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D7" w:rsidRPr="0004380B" w:rsidRDefault="002126D7" w:rsidP="0094793B">
      <w:pPr>
        <w:pStyle w:val="Style1"/>
        <w:jc w:val="left"/>
        <w:rPr>
          <w:rFonts w:cs="Arial"/>
          <w:smallCaps w:val="0"/>
          <w:color w:val="auto"/>
          <w:sz w:val="22"/>
          <w:szCs w:val="22"/>
        </w:rPr>
      </w:pPr>
      <w:bookmarkStart w:id="0" w:name="_GoBack"/>
      <w:bookmarkEnd w:id="0"/>
    </w:p>
    <w:p w:rsidR="00776767" w:rsidRDefault="00E0093C" w:rsidP="00776767">
      <w:pPr>
        <w:pStyle w:val="Heading3"/>
      </w:pPr>
      <w:r w:rsidRPr="000B5FCE">
        <w:t xml:space="preserve">Job </w:t>
      </w:r>
      <w:r w:rsidR="00F47A4A">
        <w:t>t</w:t>
      </w:r>
      <w:r w:rsidRPr="000B5FCE">
        <w:t xml:space="preserve">itle: </w:t>
      </w:r>
      <w:r w:rsidR="0082036F">
        <w:tab/>
      </w:r>
      <w:r w:rsidR="00457F35" w:rsidRPr="007A19A4">
        <w:rPr>
          <w:b w:val="0"/>
        </w:rPr>
        <w:t>Executive Manager, Corporate Services</w:t>
      </w:r>
    </w:p>
    <w:p w:rsidR="00776767" w:rsidRDefault="00776767" w:rsidP="0082036F">
      <w:pPr>
        <w:pStyle w:val="Heading3"/>
      </w:pPr>
      <w:r>
        <w:t>Department:</w:t>
      </w:r>
      <w:r>
        <w:tab/>
      </w:r>
      <w:r w:rsidR="00BA4912" w:rsidRPr="007A19A4">
        <w:rPr>
          <w:b w:val="0"/>
        </w:rPr>
        <w:t>Corporate Services</w:t>
      </w:r>
    </w:p>
    <w:p w:rsidR="00776767" w:rsidRDefault="00B82A48" w:rsidP="0082036F">
      <w:pPr>
        <w:pStyle w:val="Heading3"/>
      </w:pPr>
      <w:r>
        <w:rPr>
          <w:rFonts w:cs="Arial"/>
          <w:iCs/>
          <w:szCs w:val="22"/>
        </w:rPr>
        <w:t>Employment</w:t>
      </w:r>
      <w:r w:rsidR="00F47A4A">
        <w:rPr>
          <w:iCs/>
        </w:rPr>
        <w:t>:</w:t>
      </w:r>
      <w:r w:rsidR="0082036F">
        <w:rPr>
          <w:iCs/>
        </w:rPr>
        <w:tab/>
      </w:r>
      <w:r w:rsidR="0004380B" w:rsidRPr="007A19A4">
        <w:rPr>
          <w:b w:val="0"/>
        </w:rPr>
        <w:t>Full Time, Permanent</w:t>
      </w:r>
      <w:r w:rsidR="0004380B">
        <w:tab/>
      </w:r>
      <w:r w:rsidR="0004380B">
        <w:tab/>
      </w:r>
    </w:p>
    <w:p w:rsidR="00776767" w:rsidRDefault="00B82A48" w:rsidP="0082036F">
      <w:pPr>
        <w:pStyle w:val="Heading3"/>
      </w:pPr>
      <w:r>
        <w:rPr>
          <w:rFonts w:cs="Arial"/>
          <w:iCs/>
          <w:szCs w:val="22"/>
        </w:rPr>
        <w:t>Classification</w:t>
      </w:r>
      <w:r w:rsidR="00C5281A" w:rsidRPr="003F1E09">
        <w:rPr>
          <w:rFonts w:cs="Arial"/>
          <w:iCs/>
          <w:szCs w:val="22"/>
        </w:rPr>
        <w:t>:</w:t>
      </w:r>
      <w:r w:rsidR="00C5281A">
        <w:rPr>
          <w:rFonts w:cs="Arial"/>
          <w:iCs/>
          <w:color w:val="FF0000"/>
          <w:szCs w:val="22"/>
        </w:rPr>
        <w:t xml:space="preserve"> </w:t>
      </w:r>
      <w:r w:rsidR="00C5281A">
        <w:rPr>
          <w:rFonts w:cs="Arial"/>
          <w:iCs/>
          <w:color w:val="FF0000"/>
          <w:szCs w:val="22"/>
        </w:rPr>
        <w:tab/>
      </w:r>
      <w:r w:rsidR="0009514E">
        <w:rPr>
          <w:b w:val="0"/>
        </w:rPr>
        <w:t>Level 5</w:t>
      </w:r>
      <w:r w:rsidR="00BA4912" w:rsidRPr="007A19A4">
        <w:rPr>
          <w:b w:val="0"/>
        </w:rPr>
        <w:t xml:space="preserve"> GVML Single Enterprise Agreement</w:t>
      </w:r>
    </w:p>
    <w:p w:rsidR="00776767" w:rsidRPr="007A19A4" w:rsidRDefault="003F1E09" w:rsidP="0082036F">
      <w:pPr>
        <w:pStyle w:val="Heading3"/>
        <w:rPr>
          <w:b w:val="0"/>
        </w:rPr>
      </w:pPr>
      <w:r>
        <w:rPr>
          <w:rFonts w:cs="Arial"/>
          <w:iCs/>
          <w:szCs w:val="22"/>
        </w:rPr>
        <w:t>Hours</w:t>
      </w:r>
      <w:r w:rsidR="00A80528" w:rsidRPr="000B5FCE">
        <w:rPr>
          <w:rFonts w:cs="Arial"/>
          <w:iCs/>
          <w:szCs w:val="22"/>
        </w:rPr>
        <w:t xml:space="preserve">: </w:t>
      </w:r>
      <w:r w:rsidR="00327F6D">
        <w:rPr>
          <w:rFonts w:cs="Arial"/>
          <w:iCs/>
          <w:szCs w:val="22"/>
        </w:rPr>
        <w:tab/>
      </w:r>
      <w:r w:rsidR="0082036F">
        <w:rPr>
          <w:rFonts w:cs="Arial"/>
          <w:iCs/>
          <w:szCs w:val="22"/>
        </w:rPr>
        <w:tab/>
      </w:r>
      <w:r w:rsidR="0004380B" w:rsidRPr="007A19A4">
        <w:rPr>
          <w:rFonts w:cs="Arial"/>
          <w:b w:val="0"/>
          <w:iCs/>
          <w:szCs w:val="22"/>
        </w:rPr>
        <w:t>38</w:t>
      </w:r>
    </w:p>
    <w:p w:rsidR="00327F6D" w:rsidRPr="0009514E" w:rsidRDefault="003F1E09" w:rsidP="0009514E">
      <w:pPr>
        <w:pStyle w:val="Heading3"/>
        <w:rPr>
          <w:b w:val="0"/>
        </w:rPr>
      </w:pPr>
      <w:r w:rsidRPr="003F1E09">
        <w:rPr>
          <w:rFonts w:cs="Arial"/>
          <w:iCs/>
          <w:szCs w:val="22"/>
        </w:rPr>
        <w:t xml:space="preserve">Location: </w:t>
      </w:r>
      <w:r>
        <w:rPr>
          <w:rFonts w:cs="Arial"/>
          <w:iCs/>
          <w:szCs w:val="22"/>
        </w:rPr>
        <w:tab/>
      </w:r>
      <w:r w:rsidR="0004380B" w:rsidRPr="007A19A4">
        <w:rPr>
          <w:b w:val="0"/>
        </w:rPr>
        <w:t>Shepparton</w:t>
      </w:r>
    </w:p>
    <w:p w:rsidR="001B36F3" w:rsidRPr="004238C4" w:rsidRDefault="00327F6D" w:rsidP="0077576F">
      <w:pPr>
        <w:pStyle w:val="Heading2"/>
        <w:pBdr>
          <w:top w:val="single" w:sz="4" w:space="1" w:color="auto"/>
        </w:pBdr>
        <w:rPr>
          <w:rFonts w:cs="Arial"/>
          <w:iCs/>
          <w:sz w:val="22"/>
          <w:szCs w:val="22"/>
        </w:rPr>
      </w:pPr>
      <w:r w:rsidRPr="00EF6FD0">
        <w:t xml:space="preserve">Purpose of the position </w:t>
      </w:r>
    </w:p>
    <w:p w:rsidR="00413C9F" w:rsidRDefault="00F220B8" w:rsidP="00C278C3">
      <w:pPr>
        <w:rPr>
          <w:color w:val="FF0000"/>
        </w:rPr>
      </w:pPr>
      <w:r>
        <w:t>E</w:t>
      </w:r>
      <w:r w:rsidR="00457F35" w:rsidRPr="00457F35">
        <w:t xml:space="preserve">nsure efficient </w:t>
      </w:r>
      <w:r>
        <w:t xml:space="preserve">and effective </w:t>
      </w:r>
      <w:r w:rsidR="00457F35" w:rsidRPr="00457F35">
        <w:t xml:space="preserve">corporate </w:t>
      </w:r>
      <w:r>
        <w:t xml:space="preserve">capacity including: </w:t>
      </w:r>
      <w:r w:rsidR="00457F35" w:rsidRPr="00457F35">
        <w:t xml:space="preserve"> </w:t>
      </w:r>
      <w:r>
        <w:t xml:space="preserve">probity, </w:t>
      </w:r>
      <w:r w:rsidRPr="00F220B8">
        <w:t xml:space="preserve">commissioning </w:t>
      </w:r>
      <w:r>
        <w:t>and</w:t>
      </w:r>
      <w:r w:rsidRPr="00F220B8">
        <w:t xml:space="preserve"> </w:t>
      </w:r>
      <w:r>
        <w:t>contract management,</w:t>
      </w:r>
      <w:r w:rsidR="00457F35" w:rsidRPr="00457F35">
        <w:t xml:space="preserve"> </w:t>
      </w:r>
      <w:r>
        <w:t xml:space="preserve">organisational capacity and </w:t>
      </w:r>
      <w:r w:rsidRPr="00F220B8">
        <w:t xml:space="preserve">human resources, </w:t>
      </w:r>
      <w:r w:rsidR="00C278C3">
        <w:t>assets, IT and infrastructure</w:t>
      </w:r>
      <w:r w:rsidR="00457F35" w:rsidRPr="00457F35">
        <w:t xml:space="preserve"> management, </w:t>
      </w:r>
      <w:r w:rsidR="00F57E8A">
        <w:t xml:space="preserve">financial management, </w:t>
      </w:r>
      <w:r>
        <w:t xml:space="preserve">knowledge management, </w:t>
      </w:r>
      <w:r w:rsidR="00C278C3">
        <w:t xml:space="preserve">governance and administrative support, </w:t>
      </w:r>
      <w:r w:rsidR="00C0668E">
        <w:t xml:space="preserve">quality improvement and risk management, </w:t>
      </w:r>
      <w:r w:rsidR="00457F35" w:rsidRPr="00457F35">
        <w:t xml:space="preserve">and other key </w:t>
      </w:r>
      <w:r w:rsidR="00C278C3">
        <w:t>corporate</w:t>
      </w:r>
      <w:r w:rsidR="00457F35" w:rsidRPr="00457F35">
        <w:t xml:space="preserve"> projects</w:t>
      </w:r>
    </w:p>
    <w:p w:rsidR="001B36F3" w:rsidRDefault="001B36F3" w:rsidP="00327F6D">
      <w:pPr>
        <w:widowControl w:val="0"/>
        <w:autoSpaceDE w:val="0"/>
        <w:autoSpaceDN w:val="0"/>
        <w:adjustRightInd w:val="0"/>
        <w:ind w:left="993"/>
        <w:rPr>
          <w:rFonts w:cs="Arial"/>
          <w:b/>
          <w:iCs/>
          <w:szCs w:val="22"/>
        </w:rPr>
      </w:pPr>
    </w:p>
    <w:p w:rsidR="00C278C3" w:rsidRPr="00E434E2" w:rsidRDefault="00C278C3" w:rsidP="00C278C3">
      <w:pPr>
        <w:pStyle w:val="Heading2"/>
        <w:pBdr>
          <w:top w:val="single" w:sz="4" w:space="1" w:color="auto"/>
        </w:pBdr>
        <w:rPr>
          <w:color w:val="000000"/>
          <w:sz w:val="24"/>
          <w:szCs w:val="24"/>
          <w:lang w:val="en-US"/>
        </w:rPr>
      </w:pPr>
      <w:r w:rsidRPr="00BE22A9">
        <w:t>Our Organisation</w:t>
      </w:r>
    </w:p>
    <w:p w:rsidR="00C278C3" w:rsidRDefault="00C278C3" w:rsidP="00C278C3">
      <w:r w:rsidRPr="00753610">
        <w:t xml:space="preserve">Goulburn Valley Medicare Local </w:t>
      </w:r>
      <w:r>
        <w:t xml:space="preserve">(GVML) </w:t>
      </w:r>
      <w:r w:rsidRPr="00753610">
        <w:t>is part of the Australian Government’s reform of healthcare.  It was established 1 July</w:t>
      </w:r>
      <w:r>
        <w:t>,</w:t>
      </w:r>
      <w:r w:rsidRPr="00753610">
        <w:t xml:space="preserve"> 2012 to </w:t>
      </w:r>
      <w:r>
        <w:t>improve</w:t>
      </w:r>
      <w:r w:rsidRPr="00753610">
        <w:t xml:space="preserve"> primary health care </w:t>
      </w:r>
      <w:r>
        <w:t xml:space="preserve">delivery, </w:t>
      </w:r>
      <w:r w:rsidRPr="00C278C3">
        <w:t>make it easier for patients to navigate the local health care system</w:t>
      </w:r>
      <w:r>
        <w:t xml:space="preserve"> </w:t>
      </w:r>
      <w:r w:rsidRPr="00753610">
        <w:t>and ensure that primary health care services are better tailored to meet the needs of local communities.</w:t>
      </w:r>
    </w:p>
    <w:p w:rsidR="00C278C3" w:rsidRDefault="00C278C3" w:rsidP="00C278C3"/>
    <w:p w:rsidR="00C278C3" w:rsidRDefault="00C278C3" w:rsidP="00C278C3">
      <w:pPr>
        <w:rPr>
          <w:rFonts w:cs="Arial"/>
        </w:rPr>
      </w:pPr>
      <w:r>
        <w:rPr>
          <w:rFonts w:cs="Arial"/>
        </w:rPr>
        <w:t>GVML</w:t>
      </w:r>
      <w:r w:rsidRPr="00753610">
        <w:rPr>
          <w:rFonts w:cs="Arial"/>
        </w:rPr>
        <w:t xml:space="preserve"> comprises the Local Government Areas of Mitchell, Murrindindi, Strathbogie, Gr</w:t>
      </w:r>
      <w:r w:rsidR="00FB00D5">
        <w:rPr>
          <w:rFonts w:cs="Arial"/>
        </w:rPr>
        <w:t>eater Shepparton and Moira. The</w:t>
      </w:r>
      <w:r w:rsidRPr="00753610">
        <w:rPr>
          <w:rFonts w:cs="Arial"/>
        </w:rPr>
        <w:t xml:space="preserve"> catchment is located north of Melbourne and extends from the outskirts of suburban Melbourne to the Murray</w:t>
      </w:r>
      <w:r w:rsidR="00FB00D5">
        <w:rPr>
          <w:rFonts w:cs="Arial"/>
        </w:rPr>
        <w:t xml:space="preserve"> R</w:t>
      </w:r>
      <w:r w:rsidR="00FB00D5" w:rsidRPr="00FB00D5">
        <w:rPr>
          <w:rFonts w:cs="Arial"/>
        </w:rPr>
        <w:t>iver</w:t>
      </w:r>
      <w:r w:rsidRPr="00753610">
        <w:rPr>
          <w:rFonts w:cs="Arial"/>
        </w:rPr>
        <w:t>.</w:t>
      </w:r>
    </w:p>
    <w:p w:rsidR="00C278C3" w:rsidRDefault="00C278C3" w:rsidP="00C278C3"/>
    <w:p w:rsidR="001B36F3" w:rsidRDefault="00327F6D" w:rsidP="0077576F">
      <w:pPr>
        <w:pStyle w:val="Heading2"/>
        <w:pBdr>
          <w:top w:val="single" w:sz="4" w:space="1" w:color="auto"/>
        </w:pBdr>
      </w:pPr>
      <w:r w:rsidRPr="00EF6FD0">
        <w:t>Responsibilities</w:t>
      </w:r>
      <w:r w:rsidR="003377F4">
        <w:t xml:space="preserve"> &amp; D</w:t>
      </w:r>
      <w:r w:rsidR="006C1D63">
        <w:t>uties</w:t>
      </w:r>
    </w:p>
    <w:p w:rsidR="00FB00D5" w:rsidRDefault="00FB00D5" w:rsidP="00FB00D5">
      <w:pPr>
        <w:pStyle w:val="Heading5"/>
      </w:pPr>
      <w:r>
        <w:t>Leadership</w:t>
      </w:r>
      <w:r w:rsidRPr="00FB00D5">
        <w:t>:</w:t>
      </w:r>
    </w:p>
    <w:p w:rsidR="00FB00D5" w:rsidRPr="00FB00D5" w:rsidRDefault="00FB00D5" w:rsidP="00FB00D5"/>
    <w:p w:rsidR="005E318B" w:rsidRDefault="00FB00D5" w:rsidP="0057098A">
      <w:pPr>
        <w:pStyle w:val="ListBullet"/>
      </w:pPr>
      <w:r w:rsidRPr="00FB00D5">
        <w:t xml:space="preserve">Provide </w:t>
      </w:r>
      <w:r w:rsidR="005E318B">
        <w:t xml:space="preserve">leadership to and </w:t>
      </w:r>
      <w:r w:rsidRPr="00FB00D5">
        <w:t xml:space="preserve">supervision of Corporate Services Team to meet </w:t>
      </w:r>
      <w:r w:rsidR="005E318B">
        <w:t>deliverables in a timely manner</w:t>
      </w:r>
    </w:p>
    <w:p w:rsidR="00A547EA" w:rsidRDefault="00A547EA" w:rsidP="0057098A">
      <w:pPr>
        <w:pStyle w:val="ListBullet"/>
      </w:pPr>
      <w:r w:rsidRPr="00A547EA">
        <w:t xml:space="preserve">Ensure that </w:t>
      </w:r>
      <w:r>
        <w:t xml:space="preserve">the </w:t>
      </w:r>
      <w:r w:rsidRPr="00A547EA">
        <w:t xml:space="preserve">corporate environment </w:t>
      </w:r>
      <w:r>
        <w:t>operates</w:t>
      </w:r>
      <w:r w:rsidRPr="00A547EA">
        <w:t xml:space="preserve"> in </w:t>
      </w:r>
      <w:r>
        <w:t>compliance</w:t>
      </w:r>
      <w:r w:rsidRPr="00A547EA">
        <w:t xml:space="preserve"> with</w:t>
      </w:r>
      <w:r>
        <w:t xml:space="preserve"> relevant legislation, internal policies</w:t>
      </w:r>
      <w:r w:rsidR="00C0668E">
        <w:t xml:space="preserve"> and</w:t>
      </w:r>
      <w:r w:rsidRPr="00A547EA">
        <w:t xml:space="preserve"> the requirements of </w:t>
      </w:r>
      <w:r w:rsidR="00C0668E">
        <w:t>key funders</w:t>
      </w:r>
    </w:p>
    <w:p w:rsidR="005E318B" w:rsidRDefault="005E318B" w:rsidP="0057098A">
      <w:pPr>
        <w:pStyle w:val="ListBullet"/>
      </w:pPr>
      <w:r>
        <w:t>B</w:t>
      </w:r>
      <w:r w:rsidR="00F727B3">
        <w:t>e first point of escalation by T</w:t>
      </w:r>
      <w:r w:rsidR="007A19A4">
        <w:t>eam members</w:t>
      </w:r>
    </w:p>
    <w:p w:rsidR="00FB00D5" w:rsidRDefault="005E318B" w:rsidP="0057098A">
      <w:pPr>
        <w:pStyle w:val="ListBullet"/>
      </w:pPr>
      <w:r w:rsidRPr="005E318B">
        <w:t xml:space="preserve">Liaise with </w:t>
      </w:r>
      <w:r>
        <w:t xml:space="preserve">Executive members and </w:t>
      </w:r>
      <w:r w:rsidRPr="005E318B">
        <w:t xml:space="preserve">staff to ensure effective </w:t>
      </w:r>
      <w:r>
        <w:t>internal communication</w:t>
      </w:r>
      <w:r w:rsidR="007A19A4">
        <w:t>s</w:t>
      </w:r>
    </w:p>
    <w:p w:rsidR="005E318B" w:rsidRDefault="005E318B" w:rsidP="0057098A">
      <w:pPr>
        <w:pStyle w:val="ListBullet"/>
      </w:pPr>
      <w:r w:rsidRPr="005E318B">
        <w:t xml:space="preserve">Ensure </w:t>
      </w:r>
      <w:r w:rsidR="00F727B3">
        <w:t>Team compliance with</w:t>
      </w:r>
      <w:r w:rsidRPr="005E318B">
        <w:t xml:space="preserve"> data collection requirements to meet reporting, evaluation and service level targets</w:t>
      </w:r>
    </w:p>
    <w:p w:rsidR="005E318B" w:rsidRDefault="005E318B" w:rsidP="0057098A">
      <w:pPr>
        <w:pStyle w:val="ListBullet"/>
      </w:pPr>
      <w:r w:rsidRPr="005E318B">
        <w:t>En</w:t>
      </w:r>
      <w:r w:rsidR="00F727B3">
        <w:t>sure documentation relating to T</w:t>
      </w:r>
      <w:r w:rsidR="00F57E8A">
        <w:t>eam activities is maintained</w:t>
      </w:r>
    </w:p>
    <w:p w:rsidR="00F57E8A" w:rsidRDefault="00F57E8A" w:rsidP="0057098A">
      <w:pPr>
        <w:pStyle w:val="ListBullet"/>
      </w:pPr>
      <w:r>
        <w:t>All financial management activities are in consultation with the Financial Controller</w:t>
      </w:r>
    </w:p>
    <w:p w:rsidR="005A33F0" w:rsidRPr="007A19A4" w:rsidRDefault="005A33F0" w:rsidP="0057098A">
      <w:pPr>
        <w:pStyle w:val="ListBullet"/>
      </w:pPr>
      <w:r w:rsidRPr="007A19A4">
        <w:t xml:space="preserve">Provide </w:t>
      </w:r>
      <w:r w:rsidR="00C0668E" w:rsidRPr="007A19A4">
        <w:t xml:space="preserve">internal </w:t>
      </w:r>
      <w:r w:rsidRPr="007A19A4">
        <w:t xml:space="preserve">advice </w:t>
      </w:r>
      <w:r w:rsidR="00C0668E" w:rsidRPr="007A19A4">
        <w:t>on</w:t>
      </w:r>
      <w:r w:rsidRPr="007A19A4">
        <w:t xml:space="preserve"> </w:t>
      </w:r>
      <w:r w:rsidR="007A19A4">
        <w:t>all corporate service functions including: f</w:t>
      </w:r>
      <w:r w:rsidR="007A19A4" w:rsidRPr="007A19A4">
        <w:t>inance</w:t>
      </w:r>
      <w:r w:rsidRPr="007A19A4">
        <w:t xml:space="preserve">, IT, administration, human resources, risk management </w:t>
      </w:r>
      <w:r w:rsidR="007A19A4">
        <w:t>etc.</w:t>
      </w:r>
    </w:p>
    <w:p w:rsidR="005E318B" w:rsidRDefault="00FB00D5" w:rsidP="0057098A">
      <w:pPr>
        <w:pStyle w:val="ListBullet"/>
      </w:pPr>
      <w:r w:rsidRPr="00F727B3">
        <w:t>Work collaboratively and effectively within a team environment</w:t>
      </w:r>
      <w:r w:rsidR="00F727B3" w:rsidRPr="00F727B3">
        <w:t xml:space="preserve"> </w:t>
      </w:r>
      <w:r w:rsidR="00F727B3">
        <w:t>and p</w:t>
      </w:r>
      <w:r w:rsidRPr="005E318B">
        <w:t>r</w:t>
      </w:r>
      <w:r w:rsidR="00F727B3">
        <w:t>ovide a valued contribution to T</w:t>
      </w:r>
      <w:r w:rsidRPr="005E318B">
        <w:t>eam objectives and functions</w:t>
      </w:r>
      <w:r w:rsidR="003377F4">
        <w:t>.</w:t>
      </w:r>
    </w:p>
    <w:p w:rsidR="009773B6" w:rsidRDefault="009773B6" w:rsidP="007A19A4">
      <w:pPr>
        <w:pStyle w:val="Heading5"/>
      </w:pPr>
    </w:p>
    <w:p w:rsidR="007A19A4" w:rsidRPr="007A19A4" w:rsidRDefault="007A19A4" w:rsidP="007A19A4">
      <w:pPr>
        <w:pStyle w:val="Heading5"/>
      </w:pPr>
      <w:r w:rsidRPr="007A19A4">
        <w:t>Designated Responsibilities:</w:t>
      </w:r>
    </w:p>
    <w:p w:rsidR="00413C9F" w:rsidRPr="007A19A4" w:rsidRDefault="00413C9F" w:rsidP="007A19A4">
      <w:pPr>
        <w:pStyle w:val="Heading5"/>
      </w:pPr>
    </w:p>
    <w:p w:rsidR="007A19A4" w:rsidRDefault="009773B6" w:rsidP="0057098A">
      <w:pPr>
        <w:pStyle w:val="ListBullet"/>
      </w:pPr>
      <w:r>
        <w:t>Knowledge Management</w:t>
      </w:r>
    </w:p>
    <w:p w:rsidR="009773B6" w:rsidRPr="00383FED" w:rsidRDefault="009773B6" w:rsidP="0057098A">
      <w:pPr>
        <w:pStyle w:val="ListBullet"/>
      </w:pPr>
      <w:r w:rsidRPr="00383FED">
        <w:t>IT</w:t>
      </w:r>
    </w:p>
    <w:p w:rsidR="009773B6" w:rsidRPr="00383FED" w:rsidRDefault="009773B6" w:rsidP="0057098A">
      <w:pPr>
        <w:pStyle w:val="ListBullet"/>
      </w:pPr>
      <w:r w:rsidRPr="00383FED">
        <w:lastRenderedPageBreak/>
        <w:t>Website</w:t>
      </w:r>
    </w:p>
    <w:p w:rsidR="009773B6" w:rsidRPr="00383FED" w:rsidRDefault="009773B6" w:rsidP="0057098A">
      <w:pPr>
        <w:pStyle w:val="ListBullet"/>
      </w:pPr>
      <w:r w:rsidRPr="00383FED">
        <w:t>Credentialing</w:t>
      </w:r>
    </w:p>
    <w:p w:rsidR="009773B6" w:rsidRPr="00383FED" w:rsidRDefault="009773B6" w:rsidP="0057098A">
      <w:pPr>
        <w:pStyle w:val="ListBullet"/>
      </w:pPr>
      <w:r w:rsidRPr="00383FED">
        <w:t>Contracting &amp; Sub-contracting</w:t>
      </w:r>
    </w:p>
    <w:p w:rsidR="009773B6" w:rsidRPr="00383FED" w:rsidRDefault="009773B6" w:rsidP="0057098A">
      <w:pPr>
        <w:pStyle w:val="ListBullet"/>
      </w:pPr>
      <w:r w:rsidRPr="00383FED">
        <w:t>Fleet Management</w:t>
      </w:r>
    </w:p>
    <w:p w:rsidR="009773B6" w:rsidRPr="00383FED" w:rsidRDefault="009773B6" w:rsidP="0057098A">
      <w:pPr>
        <w:pStyle w:val="ListBullet"/>
      </w:pPr>
      <w:r w:rsidRPr="00383FED">
        <w:t>Preserving Natural Resources</w:t>
      </w:r>
    </w:p>
    <w:p w:rsidR="007A19A4" w:rsidRPr="00383FED" w:rsidRDefault="007A19A4" w:rsidP="00A547EA">
      <w:pPr>
        <w:pStyle w:val="Heading5"/>
      </w:pPr>
    </w:p>
    <w:p w:rsidR="00A547EA" w:rsidRPr="00383FED" w:rsidRDefault="00A547EA" w:rsidP="00A547EA">
      <w:pPr>
        <w:pStyle w:val="Heading5"/>
      </w:pPr>
      <w:r w:rsidRPr="00383FED">
        <w:t>Probity, Commissioning and Contract Management</w:t>
      </w:r>
      <w:r w:rsidR="005A33F0" w:rsidRPr="00383FED">
        <w:t>:</w:t>
      </w:r>
    </w:p>
    <w:p w:rsidR="00A547EA" w:rsidRPr="00383FED" w:rsidRDefault="00A547EA" w:rsidP="00A547EA">
      <w:pPr>
        <w:pStyle w:val="Heading5"/>
      </w:pPr>
    </w:p>
    <w:p w:rsidR="00A547EA" w:rsidRPr="00383FED" w:rsidRDefault="005A33F0" w:rsidP="0057098A">
      <w:pPr>
        <w:pStyle w:val="ListBullet"/>
      </w:pPr>
      <w:r w:rsidRPr="00383FED">
        <w:t xml:space="preserve">Develop </w:t>
      </w:r>
      <w:r w:rsidR="00A547EA" w:rsidRPr="00383FED">
        <w:t>and maintain transparent</w:t>
      </w:r>
      <w:r w:rsidRPr="00383FED">
        <w:t xml:space="preserve"> process</w:t>
      </w:r>
      <w:r w:rsidR="00A547EA" w:rsidRPr="00383FED">
        <w:t>es</w:t>
      </w:r>
      <w:r w:rsidRPr="00383FED">
        <w:t xml:space="preserve"> to commission services with external agencies</w:t>
      </w:r>
    </w:p>
    <w:p w:rsidR="00C0668E" w:rsidRPr="00383FED" w:rsidRDefault="00C0668E" w:rsidP="0057098A">
      <w:pPr>
        <w:pStyle w:val="ListBullet"/>
      </w:pPr>
      <w:r w:rsidRPr="00383FED">
        <w:t>Implement and maintain a contract management database</w:t>
      </w:r>
    </w:p>
    <w:p w:rsidR="005A33F0" w:rsidRPr="00383FED" w:rsidRDefault="00A547EA" w:rsidP="0057098A">
      <w:pPr>
        <w:pStyle w:val="ListBullet"/>
      </w:pPr>
      <w:r w:rsidRPr="00383FED">
        <w:t xml:space="preserve">Oversee all tender development, assessments of submissions and awarding contracts </w:t>
      </w:r>
    </w:p>
    <w:p w:rsidR="005A33F0" w:rsidRPr="00383FED" w:rsidRDefault="00A547EA" w:rsidP="0057098A">
      <w:pPr>
        <w:pStyle w:val="ListBullet"/>
      </w:pPr>
      <w:r w:rsidRPr="00383FED">
        <w:t>Ensure effective contract management for all incoming and external contracts</w:t>
      </w:r>
    </w:p>
    <w:p w:rsidR="005A33F0" w:rsidRPr="00383FED" w:rsidRDefault="0057098A" w:rsidP="0057098A">
      <w:pPr>
        <w:pStyle w:val="ListBullet"/>
      </w:pPr>
      <w:r w:rsidRPr="00383FED">
        <w:t>Assist with</w:t>
      </w:r>
      <w:r w:rsidR="005A33F0" w:rsidRPr="00383FED">
        <w:t xml:space="preserve"> the preparation of tenders and submissions</w:t>
      </w:r>
      <w:r w:rsidR="00A547EA" w:rsidRPr="00383FED">
        <w:t xml:space="preserve"> for additional funding</w:t>
      </w:r>
    </w:p>
    <w:p w:rsidR="005A33F0" w:rsidRPr="00383FED" w:rsidRDefault="005A33F0" w:rsidP="0057098A">
      <w:pPr>
        <w:pStyle w:val="ListBullet"/>
      </w:pPr>
      <w:r w:rsidRPr="00383FED">
        <w:t xml:space="preserve">Represent GVML in negotiations </w:t>
      </w:r>
      <w:r w:rsidR="00A547EA" w:rsidRPr="00383FED">
        <w:t>for</w:t>
      </w:r>
      <w:r w:rsidRPr="00383FED">
        <w:t xml:space="preserve"> existing and new programs, services and policies.</w:t>
      </w:r>
    </w:p>
    <w:p w:rsidR="00A547EA" w:rsidRPr="00383FED" w:rsidRDefault="00A547EA" w:rsidP="00482D69">
      <w:pPr>
        <w:pStyle w:val="Heading5"/>
      </w:pPr>
    </w:p>
    <w:p w:rsidR="00482D69" w:rsidRPr="00383FED" w:rsidRDefault="00A547EA" w:rsidP="00482D69">
      <w:pPr>
        <w:pStyle w:val="Heading5"/>
      </w:pPr>
      <w:r w:rsidRPr="00383FED">
        <w:t xml:space="preserve">Organisational Capacity and </w:t>
      </w:r>
      <w:r w:rsidR="00482D69" w:rsidRPr="00383FED">
        <w:t xml:space="preserve">Human Resource </w:t>
      </w:r>
      <w:r w:rsidR="00FB00D5" w:rsidRPr="00383FED">
        <w:t>Management:</w:t>
      </w:r>
    </w:p>
    <w:p w:rsidR="00482D69" w:rsidRPr="00383FED" w:rsidRDefault="00482D69" w:rsidP="00482D69"/>
    <w:p w:rsidR="00F727B3" w:rsidRPr="00383FED" w:rsidRDefault="00F727B3" w:rsidP="0057098A">
      <w:pPr>
        <w:pStyle w:val="ListBullet"/>
      </w:pPr>
      <w:r w:rsidRPr="00383FED">
        <w:t xml:space="preserve">Ensure </w:t>
      </w:r>
      <w:r w:rsidR="003377F4" w:rsidRPr="00383FED">
        <w:t>compliance with</w:t>
      </w:r>
      <w:r w:rsidRPr="00383FED">
        <w:t xml:space="preserve"> Human Resource Policies, Procedures and Instructions</w:t>
      </w:r>
    </w:p>
    <w:p w:rsidR="00A547EA" w:rsidRPr="00383FED" w:rsidRDefault="00A547EA" w:rsidP="0057098A">
      <w:pPr>
        <w:pStyle w:val="ListBullet"/>
      </w:pPr>
      <w:r w:rsidRPr="00383FED">
        <w:t>Maintain complete Personnel Records in compliance with all internal requirements, including credentialing, Privacy Act etc.</w:t>
      </w:r>
    </w:p>
    <w:p w:rsidR="00482D69" w:rsidRPr="00383FED" w:rsidRDefault="003377F4" w:rsidP="0057098A">
      <w:pPr>
        <w:pStyle w:val="ListBullet"/>
      </w:pPr>
      <w:r w:rsidRPr="00383FED">
        <w:t>M</w:t>
      </w:r>
      <w:r w:rsidR="00F727B3" w:rsidRPr="00383FED">
        <w:t>aintain</w:t>
      </w:r>
      <w:r w:rsidR="00FB00D5" w:rsidRPr="00383FED">
        <w:t xml:space="preserve"> a performance oriented culture </w:t>
      </w:r>
      <w:r w:rsidR="00482D69" w:rsidRPr="00383FED">
        <w:t>encouraging ongoing staff development</w:t>
      </w:r>
    </w:p>
    <w:p w:rsidR="00FB00D5" w:rsidRPr="00383FED" w:rsidRDefault="00482D69" w:rsidP="0057098A">
      <w:pPr>
        <w:pStyle w:val="ListBullet"/>
      </w:pPr>
      <w:r w:rsidRPr="00383FED">
        <w:t>E</w:t>
      </w:r>
      <w:r w:rsidR="00FB00D5" w:rsidRPr="00383FED">
        <w:t xml:space="preserve">nsure work plans and supervision </w:t>
      </w:r>
      <w:r w:rsidR="003377F4" w:rsidRPr="00383FED">
        <w:t>meets</w:t>
      </w:r>
      <w:r w:rsidR="00FB00D5" w:rsidRPr="00383FED">
        <w:t xml:space="preserve"> GVML’s va</w:t>
      </w:r>
      <w:r w:rsidR="003377F4" w:rsidRPr="00383FED">
        <w:t>lues, strategies and objectives</w:t>
      </w:r>
    </w:p>
    <w:p w:rsidR="00FB00D5" w:rsidRPr="00383FED" w:rsidRDefault="00FB00D5" w:rsidP="0057098A">
      <w:pPr>
        <w:pStyle w:val="ListBullet"/>
      </w:pPr>
      <w:r w:rsidRPr="00383FED">
        <w:t>Manage complex situations using high level communication skills</w:t>
      </w:r>
      <w:r w:rsidR="003377F4" w:rsidRPr="00383FED">
        <w:t xml:space="preserve"> to ensure transparency and </w:t>
      </w:r>
      <w:r w:rsidR="00A547EA" w:rsidRPr="00383FED">
        <w:t xml:space="preserve">issue </w:t>
      </w:r>
      <w:r w:rsidR="003377F4" w:rsidRPr="00383FED">
        <w:t>resolution</w:t>
      </w:r>
      <w:r w:rsidRPr="00383FED">
        <w:t xml:space="preserve">. </w:t>
      </w:r>
    </w:p>
    <w:p w:rsidR="005A33F0" w:rsidRPr="00383FED" w:rsidRDefault="005A33F0" w:rsidP="005A33F0">
      <w:pPr>
        <w:pStyle w:val="BodyText3"/>
        <w:ind w:left="2574"/>
      </w:pPr>
    </w:p>
    <w:p w:rsidR="00457F35" w:rsidRPr="00383FED" w:rsidRDefault="00C0668E" w:rsidP="00FB00D5">
      <w:pPr>
        <w:pStyle w:val="Heading5"/>
      </w:pPr>
      <w:r w:rsidRPr="00383FED">
        <w:t>Assets, IT and Infrastructure Management:</w:t>
      </w:r>
    </w:p>
    <w:p w:rsidR="00C0668E" w:rsidRPr="00383FED" w:rsidRDefault="00C0668E" w:rsidP="00C0668E"/>
    <w:p w:rsidR="00F57E8A" w:rsidRPr="00383FED" w:rsidRDefault="00F57E8A" w:rsidP="0057098A">
      <w:pPr>
        <w:pStyle w:val="ListBullet"/>
      </w:pPr>
      <w:r w:rsidRPr="00383FED">
        <w:t xml:space="preserve">Effectively manage all assets, including the maintenance of key assets, assets and equipment registers </w:t>
      </w:r>
    </w:p>
    <w:p w:rsidR="005A33F0" w:rsidRPr="00383FED" w:rsidRDefault="00C0668E" w:rsidP="0057098A">
      <w:pPr>
        <w:pStyle w:val="ListBullet"/>
      </w:pPr>
      <w:r w:rsidRPr="00383FED">
        <w:t>Ensure all assets, equipment and facilities are maintained in accordance with an approved maintenance schedule</w:t>
      </w:r>
    </w:p>
    <w:p w:rsidR="005A33F0" w:rsidRPr="00383FED" w:rsidRDefault="00F57E8A" w:rsidP="0057098A">
      <w:pPr>
        <w:pStyle w:val="ListBullet"/>
      </w:pPr>
      <w:r w:rsidRPr="00383FED">
        <w:t>Effectively manage the Service Agreement with the IT provider</w:t>
      </w:r>
    </w:p>
    <w:p w:rsidR="00D82BF7" w:rsidRPr="00383FED" w:rsidRDefault="00D82BF7" w:rsidP="0057098A">
      <w:pPr>
        <w:pStyle w:val="ListBullet"/>
      </w:pPr>
      <w:r w:rsidRPr="00383FED">
        <w:t>Ensure the IT systems is consistent with the RACGP Computer and IT Standards</w:t>
      </w:r>
    </w:p>
    <w:p w:rsidR="009366D8" w:rsidRPr="00383FED" w:rsidRDefault="009366D8" w:rsidP="0057098A">
      <w:pPr>
        <w:pStyle w:val="ListBullet"/>
      </w:pPr>
      <w:r w:rsidRPr="00383FED">
        <w:t xml:space="preserve">Ensure effective internal and external communications by providing reliable and effective  IT systems and processes </w:t>
      </w:r>
      <w:r w:rsidR="004B3395" w:rsidRPr="00383FED">
        <w:t>for approvals to submit items</w:t>
      </w:r>
    </w:p>
    <w:p w:rsidR="005A33F0" w:rsidRPr="00383FED" w:rsidRDefault="00F57E8A" w:rsidP="0057098A">
      <w:pPr>
        <w:pStyle w:val="ListBullet"/>
      </w:pPr>
      <w:r w:rsidRPr="00383FED">
        <w:t>Regularly review the equipment ad IT needs of the organisation.</w:t>
      </w:r>
    </w:p>
    <w:p w:rsidR="00F57E8A" w:rsidRPr="00383FED" w:rsidRDefault="00F57E8A" w:rsidP="0057098A">
      <w:pPr>
        <w:pStyle w:val="ListBullet"/>
        <w:numPr>
          <w:ilvl w:val="0"/>
          <w:numId w:val="0"/>
        </w:numPr>
        <w:ind w:left="1701"/>
      </w:pPr>
    </w:p>
    <w:p w:rsidR="00F57E8A" w:rsidRPr="00383FED" w:rsidRDefault="00F57E8A" w:rsidP="00F57E8A">
      <w:pPr>
        <w:pStyle w:val="Heading5"/>
      </w:pPr>
      <w:r w:rsidRPr="00383FED">
        <w:t>Financial Management</w:t>
      </w:r>
    </w:p>
    <w:p w:rsidR="00F57E8A" w:rsidRPr="00383FED" w:rsidRDefault="00F57E8A" w:rsidP="00F57E8A"/>
    <w:p w:rsidR="00F57E8A" w:rsidRPr="00383FED" w:rsidRDefault="00F57E8A" w:rsidP="0057098A">
      <w:pPr>
        <w:pStyle w:val="ListBullet"/>
      </w:pPr>
      <w:r w:rsidRPr="00383FED">
        <w:t>Provide advice and direction to staff on the scope, content an</w:t>
      </w:r>
      <w:r w:rsidR="004B3395" w:rsidRPr="00383FED">
        <w:t>d method of service and support</w:t>
      </w:r>
    </w:p>
    <w:p w:rsidR="004B3395" w:rsidRPr="00383FED" w:rsidRDefault="005A33F0" w:rsidP="0057098A">
      <w:pPr>
        <w:pStyle w:val="ListBullet"/>
      </w:pPr>
      <w:r w:rsidRPr="00383FED">
        <w:t xml:space="preserve">In conjunction with the </w:t>
      </w:r>
      <w:r w:rsidR="004B3395" w:rsidRPr="00383FED">
        <w:t>Executive</w:t>
      </w:r>
      <w:r w:rsidRPr="00383FED">
        <w:t xml:space="preserve"> develop the annual budget</w:t>
      </w:r>
    </w:p>
    <w:p w:rsidR="00F57E8A" w:rsidRPr="00383FED" w:rsidRDefault="00F57E8A" w:rsidP="0057098A">
      <w:pPr>
        <w:pStyle w:val="ListBullet"/>
      </w:pPr>
      <w:r w:rsidRPr="00383FED">
        <w:t xml:space="preserve">Ensure preparation of </w:t>
      </w:r>
      <w:r w:rsidR="004B3395" w:rsidRPr="00383FED">
        <w:t xml:space="preserve">team budgets </w:t>
      </w:r>
      <w:r w:rsidR="007A19A4" w:rsidRPr="00383FED">
        <w:t>in preparation for the annual budget</w:t>
      </w:r>
    </w:p>
    <w:p w:rsidR="00F57E8A" w:rsidRPr="00383FED" w:rsidRDefault="009366D8" w:rsidP="0057098A">
      <w:pPr>
        <w:pStyle w:val="ListBullet"/>
      </w:pPr>
      <w:r w:rsidRPr="00383FED">
        <w:t xml:space="preserve">Ensure </w:t>
      </w:r>
      <w:r w:rsidR="00F57E8A" w:rsidRPr="00383FED">
        <w:t xml:space="preserve">expenditure </w:t>
      </w:r>
      <w:r w:rsidRPr="00383FED">
        <w:t xml:space="preserve">is verified </w:t>
      </w:r>
      <w:r w:rsidR="00F57E8A" w:rsidRPr="00383FED">
        <w:t>in readiness for monthly reporting</w:t>
      </w:r>
    </w:p>
    <w:p w:rsidR="00F57E8A" w:rsidRPr="00383FED" w:rsidRDefault="00F57E8A" w:rsidP="0057098A">
      <w:pPr>
        <w:pStyle w:val="ListBullet"/>
      </w:pPr>
      <w:r w:rsidRPr="00383FED">
        <w:t>Monitor actuals against budget and identify reportable variances</w:t>
      </w:r>
    </w:p>
    <w:p w:rsidR="00F57E8A" w:rsidRPr="00383FED" w:rsidRDefault="00F57E8A" w:rsidP="0057098A">
      <w:pPr>
        <w:pStyle w:val="ListBullet"/>
      </w:pPr>
      <w:r w:rsidRPr="00383FED">
        <w:t>Ensure production of financial reports for management</w:t>
      </w:r>
      <w:r w:rsidR="009366D8" w:rsidRPr="00383FED">
        <w:t>,</w:t>
      </w:r>
      <w:r w:rsidRPr="00383FED">
        <w:t xml:space="preserve"> Board</w:t>
      </w:r>
      <w:r w:rsidR="009366D8" w:rsidRPr="00383FED">
        <w:t xml:space="preserve"> and funders</w:t>
      </w:r>
    </w:p>
    <w:p w:rsidR="00F57E8A" w:rsidRPr="00383FED" w:rsidRDefault="009366D8" w:rsidP="0057098A">
      <w:pPr>
        <w:pStyle w:val="ListBullet"/>
      </w:pPr>
      <w:r w:rsidRPr="00383FED">
        <w:t>Ensure Financial Controller has previously r</w:t>
      </w:r>
      <w:r w:rsidR="00F57E8A" w:rsidRPr="00383FED">
        <w:t>eview</w:t>
      </w:r>
      <w:r w:rsidRPr="00383FED">
        <w:t>ed</w:t>
      </w:r>
      <w:r w:rsidR="00F57E8A" w:rsidRPr="00383FED">
        <w:t xml:space="preserve"> and consolidate</w:t>
      </w:r>
      <w:r w:rsidRPr="00383FED">
        <w:t>d</w:t>
      </w:r>
      <w:r w:rsidR="00F57E8A" w:rsidRPr="00383FED">
        <w:t xml:space="preserve"> reports </w:t>
      </w:r>
      <w:r w:rsidRPr="00383FED">
        <w:t>prior to producing reports</w:t>
      </w:r>
      <w:r w:rsidR="00F57E8A" w:rsidRPr="00383FED">
        <w:t>.</w:t>
      </w:r>
    </w:p>
    <w:p w:rsidR="005A33F0" w:rsidRPr="00383FED" w:rsidRDefault="005A33F0" w:rsidP="005A33F0">
      <w:pPr>
        <w:pStyle w:val="BodyText3"/>
        <w:ind w:left="2574"/>
      </w:pPr>
    </w:p>
    <w:p w:rsidR="00457F35" w:rsidRPr="00383FED" w:rsidRDefault="00C0668E" w:rsidP="00FB00D5">
      <w:pPr>
        <w:pStyle w:val="Heading5"/>
      </w:pPr>
      <w:r w:rsidRPr="00383FED">
        <w:t>Knowledge</w:t>
      </w:r>
      <w:r w:rsidR="005A33F0" w:rsidRPr="00383FED">
        <w:t xml:space="preserve"> Management:</w:t>
      </w:r>
    </w:p>
    <w:p w:rsidR="004B3395" w:rsidRPr="00383FED" w:rsidRDefault="004B3395" w:rsidP="004B3395"/>
    <w:p w:rsidR="005A33F0" w:rsidRPr="00383FED" w:rsidRDefault="005A33F0" w:rsidP="0057098A">
      <w:pPr>
        <w:pStyle w:val="ListBullet"/>
      </w:pPr>
      <w:r w:rsidRPr="00383FED">
        <w:t xml:space="preserve">Develop and manage </w:t>
      </w:r>
      <w:r w:rsidR="00D82BF7" w:rsidRPr="00383FED">
        <w:t xml:space="preserve">knowledge management </w:t>
      </w:r>
      <w:r w:rsidR="009366D8" w:rsidRPr="00383FED">
        <w:t>systems</w:t>
      </w:r>
      <w:r w:rsidRPr="00383FED">
        <w:t xml:space="preserve"> </w:t>
      </w:r>
      <w:r w:rsidR="009366D8" w:rsidRPr="00383FED">
        <w:t>required</w:t>
      </w:r>
      <w:r w:rsidRPr="00383FED">
        <w:t xml:space="preserve"> for </w:t>
      </w:r>
      <w:r w:rsidR="009366D8" w:rsidRPr="00383FED">
        <w:t>sound corporate services including:</w:t>
      </w:r>
      <w:r w:rsidRPr="00383FED">
        <w:t xml:space="preserve"> </w:t>
      </w:r>
      <w:r w:rsidR="009366D8" w:rsidRPr="00383FED">
        <w:t>Filing System, Document Control, Client Relationship Management database (CRM), Risk Management, Contract Management, Clinical Databases, Practice Management databases, etc</w:t>
      </w:r>
      <w:r w:rsidRPr="00383FED">
        <w:t>.</w:t>
      </w:r>
    </w:p>
    <w:p w:rsidR="00D82BF7" w:rsidRPr="00383FED" w:rsidRDefault="00D82BF7" w:rsidP="00D82BF7">
      <w:pPr>
        <w:pStyle w:val="ListBullet"/>
      </w:pPr>
      <w:r w:rsidRPr="00383FED">
        <w:t>Monitor developments under the E-Health initiatives to ensure consistency with GVML’s clinical functions</w:t>
      </w:r>
    </w:p>
    <w:p w:rsidR="005A33F0" w:rsidRPr="00383FED" w:rsidRDefault="005A33F0" w:rsidP="0057098A">
      <w:pPr>
        <w:pStyle w:val="ListBullet"/>
      </w:pPr>
      <w:r w:rsidRPr="00383FED">
        <w:t xml:space="preserve">Ensure effective information </w:t>
      </w:r>
      <w:r w:rsidR="009366D8" w:rsidRPr="00383FED">
        <w:t xml:space="preserve">and knowledge </w:t>
      </w:r>
      <w:r w:rsidRPr="00383FED">
        <w:t xml:space="preserve">exchange </w:t>
      </w:r>
      <w:r w:rsidR="009366D8" w:rsidRPr="00383FED">
        <w:t>across all function of the organisation</w:t>
      </w:r>
    </w:p>
    <w:p w:rsidR="005A33F0" w:rsidRPr="00383FED" w:rsidRDefault="005A33F0" w:rsidP="0057098A">
      <w:pPr>
        <w:pStyle w:val="ListBullet"/>
      </w:pPr>
      <w:r w:rsidRPr="00383FED">
        <w:t xml:space="preserve">Ensure adherence to </w:t>
      </w:r>
      <w:r w:rsidR="009366D8" w:rsidRPr="00383FED">
        <w:t>Confidentiality and Privacy Policies</w:t>
      </w:r>
      <w:r w:rsidRPr="00383FED">
        <w:t>.</w:t>
      </w:r>
    </w:p>
    <w:p w:rsidR="004B3395" w:rsidRPr="00383FED" w:rsidRDefault="004B3395" w:rsidP="004B3395">
      <w:pPr>
        <w:pStyle w:val="Heading5"/>
      </w:pPr>
    </w:p>
    <w:p w:rsidR="004B3395" w:rsidRPr="00383FED" w:rsidRDefault="004B3395" w:rsidP="004B3395">
      <w:pPr>
        <w:pStyle w:val="Heading5"/>
      </w:pPr>
      <w:r w:rsidRPr="00383FED">
        <w:t>Governance and Administrative Support</w:t>
      </w:r>
      <w:r w:rsidR="005A33F0" w:rsidRPr="00383FED">
        <w:t>:</w:t>
      </w:r>
    </w:p>
    <w:p w:rsidR="00457F35" w:rsidRPr="00383FED" w:rsidRDefault="00457F35" w:rsidP="004B3395"/>
    <w:p w:rsidR="0057098A" w:rsidRPr="00383FED" w:rsidRDefault="0057098A" w:rsidP="0057098A">
      <w:pPr>
        <w:pStyle w:val="ListBullet"/>
      </w:pPr>
      <w:r w:rsidRPr="00383FED">
        <w:t>Ensure appropriate insurance policies, aligned with the risk profile are in place</w:t>
      </w:r>
    </w:p>
    <w:p w:rsidR="005A33F0" w:rsidRPr="00383FED" w:rsidRDefault="004B3395" w:rsidP="0057098A">
      <w:pPr>
        <w:pStyle w:val="ListBullet"/>
      </w:pPr>
      <w:r w:rsidRPr="00383FED">
        <w:t>Ensure the CEO and governance structure is adequately supported</w:t>
      </w:r>
    </w:p>
    <w:p w:rsidR="004B3395" w:rsidRPr="00383FED" w:rsidRDefault="004B3395" w:rsidP="0057098A">
      <w:pPr>
        <w:pStyle w:val="ListBullet"/>
      </w:pPr>
      <w:r w:rsidRPr="00383FED">
        <w:t>In consultation with CEO implement Governance Policies, Procedures and Instructions</w:t>
      </w:r>
    </w:p>
    <w:p w:rsidR="005A33F0" w:rsidRPr="00383FED" w:rsidRDefault="005A33F0" w:rsidP="00383FED">
      <w:pPr>
        <w:pStyle w:val="ListBullet"/>
      </w:pPr>
      <w:r w:rsidRPr="00383FED">
        <w:t xml:space="preserve">Ensure </w:t>
      </w:r>
      <w:r w:rsidR="004B3395" w:rsidRPr="00383FED">
        <w:t>effective administrative support to all functions of the organisation</w:t>
      </w:r>
    </w:p>
    <w:p w:rsidR="005A33F0" w:rsidRDefault="005A33F0" w:rsidP="004B3395"/>
    <w:p w:rsidR="00457F35" w:rsidRDefault="00457F35" w:rsidP="00FB00D5">
      <w:pPr>
        <w:pStyle w:val="Heading5"/>
      </w:pPr>
      <w:r>
        <w:t xml:space="preserve">Quality </w:t>
      </w:r>
      <w:r w:rsidR="004B3395">
        <w:t>Improvement</w:t>
      </w:r>
      <w:r>
        <w:t xml:space="preserve"> &amp; Risk Management</w:t>
      </w:r>
      <w:r w:rsidR="005A33F0">
        <w:t>:</w:t>
      </w:r>
    </w:p>
    <w:p w:rsidR="004B3395" w:rsidRPr="004B3395" w:rsidRDefault="004B3395" w:rsidP="004B3395"/>
    <w:p w:rsidR="005A33F0" w:rsidRDefault="004B3395" w:rsidP="0057098A">
      <w:pPr>
        <w:pStyle w:val="ListBullet"/>
      </w:pPr>
      <w:r>
        <w:t>Ensure compliance with National Medicare Local accreditation Standards</w:t>
      </w:r>
    </w:p>
    <w:p w:rsidR="005A33F0" w:rsidRDefault="004B3395" w:rsidP="0057098A">
      <w:pPr>
        <w:pStyle w:val="ListBullet"/>
      </w:pPr>
      <w:r>
        <w:t>Regularly review</w:t>
      </w:r>
      <w:r w:rsidR="005A33F0">
        <w:t xml:space="preserve"> policies, procedures and </w:t>
      </w:r>
      <w:r>
        <w:t>instructions</w:t>
      </w:r>
      <w:r w:rsidR="005A33F0">
        <w:t xml:space="preserve"> to ensure ongoing quality improvement </w:t>
      </w:r>
    </w:p>
    <w:p w:rsidR="005A33F0" w:rsidRDefault="004B3395" w:rsidP="0057098A">
      <w:pPr>
        <w:pStyle w:val="ListBullet"/>
      </w:pPr>
      <w:r>
        <w:t>Ensure compliance</w:t>
      </w:r>
      <w:r w:rsidR="005A33F0">
        <w:t xml:space="preserve"> with all relevant external legislation &amp; internal organ</w:t>
      </w:r>
      <w:r>
        <w:t>isation policies and procedures</w:t>
      </w:r>
    </w:p>
    <w:p w:rsidR="005A33F0" w:rsidRDefault="005A33F0" w:rsidP="0057098A">
      <w:pPr>
        <w:pStyle w:val="ListBullet"/>
      </w:pPr>
      <w:r>
        <w:t>Manage occupational health and safety activities to</w:t>
      </w:r>
      <w:r w:rsidR="004B3395">
        <w:t xml:space="preserve"> ensure a safe work environment</w:t>
      </w:r>
    </w:p>
    <w:p w:rsidR="004B3395" w:rsidRDefault="004B3395" w:rsidP="00C0668E">
      <w:pPr>
        <w:pStyle w:val="Heading5"/>
      </w:pPr>
    </w:p>
    <w:p w:rsidR="00C0668E" w:rsidRDefault="007A19A4" w:rsidP="00C0668E">
      <w:pPr>
        <w:pStyle w:val="Heading5"/>
      </w:pPr>
      <w:r>
        <w:t>Personal and Professional Development</w:t>
      </w:r>
      <w:r w:rsidR="004B3395">
        <w:t>:</w:t>
      </w:r>
    </w:p>
    <w:p w:rsidR="004B3395" w:rsidRPr="004B3395" w:rsidRDefault="004B3395" w:rsidP="004B3395"/>
    <w:p w:rsidR="007A19A4" w:rsidRPr="00137312" w:rsidRDefault="007A19A4" w:rsidP="0057098A">
      <w:pPr>
        <w:pStyle w:val="ListBullet"/>
        <w:rPr>
          <w:lang w:val="en-US"/>
        </w:rPr>
      </w:pPr>
      <w:r>
        <w:rPr>
          <w:lang w:val="en-US"/>
        </w:rPr>
        <w:t>Commit to ongoing personal and professional</w:t>
      </w:r>
      <w:r w:rsidRPr="00137312">
        <w:rPr>
          <w:lang w:val="en-US"/>
        </w:rPr>
        <w:t xml:space="preserve"> </w:t>
      </w:r>
      <w:r>
        <w:rPr>
          <w:lang w:val="en-US"/>
        </w:rPr>
        <w:t>development</w:t>
      </w:r>
      <w:r w:rsidRPr="00137312">
        <w:rPr>
          <w:lang w:val="en-US"/>
        </w:rPr>
        <w:t>.</w:t>
      </w:r>
    </w:p>
    <w:p w:rsidR="007A19A4" w:rsidRPr="00137312" w:rsidRDefault="007A19A4" w:rsidP="0057098A">
      <w:pPr>
        <w:pStyle w:val="ListBullet"/>
        <w:rPr>
          <w:lang w:val="en-US"/>
        </w:rPr>
      </w:pPr>
      <w:r w:rsidRPr="00137312">
        <w:rPr>
          <w:lang w:val="en-US"/>
        </w:rPr>
        <w:t xml:space="preserve">Attend all mandatory </w:t>
      </w:r>
      <w:r>
        <w:rPr>
          <w:lang w:val="en-US"/>
        </w:rPr>
        <w:t xml:space="preserve">training, </w:t>
      </w:r>
      <w:r w:rsidRPr="00137312">
        <w:rPr>
          <w:lang w:val="en-US"/>
        </w:rPr>
        <w:t>education</w:t>
      </w:r>
      <w:r>
        <w:rPr>
          <w:lang w:val="en-US"/>
        </w:rPr>
        <w:t xml:space="preserve"> and professional development sessions</w:t>
      </w:r>
    </w:p>
    <w:p w:rsidR="005A33F0" w:rsidRDefault="0057098A" w:rsidP="0057098A">
      <w:pPr>
        <w:pStyle w:val="ListBullet"/>
      </w:pPr>
      <w:r w:rsidRPr="00D82BF7">
        <w:rPr>
          <w:lang w:val="en-US"/>
        </w:rPr>
        <w:t>Initiate, undertake and</w:t>
      </w:r>
      <w:r w:rsidR="007A19A4" w:rsidRPr="00D82BF7">
        <w:rPr>
          <w:lang w:val="en-US"/>
        </w:rPr>
        <w:t xml:space="preserve"> participate in the Performance Appraisal and Professional Development process.</w:t>
      </w:r>
    </w:p>
    <w:p w:rsidR="00F220B8" w:rsidRPr="00F220B8" w:rsidRDefault="00F220B8" w:rsidP="00F220B8">
      <w:pPr>
        <w:ind w:left="993"/>
        <w:rPr>
          <w:rFonts w:cs="Arial"/>
          <w:szCs w:val="22"/>
        </w:rPr>
      </w:pPr>
    </w:p>
    <w:p w:rsidR="00F220B8" w:rsidRPr="00F220B8" w:rsidRDefault="00F220B8" w:rsidP="00F220B8">
      <w:pPr>
        <w:pStyle w:val="Heading2"/>
        <w:pBdr>
          <w:top w:val="single" w:sz="4" w:space="1" w:color="auto"/>
        </w:pBdr>
        <w:rPr>
          <w:rFonts w:cs="Arial"/>
          <w:b/>
          <w:i/>
          <w:szCs w:val="22"/>
        </w:rPr>
      </w:pPr>
      <w:r w:rsidRPr="00F220B8">
        <w:t xml:space="preserve">Relationships </w:t>
      </w:r>
    </w:p>
    <w:tbl>
      <w:tblPr>
        <w:tblW w:w="0" w:type="auto"/>
        <w:tblInd w:w="1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90"/>
        <w:gridCol w:w="5821"/>
      </w:tblGrid>
      <w:tr w:rsidR="00F220B8" w:rsidRPr="00F220B8" w:rsidTr="00EB7DD9">
        <w:tc>
          <w:tcPr>
            <w:tcW w:w="3590" w:type="dxa"/>
            <w:shd w:val="clear" w:color="auto" w:fill="auto"/>
          </w:tcPr>
          <w:p w:rsidR="00F220B8" w:rsidRPr="00F220B8" w:rsidRDefault="00F220B8" w:rsidP="00F220B8">
            <w:pPr>
              <w:ind w:left="34"/>
              <w:jc w:val="center"/>
              <w:rPr>
                <w:rFonts w:cs="Arial"/>
                <w:b/>
                <w:szCs w:val="22"/>
              </w:rPr>
            </w:pPr>
            <w:r w:rsidRPr="00F220B8">
              <w:rPr>
                <w:rFonts w:cs="Arial"/>
                <w:b/>
                <w:szCs w:val="22"/>
              </w:rPr>
              <w:t>With</w:t>
            </w:r>
          </w:p>
        </w:tc>
        <w:tc>
          <w:tcPr>
            <w:tcW w:w="5822" w:type="dxa"/>
            <w:shd w:val="clear" w:color="auto" w:fill="auto"/>
          </w:tcPr>
          <w:p w:rsidR="00F220B8" w:rsidRPr="00F220B8" w:rsidRDefault="00F220B8" w:rsidP="00F220B8">
            <w:pPr>
              <w:ind w:left="271"/>
              <w:jc w:val="center"/>
              <w:rPr>
                <w:rFonts w:cs="Arial"/>
                <w:b/>
                <w:szCs w:val="22"/>
              </w:rPr>
            </w:pPr>
            <w:r w:rsidRPr="00F220B8">
              <w:rPr>
                <w:rFonts w:cs="Arial"/>
                <w:b/>
                <w:szCs w:val="22"/>
              </w:rPr>
              <w:t>Purpose</w:t>
            </w:r>
          </w:p>
        </w:tc>
      </w:tr>
      <w:tr w:rsidR="00F220B8" w:rsidRPr="00F220B8" w:rsidTr="00EB7DD9">
        <w:tc>
          <w:tcPr>
            <w:tcW w:w="3590" w:type="dxa"/>
            <w:shd w:val="clear" w:color="auto" w:fill="auto"/>
          </w:tcPr>
          <w:p w:rsidR="00F220B8" w:rsidRPr="00F220B8" w:rsidRDefault="00F220B8" w:rsidP="00482D6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CEO</w:t>
            </w:r>
          </w:p>
        </w:tc>
        <w:tc>
          <w:tcPr>
            <w:tcW w:w="5822" w:type="dxa"/>
            <w:shd w:val="clear" w:color="auto" w:fill="auto"/>
          </w:tcPr>
          <w:p w:rsidR="00F220B8" w:rsidRPr="00F220B8" w:rsidRDefault="00F220B8" w:rsidP="00F220B8">
            <w:pPr>
              <w:ind w:left="271"/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Direct supervisor: support and direction</w:t>
            </w:r>
          </w:p>
        </w:tc>
      </w:tr>
      <w:tr w:rsidR="00F220B8" w:rsidRPr="00F220B8" w:rsidTr="00EB7DD9">
        <w:tc>
          <w:tcPr>
            <w:tcW w:w="3590" w:type="dxa"/>
            <w:shd w:val="clear" w:color="auto" w:fill="auto"/>
          </w:tcPr>
          <w:p w:rsidR="00F220B8" w:rsidRPr="00F220B8" w:rsidRDefault="00F220B8" w:rsidP="00482D6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Executive</w:t>
            </w:r>
          </w:p>
        </w:tc>
        <w:tc>
          <w:tcPr>
            <w:tcW w:w="5822" w:type="dxa"/>
            <w:shd w:val="clear" w:color="auto" w:fill="auto"/>
          </w:tcPr>
          <w:p w:rsidR="00F220B8" w:rsidRPr="00F220B8" w:rsidRDefault="00F220B8" w:rsidP="00F220B8">
            <w:pPr>
              <w:ind w:left="271"/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Collaborate, plan and implement strategy</w:t>
            </w:r>
          </w:p>
        </w:tc>
      </w:tr>
      <w:tr w:rsidR="00F220B8" w:rsidRPr="00F220B8" w:rsidTr="00EB7DD9">
        <w:tc>
          <w:tcPr>
            <w:tcW w:w="3590" w:type="dxa"/>
            <w:shd w:val="clear" w:color="auto" w:fill="auto"/>
          </w:tcPr>
          <w:p w:rsidR="00F220B8" w:rsidRPr="00F220B8" w:rsidRDefault="00F220B8" w:rsidP="00482D6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Finance officer</w:t>
            </w:r>
          </w:p>
        </w:tc>
        <w:tc>
          <w:tcPr>
            <w:tcW w:w="5822" w:type="dxa"/>
            <w:shd w:val="clear" w:color="auto" w:fill="auto"/>
          </w:tcPr>
          <w:p w:rsidR="00F220B8" w:rsidRPr="00F220B8" w:rsidRDefault="00F220B8" w:rsidP="00F220B8">
            <w:pPr>
              <w:ind w:left="271"/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Direct Reports: support and provide direction</w:t>
            </w:r>
          </w:p>
        </w:tc>
      </w:tr>
      <w:tr w:rsidR="00F220B8" w:rsidRPr="00F220B8" w:rsidTr="00EB7DD9">
        <w:tc>
          <w:tcPr>
            <w:tcW w:w="3590" w:type="dxa"/>
            <w:shd w:val="clear" w:color="auto" w:fill="auto"/>
          </w:tcPr>
          <w:p w:rsidR="00F220B8" w:rsidRPr="00F220B8" w:rsidRDefault="00F220B8" w:rsidP="00482D6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Administrative staff</w:t>
            </w:r>
          </w:p>
        </w:tc>
        <w:tc>
          <w:tcPr>
            <w:tcW w:w="5822" w:type="dxa"/>
            <w:shd w:val="clear" w:color="auto" w:fill="auto"/>
          </w:tcPr>
          <w:p w:rsidR="00F220B8" w:rsidRPr="00F220B8" w:rsidRDefault="00F220B8" w:rsidP="00F220B8">
            <w:pPr>
              <w:ind w:left="271"/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Direct Reports: support and provide direction</w:t>
            </w:r>
          </w:p>
        </w:tc>
      </w:tr>
      <w:tr w:rsidR="00F220B8" w:rsidRPr="00F220B8" w:rsidTr="00EB7DD9">
        <w:tc>
          <w:tcPr>
            <w:tcW w:w="3590" w:type="dxa"/>
            <w:shd w:val="clear" w:color="auto" w:fill="auto"/>
          </w:tcPr>
          <w:p w:rsidR="00F220B8" w:rsidRPr="00F220B8" w:rsidRDefault="00F220B8" w:rsidP="00482D6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Accounts Officer</w:t>
            </w:r>
          </w:p>
        </w:tc>
        <w:tc>
          <w:tcPr>
            <w:tcW w:w="5822" w:type="dxa"/>
            <w:shd w:val="clear" w:color="auto" w:fill="auto"/>
          </w:tcPr>
          <w:p w:rsidR="00F220B8" w:rsidRPr="00F220B8" w:rsidRDefault="00F220B8" w:rsidP="00F220B8">
            <w:pPr>
              <w:ind w:left="271"/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Direct Reports: support and provide direction</w:t>
            </w:r>
          </w:p>
        </w:tc>
      </w:tr>
      <w:tr w:rsidR="00F220B8" w:rsidRPr="00F220B8" w:rsidTr="00EB7DD9">
        <w:tc>
          <w:tcPr>
            <w:tcW w:w="3590" w:type="dxa"/>
            <w:shd w:val="clear" w:color="auto" w:fill="auto"/>
          </w:tcPr>
          <w:p w:rsidR="00F220B8" w:rsidRPr="00F220B8" w:rsidRDefault="00F220B8" w:rsidP="00482D6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External Stakeholders</w:t>
            </w:r>
          </w:p>
        </w:tc>
        <w:tc>
          <w:tcPr>
            <w:tcW w:w="5822" w:type="dxa"/>
            <w:shd w:val="clear" w:color="auto" w:fill="auto"/>
          </w:tcPr>
          <w:p w:rsidR="00F220B8" w:rsidRPr="00F220B8" w:rsidRDefault="00F220B8" w:rsidP="00F220B8">
            <w:pPr>
              <w:ind w:left="271"/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Customer Relationship Management</w:t>
            </w:r>
          </w:p>
        </w:tc>
      </w:tr>
      <w:tr w:rsidR="00F220B8" w:rsidRPr="00F220B8" w:rsidTr="00EB7DD9">
        <w:tc>
          <w:tcPr>
            <w:tcW w:w="3590" w:type="dxa"/>
            <w:shd w:val="clear" w:color="auto" w:fill="auto"/>
          </w:tcPr>
          <w:p w:rsidR="00F220B8" w:rsidRPr="00F220B8" w:rsidRDefault="00F220B8" w:rsidP="00482D6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Suppliers</w:t>
            </w:r>
          </w:p>
        </w:tc>
        <w:tc>
          <w:tcPr>
            <w:tcW w:w="5822" w:type="dxa"/>
            <w:shd w:val="clear" w:color="auto" w:fill="auto"/>
          </w:tcPr>
          <w:p w:rsidR="00F220B8" w:rsidRPr="00F220B8" w:rsidRDefault="00F220B8" w:rsidP="00F220B8">
            <w:pPr>
              <w:ind w:left="271"/>
              <w:rPr>
                <w:rFonts w:cs="Arial"/>
                <w:szCs w:val="22"/>
              </w:rPr>
            </w:pPr>
            <w:r w:rsidRPr="00F220B8">
              <w:rPr>
                <w:rFonts w:cs="Arial"/>
                <w:szCs w:val="22"/>
              </w:rPr>
              <w:t>Business Relationships</w:t>
            </w:r>
          </w:p>
        </w:tc>
      </w:tr>
    </w:tbl>
    <w:p w:rsidR="006C1D63" w:rsidRPr="004238C4" w:rsidRDefault="006C1D63" w:rsidP="006C1D63">
      <w:pPr>
        <w:ind w:left="993"/>
        <w:rPr>
          <w:rFonts w:cs="Arial"/>
          <w:szCs w:val="22"/>
        </w:rPr>
      </w:pPr>
    </w:p>
    <w:p w:rsidR="00C905BF" w:rsidRPr="004238C4" w:rsidRDefault="00C905BF" w:rsidP="006C1D63">
      <w:pPr>
        <w:ind w:left="993"/>
        <w:rPr>
          <w:rFonts w:cs="Arial"/>
          <w:szCs w:val="22"/>
        </w:rPr>
      </w:pPr>
    </w:p>
    <w:p w:rsidR="004A6767" w:rsidRDefault="00894B3E" w:rsidP="0077576F">
      <w:pPr>
        <w:pStyle w:val="Heading2"/>
        <w:pBdr>
          <w:top w:val="single" w:sz="4" w:space="1" w:color="auto"/>
        </w:pBdr>
      </w:pPr>
      <w:r>
        <w:t>Key Selection Criteria</w:t>
      </w:r>
    </w:p>
    <w:p w:rsidR="00D25547" w:rsidRDefault="00D25547" w:rsidP="004A6767">
      <w:pPr>
        <w:pStyle w:val="Heading5"/>
      </w:pPr>
      <w:r>
        <w:t>Q</w:t>
      </w:r>
      <w:r w:rsidR="00232189">
        <w:t>ualifications</w:t>
      </w:r>
    </w:p>
    <w:tbl>
      <w:tblPr>
        <w:tblW w:w="0" w:type="auto"/>
        <w:tblInd w:w="1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11"/>
        <w:gridCol w:w="4257"/>
      </w:tblGrid>
      <w:tr w:rsidR="00232189" w:rsidRPr="003C450F" w:rsidTr="003C450F">
        <w:tc>
          <w:tcPr>
            <w:tcW w:w="4111" w:type="dxa"/>
            <w:shd w:val="clear" w:color="auto" w:fill="auto"/>
          </w:tcPr>
          <w:p w:rsidR="00232189" w:rsidRPr="003C450F" w:rsidRDefault="00894B3E" w:rsidP="005A47F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Mandatory</w:t>
            </w:r>
          </w:p>
        </w:tc>
        <w:tc>
          <w:tcPr>
            <w:tcW w:w="4257" w:type="dxa"/>
            <w:shd w:val="clear" w:color="auto" w:fill="auto"/>
          </w:tcPr>
          <w:p w:rsidR="00232189" w:rsidRPr="003C450F" w:rsidRDefault="00894B3E" w:rsidP="005A47F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Desirable</w:t>
            </w:r>
          </w:p>
        </w:tc>
      </w:tr>
      <w:tr w:rsidR="00232189" w:rsidRPr="003C450F" w:rsidTr="003C450F">
        <w:tc>
          <w:tcPr>
            <w:tcW w:w="4111" w:type="dxa"/>
            <w:shd w:val="clear" w:color="auto" w:fill="auto"/>
          </w:tcPr>
          <w:p w:rsidR="00232189" w:rsidRPr="00B771E9" w:rsidRDefault="00894B3E" w:rsidP="00894B3E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Tertiary</w:t>
            </w:r>
            <w:r w:rsidR="00B771E9">
              <w:rPr>
                <w:rFonts w:cs="Arial"/>
                <w:color w:val="000000"/>
                <w:szCs w:val="22"/>
              </w:rPr>
              <w:t xml:space="preserve"> Qualifications in </w:t>
            </w:r>
            <w:r w:rsidR="00BA4912">
              <w:rPr>
                <w:rFonts w:cs="Arial"/>
                <w:color w:val="000000"/>
                <w:szCs w:val="22"/>
              </w:rPr>
              <w:t xml:space="preserve">Business </w:t>
            </w:r>
            <w:r w:rsidR="00B771E9">
              <w:rPr>
                <w:rFonts w:cs="Arial"/>
                <w:color w:val="000000"/>
                <w:szCs w:val="22"/>
              </w:rPr>
              <w:t>Management</w:t>
            </w:r>
            <w:r>
              <w:rPr>
                <w:rFonts w:cs="Arial"/>
                <w:color w:val="000000"/>
                <w:szCs w:val="22"/>
              </w:rPr>
              <w:t>, HR or Contract Management</w:t>
            </w:r>
            <w:r w:rsidR="00B771E9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4257" w:type="dxa"/>
            <w:shd w:val="clear" w:color="auto" w:fill="auto"/>
          </w:tcPr>
          <w:p w:rsidR="00232189" w:rsidRPr="003C450F" w:rsidRDefault="00894B3E" w:rsidP="00894B3E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Postgraduate Degree in </w:t>
            </w:r>
            <w:r w:rsidR="00BA4912">
              <w:rPr>
                <w:rFonts w:cs="Arial"/>
                <w:color w:val="000000"/>
                <w:szCs w:val="22"/>
              </w:rPr>
              <w:t xml:space="preserve">Business </w:t>
            </w:r>
            <w:r>
              <w:rPr>
                <w:rFonts w:cs="Arial"/>
                <w:color w:val="000000"/>
                <w:szCs w:val="22"/>
              </w:rPr>
              <w:t>Management</w:t>
            </w:r>
          </w:p>
        </w:tc>
      </w:tr>
    </w:tbl>
    <w:p w:rsidR="00232189" w:rsidRDefault="00232189" w:rsidP="00232189">
      <w:pPr>
        <w:widowControl w:val="0"/>
        <w:autoSpaceDE w:val="0"/>
        <w:autoSpaceDN w:val="0"/>
        <w:adjustRightInd w:val="0"/>
        <w:ind w:left="993"/>
        <w:rPr>
          <w:rFonts w:cs="Arial"/>
          <w:b/>
          <w:iCs/>
          <w:szCs w:val="22"/>
        </w:rPr>
      </w:pPr>
    </w:p>
    <w:p w:rsidR="00612D18" w:rsidRDefault="00232189" w:rsidP="004A6767">
      <w:pPr>
        <w:pStyle w:val="Heading5"/>
        <w:rPr>
          <w:rFonts w:ascii="Arial Narrow" w:hAnsi="Arial Narrow" w:cs="Arial"/>
          <w:iCs/>
          <w:color w:val="808080"/>
          <w:sz w:val="36"/>
          <w:szCs w:val="36"/>
        </w:rPr>
      </w:pPr>
      <w:r>
        <w:t>Work experience &amp; skill</w:t>
      </w:r>
      <w:r w:rsidRPr="00EF6FD0">
        <w:t>s</w:t>
      </w:r>
    </w:p>
    <w:tbl>
      <w:tblPr>
        <w:tblW w:w="8368" w:type="dxa"/>
        <w:tblInd w:w="1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11"/>
        <w:gridCol w:w="4257"/>
      </w:tblGrid>
      <w:tr w:rsidR="00894B3E" w:rsidRPr="00894B3E" w:rsidTr="00894B3E">
        <w:tc>
          <w:tcPr>
            <w:tcW w:w="4111" w:type="dxa"/>
            <w:shd w:val="clear" w:color="auto" w:fill="auto"/>
          </w:tcPr>
          <w:p w:rsidR="00894B3E" w:rsidRPr="00894B3E" w:rsidRDefault="00894B3E" w:rsidP="00894B3E">
            <w:pPr>
              <w:rPr>
                <w:rFonts w:cs="Arial"/>
                <w:b/>
                <w:szCs w:val="22"/>
              </w:rPr>
            </w:pPr>
            <w:r w:rsidRPr="00894B3E">
              <w:rPr>
                <w:rFonts w:cs="Arial"/>
                <w:b/>
                <w:szCs w:val="22"/>
              </w:rPr>
              <w:t>Mandatory</w:t>
            </w:r>
          </w:p>
        </w:tc>
        <w:tc>
          <w:tcPr>
            <w:tcW w:w="4257" w:type="dxa"/>
            <w:shd w:val="clear" w:color="auto" w:fill="auto"/>
          </w:tcPr>
          <w:p w:rsidR="00894B3E" w:rsidRPr="00894B3E" w:rsidRDefault="00894B3E" w:rsidP="00894B3E">
            <w:pPr>
              <w:rPr>
                <w:rFonts w:cs="Arial"/>
                <w:b/>
                <w:szCs w:val="22"/>
              </w:rPr>
            </w:pPr>
            <w:r w:rsidRPr="00894B3E">
              <w:rPr>
                <w:rFonts w:cs="Arial"/>
                <w:b/>
                <w:szCs w:val="22"/>
              </w:rPr>
              <w:t>Desirable</w:t>
            </w:r>
          </w:p>
        </w:tc>
      </w:tr>
      <w:tr w:rsidR="00612D18" w:rsidRPr="003C450F" w:rsidTr="00894B3E">
        <w:tc>
          <w:tcPr>
            <w:tcW w:w="4111" w:type="dxa"/>
            <w:shd w:val="clear" w:color="auto" w:fill="auto"/>
          </w:tcPr>
          <w:p w:rsidR="00612D18" w:rsidRPr="003C450F" w:rsidRDefault="00894B3E" w:rsidP="00894B3E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Extensive experience in corporate m</w:t>
            </w:r>
            <w:r w:rsidR="00D73EFC">
              <w:rPr>
                <w:rFonts w:cs="Arial"/>
                <w:color w:val="000000"/>
                <w:szCs w:val="22"/>
              </w:rPr>
              <w:t>anagement</w:t>
            </w:r>
            <w:r w:rsidR="00BA4912">
              <w:rPr>
                <w:rFonts w:cs="Arial"/>
                <w:color w:val="000000"/>
                <w:szCs w:val="22"/>
              </w:rPr>
              <w:t xml:space="preserve"> (5 years post graduate)</w:t>
            </w:r>
          </w:p>
        </w:tc>
        <w:tc>
          <w:tcPr>
            <w:tcW w:w="4257" w:type="dxa"/>
            <w:shd w:val="clear" w:color="auto" w:fill="auto"/>
          </w:tcPr>
          <w:p w:rsidR="00612D18" w:rsidRPr="003C450F" w:rsidRDefault="00894B3E" w:rsidP="00BA4912">
            <w:pPr>
              <w:ind w:left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Experience in the </w:t>
            </w:r>
            <w:r w:rsidR="00BA4912">
              <w:rPr>
                <w:rFonts w:cs="Arial"/>
                <w:color w:val="000000"/>
                <w:szCs w:val="22"/>
              </w:rPr>
              <w:t>not-for-profit</w:t>
            </w:r>
            <w:r>
              <w:rPr>
                <w:rFonts w:cs="Arial"/>
                <w:color w:val="000000"/>
                <w:szCs w:val="22"/>
              </w:rPr>
              <w:t xml:space="preserve"> sector</w:t>
            </w:r>
          </w:p>
        </w:tc>
      </w:tr>
      <w:tr w:rsidR="00612D18" w:rsidRPr="003C450F" w:rsidTr="00894B3E">
        <w:tc>
          <w:tcPr>
            <w:tcW w:w="4111" w:type="dxa"/>
            <w:shd w:val="clear" w:color="auto" w:fill="auto"/>
          </w:tcPr>
          <w:p w:rsidR="006546D9" w:rsidRPr="00D73EFC" w:rsidRDefault="00894B3E" w:rsidP="006546D9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Experience in managing human resources</w:t>
            </w:r>
            <w:r w:rsidR="0037349C">
              <w:rPr>
                <w:rFonts w:cs="Arial"/>
                <w:color w:val="000000"/>
                <w:szCs w:val="22"/>
              </w:rPr>
              <w:t xml:space="preserve"> (minimum 3 years)</w:t>
            </w:r>
          </w:p>
        </w:tc>
        <w:tc>
          <w:tcPr>
            <w:tcW w:w="4257" w:type="dxa"/>
            <w:shd w:val="clear" w:color="auto" w:fill="auto"/>
          </w:tcPr>
          <w:p w:rsidR="00612D18" w:rsidRPr="00D73EFC" w:rsidRDefault="00383FED" w:rsidP="00383FED">
            <w:pPr>
              <w:ind w:left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Probity, commissioning and c</w:t>
            </w:r>
            <w:r w:rsidR="00894B3E">
              <w:rPr>
                <w:rFonts w:cs="Arial"/>
                <w:color w:val="000000"/>
                <w:szCs w:val="22"/>
              </w:rPr>
              <w:t>ontract management</w:t>
            </w:r>
            <w:r w:rsidR="00BA4912">
              <w:rPr>
                <w:rFonts w:cs="Arial"/>
                <w:color w:val="000000"/>
                <w:szCs w:val="22"/>
              </w:rPr>
              <w:t xml:space="preserve"> skills</w:t>
            </w:r>
          </w:p>
        </w:tc>
      </w:tr>
      <w:tr w:rsidR="00612D18" w:rsidRPr="003C450F" w:rsidTr="00894B3E">
        <w:tc>
          <w:tcPr>
            <w:tcW w:w="4111" w:type="dxa"/>
            <w:shd w:val="clear" w:color="auto" w:fill="auto"/>
          </w:tcPr>
          <w:p w:rsidR="00612D18" w:rsidRPr="003C450F" w:rsidRDefault="00BA4912" w:rsidP="00BA4912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Experience in m</w:t>
            </w:r>
            <w:r w:rsidR="00894B3E">
              <w:rPr>
                <w:rFonts w:cs="Arial"/>
                <w:color w:val="000000"/>
                <w:szCs w:val="22"/>
              </w:rPr>
              <w:t>anaging</w:t>
            </w:r>
            <w:r w:rsidR="006F372A">
              <w:rPr>
                <w:rFonts w:cs="Arial"/>
                <w:color w:val="000000"/>
                <w:szCs w:val="22"/>
              </w:rPr>
              <w:t xml:space="preserve"> compliance with </w:t>
            </w:r>
            <w:r w:rsidR="00894B3E">
              <w:rPr>
                <w:rFonts w:cs="Arial"/>
                <w:color w:val="000000"/>
                <w:szCs w:val="22"/>
              </w:rPr>
              <w:t xml:space="preserve">and reporting on </w:t>
            </w:r>
            <w:r w:rsidR="00894B3E" w:rsidRPr="00894B3E">
              <w:rPr>
                <w:rFonts w:cs="Arial"/>
                <w:color w:val="000000"/>
                <w:szCs w:val="22"/>
              </w:rPr>
              <w:t xml:space="preserve">funding </w:t>
            </w:r>
            <w:r w:rsidR="00894B3E">
              <w:rPr>
                <w:rFonts w:cs="Arial"/>
                <w:color w:val="000000"/>
                <w:szCs w:val="22"/>
              </w:rPr>
              <w:t xml:space="preserve">contracts </w:t>
            </w:r>
          </w:p>
        </w:tc>
        <w:tc>
          <w:tcPr>
            <w:tcW w:w="4257" w:type="dxa"/>
            <w:shd w:val="clear" w:color="auto" w:fill="auto"/>
          </w:tcPr>
          <w:p w:rsidR="00612D18" w:rsidRPr="003C450F" w:rsidRDefault="00894B3E" w:rsidP="00D73EFC">
            <w:pPr>
              <w:ind w:left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Department of Health (</w:t>
            </w:r>
            <w:proofErr w:type="spellStart"/>
            <w:r>
              <w:rPr>
                <w:rFonts w:cs="Arial"/>
                <w:color w:val="000000"/>
                <w:szCs w:val="22"/>
              </w:rPr>
              <w:t>C’wealth</w:t>
            </w:r>
            <w:proofErr w:type="spellEnd"/>
            <w:r>
              <w:rPr>
                <w:rFonts w:cs="Arial"/>
                <w:color w:val="000000"/>
                <w:szCs w:val="22"/>
              </w:rPr>
              <w:t>) Reporting</w:t>
            </w:r>
            <w:r w:rsidR="00BA4912">
              <w:rPr>
                <w:rFonts w:cs="Arial"/>
                <w:color w:val="000000"/>
                <w:szCs w:val="22"/>
              </w:rPr>
              <w:t xml:space="preserve"> experience</w:t>
            </w:r>
          </w:p>
        </w:tc>
      </w:tr>
      <w:tr w:rsidR="00612D18" w:rsidRPr="003C450F" w:rsidTr="00894B3E">
        <w:tc>
          <w:tcPr>
            <w:tcW w:w="4111" w:type="dxa"/>
            <w:shd w:val="clear" w:color="auto" w:fill="auto"/>
          </w:tcPr>
          <w:p w:rsidR="00612D18" w:rsidRPr="003C450F" w:rsidRDefault="00BA4912" w:rsidP="003C450F">
            <w:pPr>
              <w:ind w:left="176"/>
              <w:rPr>
                <w:rFonts w:cs="Arial"/>
                <w:color w:val="000000"/>
                <w:szCs w:val="22"/>
              </w:rPr>
            </w:pPr>
            <w:r w:rsidRPr="00BA4912">
              <w:rPr>
                <w:rFonts w:cs="Arial"/>
                <w:color w:val="000000"/>
                <w:szCs w:val="22"/>
              </w:rPr>
              <w:t>Excellent verbal and written communication skills</w:t>
            </w:r>
          </w:p>
        </w:tc>
        <w:tc>
          <w:tcPr>
            <w:tcW w:w="4257" w:type="dxa"/>
            <w:shd w:val="clear" w:color="auto" w:fill="auto"/>
          </w:tcPr>
          <w:p w:rsidR="00612D18" w:rsidRPr="003C450F" w:rsidRDefault="00BA4912" w:rsidP="00BA4912">
            <w:pPr>
              <w:ind w:left="34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Financial management skills</w:t>
            </w:r>
          </w:p>
        </w:tc>
      </w:tr>
      <w:tr w:rsidR="006F372A" w:rsidRPr="003C450F" w:rsidTr="00894B3E">
        <w:tc>
          <w:tcPr>
            <w:tcW w:w="4111" w:type="dxa"/>
            <w:shd w:val="clear" w:color="auto" w:fill="auto"/>
          </w:tcPr>
          <w:p w:rsidR="006F372A" w:rsidRDefault="00BA4912" w:rsidP="003C450F">
            <w:pPr>
              <w:ind w:left="176"/>
              <w:rPr>
                <w:rFonts w:cs="Arial"/>
                <w:color w:val="000000"/>
                <w:szCs w:val="22"/>
              </w:rPr>
            </w:pPr>
            <w:r w:rsidRPr="00BA4912">
              <w:rPr>
                <w:rFonts w:cs="Arial"/>
                <w:color w:val="000000"/>
                <w:szCs w:val="22"/>
              </w:rPr>
              <w:t>High level analytical and decision making</w:t>
            </w:r>
            <w:r>
              <w:rPr>
                <w:rFonts w:cs="Arial"/>
                <w:color w:val="000000"/>
                <w:szCs w:val="22"/>
              </w:rPr>
              <w:t xml:space="preserve"> skills</w:t>
            </w:r>
          </w:p>
        </w:tc>
        <w:tc>
          <w:tcPr>
            <w:tcW w:w="4257" w:type="dxa"/>
            <w:shd w:val="clear" w:color="auto" w:fill="auto"/>
          </w:tcPr>
          <w:p w:rsidR="006F372A" w:rsidRPr="003C450F" w:rsidRDefault="0037349C" w:rsidP="00BA4912">
            <w:pPr>
              <w:ind w:left="34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Quality Management skills</w:t>
            </w:r>
          </w:p>
        </w:tc>
      </w:tr>
    </w:tbl>
    <w:p w:rsidR="00612D18" w:rsidRPr="00C905BF" w:rsidRDefault="00612D18" w:rsidP="00C905BF"/>
    <w:p w:rsidR="00120E11" w:rsidRPr="00F2373B" w:rsidRDefault="00612D18" w:rsidP="004A6767">
      <w:pPr>
        <w:pStyle w:val="Heading5"/>
      </w:pPr>
      <w:r w:rsidRPr="00612D18">
        <w:t xml:space="preserve">Personal </w:t>
      </w:r>
      <w:r>
        <w:t>q</w:t>
      </w:r>
      <w:r w:rsidR="00F2373B">
        <w:t>ualities</w:t>
      </w:r>
      <w:r w:rsidR="004A6767">
        <w:t xml:space="preserve"> &amp; other</w:t>
      </w:r>
    </w:p>
    <w:tbl>
      <w:tblPr>
        <w:tblW w:w="8368" w:type="dxa"/>
        <w:tblInd w:w="1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11"/>
        <w:gridCol w:w="4257"/>
      </w:tblGrid>
      <w:tr w:rsidR="00BA4912" w:rsidRPr="00BA4912" w:rsidTr="00BA4912">
        <w:tc>
          <w:tcPr>
            <w:tcW w:w="4111" w:type="dxa"/>
            <w:shd w:val="clear" w:color="auto" w:fill="auto"/>
          </w:tcPr>
          <w:p w:rsidR="00BA4912" w:rsidRPr="00BA4912" w:rsidRDefault="00BA4912" w:rsidP="00BA4912">
            <w:pPr>
              <w:rPr>
                <w:rFonts w:cs="Arial"/>
                <w:b/>
                <w:szCs w:val="22"/>
              </w:rPr>
            </w:pPr>
            <w:r w:rsidRPr="00BA4912">
              <w:rPr>
                <w:rFonts w:cs="Arial"/>
                <w:b/>
                <w:szCs w:val="22"/>
              </w:rPr>
              <w:t>Mandatory</w:t>
            </w:r>
          </w:p>
        </w:tc>
        <w:tc>
          <w:tcPr>
            <w:tcW w:w="4257" w:type="dxa"/>
            <w:shd w:val="clear" w:color="auto" w:fill="auto"/>
          </w:tcPr>
          <w:p w:rsidR="00BA4912" w:rsidRPr="00BA4912" w:rsidRDefault="00BA4912" w:rsidP="00BA4912">
            <w:pPr>
              <w:rPr>
                <w:rFonts w:cs="Arial"/>
                <w:b/>
                <w:szCs w:val="22"/>
              </w:rPr>
            </w:pPr>
            <w:r w:rsidRPr="00BA4912">
              <w:rPr>
                <w:rFonts w:cs="Arial"/>
                <w:b/>
                <w:szCs w:val="22"/>
              </w:rPr>
              <w:t>Desirable</w:t>
            </w:r>
          </w:p>
        </w:tc>
      </w:tr>
      <w:tr w:rsidR="00120E11" w:rsidRPr="003C450F" w:rsidTr="00BA4912">
        <w:tc>
          <w:tcPr>
            <w:tcW w:w="4111" w:type="dxa"/>
            <w:shd w:val="clear" w:color="auto" w:fill="auto"/>
          </w:tcPr>
          <w:p w:rsidR="00120E11" w:rsidRPr="003C450F" w:rsidRDefault="00BA4912" w:rsidP="00C60BFD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Diplomacy and</w:t>
            </w:r>
            <w:r w:rsidR="00D73EFC">
              <w:rPr>
                <w:rFonts w:cs="Arial"/>
                <w:color w:val="000000"/>
                <w:szCs w:val="22"/>
              </w:rPr>
              <w:t xml:space="preserve"> negotiation</w:t>
            </w:r>
          </w:p>
        </w:tc>
        <w:tc>
          <w:tcPr>
            <w:tcW w:w="4257" w:type="dxa"/>
            <w:shd w:val="clear" w:color="auto" w:fill="auto"/>
          </w:tcPr>
          <w:p w:rsidR="00120E11" w:rsidRPr="003C450F" w:rsidRDefault="00BA4912" w:rsidP="00C60BFD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Ability to</w:t>
            </w:r>
            <w:r w:rsidR="0037349C">
              <w:rPr>
                <w:rFonts w:cs="Arial"/>
                <w:color w:val="000000"/>
                <w:szCs w:val="22"/>
              </w:rPr>
              <w:t xml:space="preserve"> delegate effectively</w:t>
            </w:r>
          </w:p>
        </w:tc>
      </w:tr>
      <w:tr w:rsidR="00120E11" w:rsidRPr="003C450F" w:rsidTr="00BA4912">
        <w:tc>
          <w:tcPr>
            <w:tcW w:w="4111" w:type="dxa"/>
            <w:shd w:val="clear" w:color="auto" w:fill="auto"/>
          </w:tcPr>
          <w:p w:rsidR="0077576F" w:rsidRPr="003E601F" w:rsidRDefault="0037349C" w:rsidP="003E601F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Interpersonal skills</w:t>
            </w:r>
          </w:p>
        </w:tc>
        <w:tc>
          <w:tcPr>
            <w:tcW w:w="4257" w:type="dxa"/>
            <w:shd w:val="clear" w:color="auto" w:fill="auto"/>
          </w:tcPr>
          <w:p w:rsidR="0077576F" w:rsidRPr="003E601F" w:rsidRDefault="0037349C" w:rsidP="006546D9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Commitment to natural resource management</w:t>
            </w:r>
          </w:p>
        </w:tc>
      </w:tr>
      <w:tr w:rsidR="00120E11" w:rsidRPr="003C450F" w:rsidTr="00BA4912">
        <w:tc>
          <w:tcPr>
            <w:tcW w:w="4111" w:type="dxa"/>
            <w:shd w:val="clear" w:color="auto" w:fill="auto"/>
          </w:tcPr>
          <w:p w:rsidR="003E601F" w:rsidRPr="003C450F" w:rsidRDefault="00BA4912" w:rsidP="003E601F">
            <w:pPr>
              <w:ind w:left="176"/>
              <w:rPr>
                <w:rFonts w:cs="Arial"/>
                <w:color w:val="000000"/>
                <w:szCs w:val="22"/>
              </w:rPr>
            </w:pPr>
            <w:r w:rsidRPr="00BA4912">
              <w:rPr>
                <w:rFonts w:cs="Arial"/>
                <w:color w:val="000000"/>
                <w:szCs w:val="22"/>
              </w:rPr>
              <w:t>Team leadership</w:t>
            </w:r>
          </w:p>
        </w:tc>
        <w:tc>
          <w:tcPr>
            <w:tcW w:w="4257" w:type="dxa"/>
            <w:shd w:val="clear" w:color="auto" w:fill="auto"/>
          </w:tcPr>
          <w:p w:rsidR="0037349C" w:rsidRDefault="0037349C" w:rsidP="003C450F">
            <w:pPr>
              <w:ind w:left="176"/>
              <w:rPr>
                <w:rFonts w:cs="Arial"/>
                <w:color w:val="000000"/>
                <w:szCs w:val="22"/>
              </w:rPr>
            </w:pPr>
            <w:r w:rsidRPr="0037349C">
              <w:rPr>
                <w:rFonts w:cs="Arial"/>
                <w:color w:val="000000"/>
                <w:szCs w:val="22"/>
              </w:rPr>
              <w:t>Strategic planning</w:t>
            </w:r>
          </w:p>
          <w:p w:rsidR="00120E11" w:rsidRPr="003C450F" w:rsidRDefault="00120E11" w:rsidP="003C450F">
            <w:pPr>
              <w:ind w:left="176"/>
              <w:rPr>
                <w:rFonts w:cs="Arial"/>
                <w:color w:val="000000"/>
                <w:szCs w:val="22"/>
              </w:rPr>
            </w:pPr>
          </w:p>
        </w:tc>
      </w:tr>
      <w:tr w:rsidR="00120E11" w:rsidRPr="003C450F" w:rsidTr="00BA4912">
        <w:tc>
          <w:tcPr>
            <w:tcW w:w="4111" w:type="dxa"/>
            <w:shd w:val="clear" w:color="auto" w:fill="auto"/>
          </w:tcPr>
          <w:p w:rsidR="00120E11" w:rsidRPr="003C450F" w:rsidRDefault="0037349C" w:rsidP="003C450F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Effective</w:t>
            </w:r>
            <w:r w:rsidRPr="0037349C">
              <w:rPr>
                <w:rFonts w:cs="Arial"/>
                <w:color w:val="000000"/>
                <w:szCs w:val="22"/>
              </w:rPr>
              <w:t xml:space="preserve"> internal and external stakeholder engagement and relationship management</w:t>
            </w:r>
          </w:p>
        </w:tc>
        <w:tc>
          <w:tcPr>
            <w:tcW w:w="4257" w:type="dxa"/>
            <w:shd w:val="clear" w:color="auto" w:fill="auto"/>
          </w:tcPr>
          <w:p w:rsidR="00120E11" w:rsidRPr="003C450F" w:rsidRDefault="0037349C" w:rsidP="003C450F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Commitment to customer service</w:t>
            </w:r>
          </w:p>
        </w:tc>
      </w:tr>
    </w:tbl>
    <w:p w:rsidR="00120E11" w:rsidRDefault="00120E11" w:rsidP="005A47FF"/>
    <w:p w:rsidR="00D11427" w:rsidRPr="0004380B" w:rsidRDefault="00D11427" w:rsidP="004B3395"/>
    <w:p w:rsidR="0077576F" w:rsidRDefault="0077576F" w:rsidP="0077576F">
      <w:pPr>
        <w:pStyle w:val="Heading2"/>
        <w:pBdr>
          <w:top w:val="single" w:sz="4" w:space="1" w:color="auto"/>
        </w:pBdr>
      </w:pPr>
      <w:r>
        <w:t>Requirements for all positions</w:t>
      </w:r>
    </w:p>
    <w:tbl>
      <w:tblPr>
        <w:tblW w:w="0" w:type="auto"/>
        <w:tblInd w:w="1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11"/>
        <w:gridCol w:w="4257"/>
      </w:tblGrid>
      <w:tr w:rsidR="0037349C" w:rsidRPr="003C450F" w:rsidTr="00765CD7">
        <w:tc>
          <w:tcPr>
            <w:tcW w:w="8368" w:type="dxa"/>
            <w:gridSpan w:val="2"/>
            <w:shd w:val="clear" w:color="auto" w:fill="auto"/>
          </w:tcPr>
          <w:p w:rsidR="0037349C" w:rsidRPr="003C450F" w:rsidRDefault="0037349C" w:rsidP="0037349C">
            <w:pPr>
              <w:ind w:left="176"/>
              <w:jc w:val="center"/>
              <w:rPr>
                <w:rFonts w:cs="Arial"/>
                <w:b/>
                <w:szCs w:val="22"/>
              </w:rPr>
            </w:pPr>
            <w:r w:rsidRPr="003C450F">
              <w:rPr>
                <w:rFonts w:cs="Arial"/>
                <w:b/>
                <w:szCs w:val="22"/>
              </w:rPr>
              <w:t>Essential</w:t>
            </w:r>
          </w:p>
        </w:tc>
      </w:tr>
      <w:tr w:rsidR="005E6E25" w:rsidRPr="006632D6" w:rsidTr="000368D9">
        <w:tc>
          <w:tcPr>
            <w:tcW w:w="4111" w:type="dxa"/>
            <w:shd w:val="clear" w:color="auto" w:fill="auto"/>
          </w:tcPr>
          <w:p w:rsidR="005E6E25" w:rsidRPr="006632D6" w:rsidRDefault="006632D6" w:rsidP="000368D9">
            <w:pPr>
              <w:ind w:left="176"/>
              <w:rPr>
                <w:rFonts w:cs="Arial"/>
                <w:color w:val="000000"/>
                <w:szCs w:val="22"/>
              </w:rPr>
            </w:pPr>
            <w:r w:rsidRPr="006632D6">
              <w:rPr>
                <w:rFonts w:cs="Arial"/>
                <w:color w:val="000000"/>
                <w:szCs w:val="22"/>
              </w:rPr>
              <w:t>Driver’</w:t>
            </w:r>
            <w:r>
              <w:rPr>
                <w:rFonts w:cs="Arial"/>
                <w:color w:val="000000"/>
                <w:szCs w:val="22"/>
              </w:rPr>
              <w:t>s Licenc</w:t>
            </w:r>
            <w:r w:rsidRPr="006632D6">
              <w:rPr>
                <w:rFonts w:cs="Arial"/>
                <w:color w:val="000000"/>
                <w:szCs w:val="22"/>
              </w:rPr>
              <w:t>e</w:t>
            </w:r>
          </w:p>
        </w:tc>
        <w:tc>
          <w:tcPr>
            <w:tcW w:w="4257" w:type="dxa"/>
            <w:shd w:val="clear" w:color="auto" w:fill="auto"/>
          </w:tcPr>
          <w:p w:rsidR="005E6E25" w:rsidRPr="006632D6" w:rsidRDefault="0037349C" w:rsidP="000368D9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Commitment to OH&amp;S</w:t>
            </w:r>
          </w:p>
        </w:tc>
      </w:tr>
      <w:tr w:rsidR="005E6E25" w:rsidRPr="006632D6" w:rsidTr="000368D9">
        <w:tc>
          <w:tcPr>
            <w:tcW w:w="4111" w:type="dxa"/>
            <w:shd w:val="clear" w:color="auto" w:fill="auto"/>
          </w:tcPr>
          <w:p w:rsidR="005E6E25" w:rsidRPr="006632D6" w:rsidRDefault="006632D6" w:rsidP="006632D6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</w:t>
            </w:r>
            <w:r w:rsidRPr="006632D6">
              <w:rPr>
                <w:rFonts w:cs="Arial"/>
                <w:color w:val="000000"/>
                <w:szCs w:val="22"/>
              </w:rPr>
              <w:t xml:space="preserve">ork </w:t>
            </w:r>
            <w:r>
              <w:rPr>
                <w:rFonts w:cs="Arial"/>
                <w:color w:val="000000"/>
                <w:szCs w:val="22"/>
              </w:rPr>
              <w:t>Permit</w:t>
            </w:r>
          </w:p>
        </w:tc>
        <w:tc>
          <w:tcPr>
            <w:tcW w:w="4257" w:type="dxa"/>
            <w:shd w:val="clear" w:color="auto" w:fill="auto"/>
          </w:tcPr>
          <w:p w:rsidR="005E6E25" w:rsidRPr="0095192E" w:rsidRDefault="0037349C" w:rsidP="0037349C">
            <w:pPr>
              <w:ind w:left="175"/>
              <w:rPr>
                <w:rFonts w:cs="Arial"/>
                <w:color w:val="000000"/>
                <w:szCs w:val="22"/>
              </w:rPr>
            </w:pPr>
            <w:r w:rsidRPr="0037349C">
              <w:rPr>
                <w:rFonts w:cs="Arial"/>
                <w:color w:val="000000"/>
                <w:szCs w:val="22"/>
              </w:rPr>
              <w:t xml:space="preserve">Commitment to </w:t>
            </w:r>
            <w:r w:rsidR="00F220B8">
              <w:rPr>
                <w:rFonts w:cs="Arial"/>
                <w:color w:val="000000"/>
                <w:szCs w:val="22"/>
              </w:rPr>
              <w:t>K</w:t>
            </w:r>
            <w:r>
              <w:rPr>
                <w:rFonts w:cs="Arial"/>
                <w:color w:val="000000"/>
                <w:szCs w:val="22"/>
              </w:rPr>
              <w:t>nowledge Management including data collection, document control etc.</w:t>
            </w:r>
          </w:p>
        </w:tc>
      </w:tr>
      <w:tr w:rsidR="005E6E25" w:rsidRPr="006632D6" w:rsidTr="000368D9">
        <w:tc>
          <w:tcPr>
            <w:tcW w:w="4111" w:type="dxa"/>
            <w:shd w:val="clear" w:color="auto" w:fill="auto"/>
          </w:tcPr>
          <w:p w:rsidR="005E6E25" w:rsidRPr="006632D6" w:rsidRDefault="006632D6" w:rsidP="000368D9">
            <w:pPr>
              <w:ind w:left="17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National Police Check</w:t>
            </w:r>
          </w:p>
        </w:tc>
        <w:tc>
          <w:tcPr>
            <w:tcW w:w="4257" w:type="dxa"/>
            <w:shd w:val="clear" w:color="auto" w:fill="auto"/>
          </w:tcPr>
          <w:p w:rsidR="005E6E25" w:rsidRPr="006632D6" w:rsidRDefault="00F220B8" w:rsidP="000368D9">
            <w:pPr>
              <w:ind w:left="176"/>
              <w:rPr>
                <w:rFonts w:cs="Arial"/>
                <w:color w:val="000000"/>
                <w:szCs w:val="22"/>
              </w:rPr>
            </w:pPr>
            <w:r w:rsidRPr="00F220B8">
              <w:rPr>
                <w:rFonts w:cs="Arial"/>
                <w:color w:val="000000"/>
                <w:szCs w:val="22"/>
              </w:rPr>
              <w:t>Proficient in the use of Microsoft Word and Excel, databases, e-mail, internet</w:t>
            </w:r>
          </w:p>
        </w:tc>
      </w:tr>
    </w:tbl>
    <w:p w:rsidR="00D11427" w:rsidRPr="004238C4" w:rsidRDefault="00D11427" w:rsidP="004B3395"/>
    <w:sectPr w:rsidR="00D11427" w:rsidRPr="004238C4" w:rsidSect="00C0668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134" w:bottom="851" w:left="193" w:header="284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EE" w:rsidRDefault="00A147EE">
      <w:r>
        <w:separator/>
      </w:r>
    </w:p>
  </w:endnote>
  <w:endnote w:type="continuationSeparator" w:id="0">
    <w:p w:rsidR="00A147EE" w:rsidRDefault="00A1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05" w:rsidRDefault="00D64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4205" w:rsidRDefault="00D642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39" w:rsidRPr="00E62839" w:rsidRDefault="00E62839" w:rsidP="004B3395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 w:rsidRPr="00E62839">
      <w:rPr>
        <w:rFonts w:cs="Arial"/>
        <w:sz w:val="16"/>
        <w:szCs w:val="16"/>
      </w:rPr>
      <w:t>Goulburn Valley Medicare Local</w:t>
    </w:r>
  </w:p>
  <w:p w:rsidR="00E62839" w:rsidRPr="00E62839" w:rsidRDefault="00E62839" w:rsidP="00E62839">
    <w:pPr>
      <w:pStyle w:val="Footer"/>
      <w:jc w:val="center"/>
      <w:rPr>
        <w:rFonts w:cs="Arial"/>
        <w:sz w:val="16"/>
        <w:szCs w:val="16"/>
      </w:rPr>
    </w:pPr>
    <w:r w:rsidRPr="00E62839">
      <w:rPr>
        <w:rFonts w:cs="Arial"/>
        <w:sz w:val="16"/>
        <w:szCs w:val="16"/>
      </w:rPr>
      <w:fldChar w:fldCharType="begin"/>
    </w:r>
    <w:r w:rsidRPr="00E62839">
      <w:rPr>
        <w:rFonts w:cs="Arial"/>
        <w:sz w:val="16"/>
        <w:szCs w:val="16"/>
      </w:rPr>
      <w:instrText xml:space="preserve"> FILENAME  \p  \* MERGEFORMAT </w:instrText>
    </w:r>
    <w:r w:rsidRPr="00E62839">
      <w:rPr>
        <w:rFonts w:cs="Arial"/>
        <w:sz w:val="16"/>
        <w:szCs w:val="16"/>
      </w:rPr>
      <w:fldChar w:fldCharType="separate"/>
    </w:r>
    <w:r w:rsidR="00D82BF7">
      <w:rPr>
        <w:rFonts w:cs="Arial"/>
        <w:noProof/>
        <w:sz w:val="16"/>
        <w:szCs w:val="16"/>
      </w:rPr>
      <w:t>G:\Human Resources\Advertised Positions\Corporate Services EM PD 032014.docx</w:t>
    </w:r>
    <w:r w:rsidRPr="00E62839">
      <w:rPr>
        <w:rFonts w:cs="Arial"/>
        <w:sz w:val="16"/>
        <w:szCs w:val="16"/>
      </w:rPr>
      <w:fldChar w:fldCharType="end"/>
    </w:r>
  </w:p>
  <w:p w:rsidR="00E62839" w:rsidRPr="00E62839" w:rsidRDefault="00E62839" w:rsidP="00E62839">
    <w:pPr>
      <w:pStyle w:val="Footer"/>
      <w:jc w:val="center"/>
      <w:rPr>
        <w:rFonts w:cs="Arial"/>
        <w:sz w:val="16"/>
        <w:szCs w:val="16"/>
      </w:rPr>
    </w:pPr>
    <w:r w:rsidRPr="00E62839">
      <w:rPr>
        <w:rFonts w:cs="Arial"/>
        <w:sz w:val="16"/>
        <w:szCs w:val="16"/>
      </w:rPr>
      <w:t xml:space="preserve">Page </w:t>
    </w:r>
    <w:r w:rsidRPr="00E62839">
      <w:rPr>
        <w:rFonts w:cs="Arial"/>
        <w:bCs/>
        <w:sz w:val="16"/>
        <w:szCs w:val="16"/>
      </w:rPr>
      <w:fldChar w:fldCharType="begin"/>
    </w:r>
    <w:r w:rsidRPr="00E62839">
      <w:rPr>
        <w:rFonts w:cs="Arial"/>
        <w:bCs/>
        <w:sz w:val="16"/>
        <w:szCs w:val="16"/>
      </w:rPr>
      <w:instrText xml:space="preserve"> PAGE </w:instrText>
    </w:r>
    <w:r w:rsidRPr="00E62839">
      <w:rPr>
        <w:rFonts w:cs="Arial"/>
        <w:bCs/>
        <w:sz w:val="16"/>
        <w:szCs w:val="16"/>
      </w:rPr>
      <w:fldChar w:fldCharType="separate"/>
    </w:r>
    <w:r w:rsidR="00FD21F9">
      <w:rPr>
        <w:rFonts w:cs="Arial"/>
        <w:bCs/>
        <w:noProof/>
        <w:sz w:val="16"/>
        <w:szCs w:val="16"/>
      </w:rPr>
      <w:t>2</w:t>
    </w:r>
    <w:r w:rsidRPr="00E62839">
      <w:rPr>
        <w:rFonts w:cs="Arial"/>
        <w:bCs/>
        <w:sz w:val="16"/>
        <w:szCs w:val="16"/>
      </w:rPr>
      <w:fldChar w:fldCharType="end"/>
    </w:r>
    <w:r w:rsidRPr="00E62839">
      <w:rPr>
        <w:rFonts w:cs="Arial"/>
        <w:sz w:val="16"/>
        <w:szCs w:val="16"/>
      </w:rPr>
      <w:t xml:space="preserve"> of </w:t>
    </w:r>
    <w:r w:rsidRPr="00E62839">
      <w:rPr>
        <w:rFonts w:cs="Arial"/>
        <w:bCs/>
        <w:sz w:val="16"/>
        <w:szCs w:val="16"/>
      </w:rPr>
      <w:fldChar w:fldCharType="begin"/>
    </w:r>
    <w:r w:rsidRPr="00E62839">
      <w:rPr>
        <w:rFonts w:cs="Arial"/>
        <w:bCs/>
        <w:sz w:val="16"/>
        <w:szCs w:val="16"/>
      </w:rPr>
      <w:instrText xml:space="preserve"> NUMPAGES  </w:instrText>
    </w:r>
    <w:r w:rsidRPr="00E62839">
      <w:rPr>
        <w:rFonts w:cs="Arial"/>
        <w:bCs/>
        <w:sz w:val="16"/>
        <w:szCs w:val="16"/>
      </w:rPr>
      <w:fldChar w:fldCharType="separate"/>
    </w:r>
    <w:r w:rsidR="00FD21F9">
      <w:rPr>
        <w:rFonts w:cs="Arial"/>
        <w:bCs/>
        <w:noProof/>
        <w:sz w:val="16"/>
        <w:szCs w:val="16"/>
      </w:rPr>
      <w:t>4</w:t>
    </w:r>
    <w:r w:rsidRPr="00E62839">
      <w:rPr>
        <w:rFonts w:cs="Arial"/>
        <w:bCs/>
        <w:sz w:val="16"/>
        <w:szCs w:val="16"/>
      </w:rPr>
      <w:fldChar w:fldCharType="end"/>
    </w:r>
    <w:r w:rsidRPr="00E62839">
      <w:rPr>
        <w:rFonts w:cs="Arial"/>
        <w:bCs/>
        <w:sz w:val="16"/>
        <w:szCs w:val="16"/>
      </w:rPr>
      <w:t xml:space="preserve"> Version </w:t>
    </w:r>
    <w:r w:rsidRPr="00E62839">
      <w:rPr>
        <w:rFonts w:cs="Arial"/>
        <w:bCs/>
        <w:sz w:val="16"/>
        <w:szCs w:val="16"/>
      </w:rPr>
      <w:fldChar w:fldCharType="begin"/>
    </w:r>
    <w:r w:rsidRPr="00E62839">
      <w:rPr>
        <w:rFonts w:cs="Arial"/>
        <w:bCs/>
        <w:sz w:val="16"/>
        <w:szCs w:val="16"/>
      </w:rPr>
      <w:instrText xml:space="preserve"> DATE \@ "d/MM/yyyy" </w:instrText>
    </w:r>
    <w:r w:rsidRPr="00E62839">
      <w:rPr>
        <w:rFonts w:cs="Arial"/>
        <w:bCs/>
        <w:sz w:val="16"/>
        <w:szCs w:val="16"/>
      </w:rPr>
      <w:fldChar w:fldCharType="separate"/>
    </w:r>
    <w:r w:rsidR="00FD21F9">
      <w:rPr>
        <w:rFonts w:cs="Arial"/>
        <w:bCs/>
        <w:noProof/>
        <w:sz w:val="16"/>
        <w:szCs w:val="16"/>
      </w:rPr>
      <w:t>25/03/2014</w:t>
    </w:r>
    <w:r w:rsidRPr="00E62839">
      <w:rPr>
        <w:rFonts w:cs="Arial"/>
        <w:bCs/>
        <w:sz w:val="16"/>
        <w:szCs w:val="16"/>
      </w:rPr>
      <w:fldChar w:fldCharType="end"/>
    </w:r>
  </w:p>
  <w:p w:rsidR="00D64205" w:rsidRDefault="00D64205" w:rsidP="00DD6A0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05" w:rsidRPr="00E62839" w:rsidRDefault="00D64205" w:rsidP="00C0668E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 w:rsidRPr="00E62839">
      <w:rPr>
        <w:rFonts w:cs="Arial"/>
        <w:sz w:val="16"/>
        <w:szCs w:val="16"/>
      </w:rPr>
      <w:t>Goulburn Valley Medicare Local</w:t>
    </w:r>
  </w:p>
  <w:p w:rsidR="00D64205" w:rsidRPr="00E62839" w:rsidRDefault="00E62839" w:rsidP="00D64205">
    <w:pPr>
      <w:pStyle w:val="Footer"/>
      <w:jc w:val="center"/>
      <w:rPr>
        <w:rFonts w:cs="Arial"/>
        <w:sz w:val="16"/>
        <w:szCs w:val="16"/>
      </w:rPr>
    </w:pPr>
    <w:r w:rsidRPr="00E62839">
      <w:rPr>
        <w:rFonts w:cs="Arial"/>
        <w:sz w:val="16"/>
        <w:szCs w:val="16"/>
      </w:rPr>
      <w:fldChar w:fldCharType="begin"/>
    </w:r>
    <w:r w:rsidRPr="00E62839">
      <w:rPr>
        <w:rFonts w:cs="Arial"/>
        <w:sz w:val="16"/>
        <w:szCs w:val="16"/>
      </w:rPr>
      <w:instrText xml:space="preserve"> FILENAME  \p  \* MERGEFORMAT </w:instrText>
    </w:r>
    <w:r w:rsidRPr="00E62839">
      <w:rPr>
        <w:rFonts w:cs="Arial"/>
        <w:sz w:val="16"/>
        <w:szCs w:val="16"/>
      </w:rPr>
      <w:fldChar w:fldCharType="separate"/>
    </w:r>
    <w:r w:rsidR="00D82BF7">
      <w:rPr>
        <w:rFonts w:cs="Arial"/>
        <w:noProof/>
        <w:sz w:val="16"/>
        <w:szCs w:val="16"/>
      </w:rPr>
      <w:t>G:\Human Resources\Advertised Positions\Corporate Services EM PD 032014.docx</w:t>
    </w:r>
    <w:r w:rsidRPr="00E62839">
      <w:rPr>
        <w:rFonts w:cs="Arial"/>
        <w:sz w:val="16"/>
        <w:szCs w:val="16"/>
      </w:rPr>
      <w:fldChar w:fldCharType="end"/>
    </w:r>
  </w:p>
  <w:p w:rsidR="00D64205" w:rsidRPr="00E62839" w:rsidRDefault="00D64205">
    <w:pPr>
      <w:pStyle w:val="Footer"/>
      <w:jc w:val="center"/>
      <w:rPr>
        <w:rFonts w:cs="Arial"/>
        <w:sz w:val="16"/>
        <w:szCs w:val="16"/>
      </w:rPr>
    </w:pPr>
    <w:r w:rsidRPr="00E62839">
      <w:rPr>
        <w:rFonts w:cs="Arial"/>
        <w:sz w:val="16"/>
        <w:szCs w:val="16"/>
      </w:rPr>
      <w:t xml:space="preserve">Page </w:t>
    </w:r>
    <w:r w:rsidRPr="00E62839">
      <w:rPr>
        <w:rFonts w:cs="Arial"/>
        <w:bCs/>
        <w:sz w:val="16"/>
        <w:szCs w:val="16"/>
      </w:rPr>
      <w:fldChar w:fldCharType="begin"/>
    </w:r>
    <w:r w:rsidRPr="00E62839">
      <w:rPr>
        <w:rFonts w:cs="Arial"/>
        <w:bCs/>
        <w:sz w:val="16"/>
        <w:szCs w:val="16"/>
      </w:rPr>
      <w:instrText xml:space="preserve"> PAGE </w:instrText>
    </w:r>
    <w:r w:rsidRPr="00E62839">
      <w:rPr>
        <w:rFonts w:cs="Arial"/>
        <w:bCs/>
        <w:sz w:val="16"/>
        <w:szCs w:val="16"/>
      </w:rPr>
      <w:fldChar w:fldCharType="separate"/>
    </w:r>
    <w:r w:rsidR="00FD21F9">
      <w:rPr>
        <w:rFonts w:cs="Arial"/>
        <w:bCs/>
        <w:noProof/>
        <w:sz w:val="16"/>
        <w:szCs w:val="16"/>
      </w:rPr>
      <w:t>1</w:t>
    </w:r>
    <w:r w:rsidRPr="00E62839">
      <w:rPr>
        <w:rFonts w:cs="Arial"/>
        <w:bCs/>
        <w:sz w:val="16"/>
        <w:szCs w:val="16"/>
      </w:rPr>
      <w:fldChar w:fldCharType="end"/>
    </w:r>
    <w:r w:rsidRPr="00E62839">
      <w:rPr>
        <w:rFonts w:cs="Arial"/>
        <w:sz w:val="16"/>
        <w:szCs w:val="16"/>
      </w:rPr>
      <w:t xml:space="preserve"> of </w:t>
    </w:r>
    <w:r w:rsidRPr="00E62839">
      <w:rPr>
        <w:rFonts w:cs="Arial"/>
        <w:bCs/>
        <w:sz w:val="16"/>
        <w:szCs w:val="16"/>
      </w:rPr>
      <w:fldChar w:fldCharType="begin"/>
    </w:r>
    <w:r w:rsidRPr="00E62839">
      <w:rPr>
        <w:rFonts w:cs="Arial"/>
        <w:bCs/>
        <w:sz w:val="16"/>
        <w:szCs w:val="16"/>
      </w:rPr>
      <w:instrText xml:space="preserve"> NUMPAGES  </w:instrText>
    </w:r>
    <w:r w:rsidRPr="00E62839">
      <w:rPr>
        <w:rFonts w:cs="Arial"/>
        <w:bCs/>
        <w:sz w:val="16"/>
        <w:szCs w:val="16"/>
      </w:rPr>
      <w:fldChar w:fldCharType="separate"/>
    </w:r>
    <w:r w:rsidR="00FD21F9">
      <w:rPr>
        <w:rFonts w:cs="Arial"/>
        <w:bCs/>
        <w:noProof/>
        <w:sz w:val="16"/>
        <w:szCs w:val="16"/>
      </w:rPr>
      <w:t>4</w:t>
    </w:r>
    <w:r w:rsidRPr="00E62839">
      <w:rPr>
        <w:rFonts w:cs="Arial"/>
        <w:bCs/>
        <w:sz w:val="16"/>
        <w:szCs w:val="16"/>
      </w:rPr>
      <w:fldChar w:fldCharType="end"/>
    </w:r>
    <w:r w:rsidRPr="00E62839">
      <w:rPr>
        <w:rFonts w:cs="Arial"/>
        <w:bCs/>
        <w:sz w:val="16"/>
        <w:szCs w:val="16"/>
      </w:rPr>
      <w:t xml:space="preserve"> Version </w:t>
    </w:r>
    <w:r w:rsidR="00E62839" w:rsidRPr="00E62839">
      <w:rPr>
        <w:rFonts w:cs="Arial"/>
        <w:bCs/>
        <w:sz w:val="16"/>
        <w:szCs w:val="16"/>
      </w:rPr>
      <w:fldChar w:fldCharType="begin"/>
    </w:r>
    <w:r w:rsidR="00E62839" w:rsidRPr="00E62839">
      <w:rPr>
        <w:rFonts w:cs="Arial"/>
        <w:bCs/>
        <w:sz w:val="16"/>
        <w:szCs w:val="16"/>
      </w:rPr>
      <w:instrText xml:space="preserve"> DATE \@ "d/MM/yyyy" </w:instrText>
    </w:r>
    <w:r w:rsidR="00E62839" w:rsidRPr="00E62839">
      <w:rPr>
        <w:rFonts w:cs="Arial"/>
        <w:bCs/>
        <w:sz w:val="16"/>
        <w:szCs w:val="16"/>
      </w:rPr>
      <w:fldChar w:fldCharType="separate"/>
    </w:r>
    <w:r w:rsidR="00FD21F9">
      <w:rPr>
        <w:rFonts w:cs="Arial"/>
        <w:bCs/>
        <w:noProof/>
        <w:sz w:val="16"/>
        <w:szCs w:val="16"/>
      </w:rPr>
      <w:t>25/03/2014</w:t>
    </w:r>
    <w:r w:rsidR="00E62839" w:rsidRPr="00E62839">
      <w:rPr>
        <w:rFonts w:cs="Arial"/>
        <w:bCs/>
        <w:sz w:val="16"/>
        <w:szCs w:val="16"/>
      </w:rPr>
      <w:fldChar w:fldCharType="end"/>
    </w:r>
  </w:p>
  <w:p w:rsidR="00D64205" w:rsidRDefault="00D64205" w:rsidP="00AF27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EE" w:rsidRDefault="00A147EE">
      <w:r>
        <w:separator/>
      </w:r>
    </w:p>
  </w:footnote>
  <w:footnote w:type="continuationSeparator" w:id="0">
    <w:p w:rsidR="00A147EE" w:rsidRDefault="00A1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05" w:rsidRDefault="0004380B" w:rsidP="00F840DC">
    <w:pPr>
      <w:pStyle w:val="Heading1"/>
      <w:jc w:val="right"/>
    </w:pPr>
    <w:r>
      <w:rPr>
        <w:noProof/>
        <w:lang w:eastAsia="en-AU"/>
        <w14:shadow w14:blurRad="0" w14:dist="0" w14:dir="0" w14:sx="0" w14:sy="0" w14:kx="0" w14:ky="0" w14:algn="none">
          <w14:srgbClr w14:val="000000"/>
        </w14:shadow>
      </w:rPr>
      <w:drawing>
        <wp:anchor distT="0" distB="0" distL="114300" distR="114300" simplePos="0" relativeHeight="251657728" behindDoc="0" locked="0" layoutInCell="1" allowOverlap="1" wp14:anchorId="2409AC44" wp14:editId="222274A3">
          <wp:simplePos x="0" y="0"/>
          <wp:positionH relativeFrom="column">
            <wp:posOffset>4678680</wp:posOffset>
          </wp:positionH>
          <wp:positionV relativeFrom="paragraph">
            <wp:posOffset>-438150</wp:posOffset>
          </wp:positionV>
          <wp:extent cx="2758440" cy="1573530"/>
          <wp:effectExtent l="0" t="0" r="0" b="0"/>
          <wp:wrapSquare wrapText="bothSides"/>
          <wp:docPr id="2" name="Picture 1" descr="Description: GV-ML_brand_ID_loctn_t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V-ML_brand_ID_loctn_ta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157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4205" w:rsidRDefault="00D64205" w:rsidP="00F840DC">
    <w:pPr>
      <w:pStyle w:val="Heading1"/>
    </w:pPr>
  </w:p>
  <w:p w:rsidR="00D64205" w:rsidRDefault="00D64205" w:rsidP="00F840DC">
    <w:pPr>
      <w:pStyle w:val="Heading1"/>
    </w:pPr>
  </w:p>
  <w:p w:rsidR="00D64205" w:rsidRPr="0004380B" w:rsidRDefault="00C0668E" w:rsidP="00F840DC">
    <w:pPr>
      <w:pStyle w:val="Heading1"/>
      <w:rPr>
        <w:rFonts w:cs="Arial"/>
        <w:smallCaps w:val="0"/>
        <w:color w:val="auto"/>
        <w:sz w:val="22"/>
        <w:szCs w:val="22"/>
      </w:rPr>
    </w:pPr>
    <w:r>
      <w:t>Position</w:t>
    </w:r>
    <w:r w:rsidR="00D64205" w:rsidRPr="00EF6FD0">
      <w:t xml:space="preserve"> Description</w:t>
    </w:r>
  </w:p>
  <w:p w:rsidR="00D64205" w:rsidRDefault="00D64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44A134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0D53CA"/>
    <w:multiLevelType w:val="hybridMultilevel"/>
    <w:tmpl w:val="4B160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C86B32"/>
    <w:multiLevelType w:val="hybridMultilevel"/>
    <w:tmpl w:val="75D26B7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22A5F"/>
    <w:multiLevelType w:val="hybridMultilevel"/>
    <w:tmpl w:val="7F82274C"/>
    <w:lvl w:ilvl="0" w:tplc="21B2E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684BE9"/>
    <w:multiLevelType w:val="hybridMultilevel"/>
    <w:tmpl w:val="F8A8D566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6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32"/>
    <w:rsid w:val="00000CAD"/>
    <w:rsid w:val="000076BD"/>
    <w:rsid w:val="00007E27"/>
    <w:rsid w:val="00007F3B"/>
    <w:rsid w:val="0002546E"/>
    <w:rsid w:val="000310B8"/>
    <w:rsid w:val="000368D9"/>
    <w:rsid w:val="00037B62"/>
    <w:rsid w:val="00042092"/>
    <w:rsid w:val="0004380B"/>
    <w:rsid w:val="00044449"/>
    <w:rsid w:val="00045B8D"/>
    <w:rsid w:val="00052255"/>
    <w:rsid w:val="00054441"/>
    <w:rsid w:val="00056285"/>
    <w:rsid w:val="00060EE8"/>
    <w:rsid w:val="00060FBA"/>
    <w:rsid w:val="000732CC"/>
    <w:rsid w:val="0008372D"/>
    <w:rsid w:val="000838E6"/>
    <w:rsid w:val="000843E1"/>
    <w:rsid w:val="00090A57"/>
    <w:rsid w:val="0009444B"/>
    <w:rsid w:val="000948F4"/>
    <w:rsid w:val="00094A2D"/>
    <w:rsid w:val="0009514E"/>
    <w:rsid w:val="00096556"/>
    <w:rsid w:val="000A0BC0"/>
    <w:rsid w:val="000A2EA7"/>
    <w:rsid w:val="000B01FD"/>
    <w:rsid w:val="000B5FCE"/>
    <w:rsid w:val="000C5815"/>
    <w:rsid w:val="000C6B3A"/>
    <w:rsid w:val="000D1B53"/>
    <w:rsid w:val="000D244A"/>
    <w:rsid w:val="000E1CEF"/>
    <w:rsid w:val="000E23EF"/>
    <w:rsid w:val="000E6B8E"/>
    <w:rsid w:val="000F253B"/>
    <w:rsid w:val="00107CB5"/>
    <w:rsid w:val="00113F32"/>
    <w:rsid w:val="00115134"/>
    <w:rsid w:val="00120E11"/>
    <w:rsid w:val="001248AA"/>
    <w:rsid w:val="00124B5F"/>
    <w:rsid w:val="00135A5F"/>
    <w:rsid w:val="001454E6"/>
    <w:rsid w:val="00152AF2"/>
    <w:rsid w:val="00154AF5"/>
    <w:rsid w:val="00165BE9"/>
    <w:rsid w:val="0017015D"/>
    <w:rsid w:val="00170BEF"/>
    <w:rsid w:val="00176798"/>
    <w:rsid w:val="001814A2"/>
    <w:rsid w:val="0018259A"/>
    <w:rsid w:val="00183011"/>
    <w:rsid w:val="001A4088"/>
    <w:rsid w:val="001A605B"/>
    <w:rsid w:val="001A762B"/>
    <w:rsid w:val="001A7F33"/>
    <w:rsid w:val="001B242B"/>
    <w:rsid w:val="001B36F3"/>
    <w:rsid w:val="001C2A2A"/>
    <w:rsid w:val="001C30D0"/>
    <w:rsid w:val="001D17A3"/>
    <w:rsid w:val="001E3A7E"/>
    <w:rsid w:val="001E6067"/>
    <w:rsid w:val="001E74CC"/>
    <w:rsid w:val="00201E8C"/>
    <w:rsid w:val="00211F10"/>
    <w:rsid w:val="002126D7"/>
    <w:rsid w:val="0021273A"/>
    <w:rsid w:val="00215D27"/>
    <w:rsid w:val="002178D8"/>
    <w:rsid w:val="002231F9"/>
    <w:rsid w:val="00232189"/>
    <w:rsid w:val="00232BB7"/>
    <w:rsid w:val="00233C08"/>
    <w:rsid w:val="00233E00"/>
    <w:rsid w:val="00240BDE"/>
    <w:rsid w:val="002456A7"/>
    <w:rsid w:val="002523A0"/>
    <w:rsid w:val="0026357D"/>
    <w:rsid w:val="00280F4F"/>
    <w:rsid w:val="0029760A"/>
    <w:rsid w:val="00297B23"/>
    <w:rsid w:val="002A1C25"/>
    <w:rsid w:val="002B6D0F"/>
    <w:rsid w:val="002C0C75"/>
    <w:rsid w:val="002C2A1D"/>
    <w:rsid w:val="002C2F08"/>
    <w:rsid w:val="002C4F17"/>
    <w:rsid w:val="002D4A1F"/>
    <w:rsid w:val="002D4F98"/>
    <w:rsid w:val="002E1993"/>
    <w:rsid w:val="002E1C3F"/>
    <w:rsid w:val="002F67FC"/>
    <w:rsid w:val="00306EC2"/>
    <w:rsid w:val="00311E8B"/>
    <w:rsid w:val="00311F5D"/>
    <w:rsid w:val="00312563"/>
    <w:rsid w:val="00316477"/>
    <w:rsid w:val="00323E1A"/>
    <w:rsid w:val="00327F6D"/>
    <w:rsid w:val="003377F4"/>
    <w:rsid w:val="0034107C"/>
    <w:rsid w:val="0034441C"/>
    <w:rsid w:val="003523C1"/>
    <w:rsid w:val="003613AE"/>
    <w:rsid w:val="00364872"/>
    <w:rsid w:val="00365BAB"/>
    <w:rsid w:val="003665CE"/>
    <w:rsid w:val="00370A0A"/>
    <w:rsid w:val="0037349C"/>
    <w:rsid w:val="0038157E"/>
    <w:rsid w:val="00383FED"/>
    <w:rsid w:val="0038459E"/>
    <w:rsid w:val="00386B6D"/>
    <w:rsid w:val="00387078"/>
    <w:rsid w:val="0038756E"/>
    <w:rsid w:val="003879CB"/>
    <w:rsid w:val="003923BA"/>
    <w:rsid w:val="0039338D"/>
    <w:rsid w:val="00393999"/>
    <w:rsid w:val="00397836"/>
    <w:rsid w:val="003A2519"/>
    <w:rsid w:val="003A3952"/>
    <w:rsid w:val="003A4B8D"/>
    <w:rsid w:val="003B0257"/>
    <w:rsid w:val="003C0C1A"/>
    <w:rsid w:val="003C450F"/>
    <w:rsid w:val="003D0933"/>
    <w:rsid w:val="003D2CF3"/>
    <w:rsid w:val="003E4557"/>
    <w:rsid w:val="003E601F"/>
    <w:rsid w:val="003E7BF5"/>
    <w:rsid w:val="003F0EEE"/>
    <w:rsid w:val="003F1E09"/>
    <w:rsid w:val="00410CD4"/>
    <w:rsid w:val="00413C9F"/>
    <w:rsid w:val="00414AD3"/>
    <w:rsid w:val="00414E88"/>
    <w:rsid w:val="004238C4"/>
    <w:rsid w:val="00423DB6"/>
    <w:rsid w:val="0042785B"/>
    <w:rsid w:val="004365FE"/>
    <w:rsid w:val="00444A35"/>
    <w:rsid w:val="0045267F"/>
    <w:rsid w:val="00456320"/>
    <w:rsid w:val="00457F35"/>
    <w:rsid w:val="00460EA4"/>
    <w:rsid w:val="00466934"/>
    <w:rsid w:val="00482D69"/>
    <w:rsid w:val="004A21FC"/>
    <w:rsid w:val="004A451E"/>
    <w:rsid w:val="004A6767"/>
    <w:rsid w:val="004A7333"/>
    <w:rsid w:val="004B3395"/>
    <w:rsid w:val="004C7E67"/>
    <w:rsid w:val="004D0176"/>
    <w:rsid w:val="004D1287"/>
    <w:rsid w:val="004D4E51"/>
    <w:rsid w:val="004D7D70"/>
    <w:rsid w:val="004E22A8"/>
    <w:rsid w:val="004F20B6"/>
    <w:rsid w:val="004F288E"/>
    <w:rsid w:val="004F7272"/>
    <w:rsid w:val="004F74FC"/>
    <w:rsid w:val="00503E2E"/>
    <w:rsid w:val="00511BDA"/>
    <w:rsid w:val="0051494E"/>
    <w:rsid w:val="005326F7"/>
    <w:rsid w:val="00535A9B"/>
    <w:rsid w:val="00550429"/>
    <w:rsid w:val="005534EF"/>
    <w:rsid w:val="005549D7"/>
    <w:rsid w:val="0057098A"/>
    <w:rsid w:val="005736E3"/>
    <w:rsid w:val="005804ED"/>
    <w:rsid w:val="005842BE"/>
    <w:rsid w:val="00585D3B"/>
    <w:rsid w:val="0059059F"/>
    <w:rsid w:val="00593B3C"/>
    <w:rsid w:val="005952CF"/>
    <w:rsid w:val="005A33F0"/>
    <w:rsid w:val="005A47FF"/>
    <w:rsid w:val="005A58DD"/>
    <w:rsid w:val="005B15FD"/>
    <w:rsid w:val="005B51B2"/>
    <w:rsid w:val="005C333A"/>
    <w:rsid w:val="005D118B"/>
    <w:rsid w:val="005D421A"/>
    <w:rsid w:val="005D5ABB"/>
    <w:rsid w:val="005D605B"/>
    <w:rsid w:val="005E318B"/>
    <w:rsid w:val="005E5FF5"/>
    <w:rsid w:val="005E6E25"/>
    <w:rsid w:val="005F270D"/>
    <w:rsid w:val="005F33C5"/>
    <w:rsid w:val="0060021B"/>
    <w:rsid w:val="00600724"/>
    <w:rsid w:val="00610D6C"/>
    <w:rsid w:val="0061194D"/>
    <w:rsid w:val="00612D18"/>
    <w:rsid w:val="00613D7E"/>
    <w:rsid w:val="0061624C"/>
    <w:rsid w:val="00617767"/>
    <w:rsid w:val="00630962"/>
    <w:rsid w:val="00637CEB"/>
    <w:rsid w:val="0064063E"/>
    <w:rsid w:val="0064170B"/>
    <w:rsid w:val="00642A64"/>
    <w:rsid w:val="006518A1"/>
    <w:rsid w:val="006546D9"/>
    <w:rsid w:val="006632D6"/>
    <w:rsid w:val="006747CA"/>
    <w:rsid w:val="00675504"/>
    <w:rsid w:val="006771FF"/>
    <w:rsid w:val="00677286"/>
    <w:rsid w:val="00683013"/>
    <w:rsid w:val="00685D69"/>
    <w:rsid w:val="0069458D"/>
    <w:rsid w:val="00697654"/>
    <w:rsid w:val="006A0A85"/>
    <w:rsid w:val="006B6912"/>
    <w:rsid w:val="006C005E"/>
    <w:rsid w:val="006C1D63"/>
    <w:rsid w:val="006C44B4"/>
    <w:rsid w:val="006D6829"/>
    <w:rsid w:val="006E70EA"/>
    <w:rsid w:val="006F372A"/>
    <w:rsid w:val="00701510"/>
    <w:rsid w:val="007053F0"/>
    <w:rsid w:val="00715CC9"/>
    <w:rsid w:val="00724FDF"/>
    <w:rsid w:val="00727A40"/>
    <w:rsid w:val="00727FD8"/>
    <w:rsid w:val="0073538C"/>
    <w:rsid w:val="00735D5B"/>
    <w:rsid w:val="00750E51"/>
    <w:rsid w:val="00755FC0"/>
    <w:rsid w:val="00764CE8"/>
    <w:rsid w:val="00767A11"/>
    <w:rsid w:val="0077241C"/>
    <w:rsid w:val="0077576F"/>
    <w:rsid w:val="00776767"/>
    <w:rsid w:val="00784339"/>
    <w:rsid w:val="00794CE6"/>
    <w:rsid w:val="00794D91"/>
    <w:rsid w:val="007A19A4"/>
    <w:rsid w:val="007A2E70"/>
    <w:rsid w:val="007A5D32"/>
    <w:rsid w:val="007B0256"/>
    <w:rsid w:val="007B30F5"/>
    <w:rsid w:val="007B5007"/>
    <w:rsid w:val="007B5183"/>
    <w:rsid w:val="007C4B63"/>
    <w:rsid w:val="007D2494"/>
    <w:rsid w:val="007D2A97"/>
    <w:rsid w:val="007D3941"/>
    <w:rsid w:val="007D3A0D"/>
    <w:rsid w:val="007F41A4"/>
    <w:rsid w:val="0080028F"/>
    <w:rsid w:val="00802363"/>
    <w:rsid w:val="00804ADF"/>
    <w:rsid w:val="00807DDA"/>
    <w:rsid w:val="00811D09"/>
    <w:rsid w:val="008121C6"/>
    <w:rsid w:val="0082036F"/>
    <w:rsid w:val="00836149"/>
    <w:rsid w:val="00837D66"/>
    <w:rsid w:val="0085059D"/>
    <w:rsid w:val="00860F7F"/>
    <w:rsid w:val="008651AE"/>
    <w:rsid w:val="00872243"/>
    <w:rsid w:val="00876CE4"/>
    <w:rsid w:val="00884E7D"/>
    <w:rsid w:val="0089251C"/>
    <w:rsid w:val="00894B3E"/>
    <w:rsid w:val="008A0ABB"/>
    <w:rsid w:val="008A1F11"/>
    <w:rsid w:val="008A2429"/>
    <w:rsid w:val="008B389F"/>
    <w:rsid w:val="008B39F2"/>
    <w:rsid w:val="008B5F09"/>
    <w:rsid w:val="008B68B5"/>
    <w:rsid w:val="008C5932"/>
    <w:rsid w:val="008D1E5D"/>
    <w:rsid w:val="008E1D6B"/>
    <w:rsid w:val="008E38E3"/>
    <w:rsid w:val="008E7207"/>
    <w:rsid w:val="008F7817"/>
    <w:rsid w:val="00900706"/>
    <w:rsid w:val="00904C2B"/>
    <w:rsid w:val="00904F0B"/>
    <w:rsid w:val="009117EE"/>
    <w:rsid w:val="0092398A"/>
    <w:rsid w:val="00926758"/>
    <w:rsid w:val="009366D8"/>
    <w:rsid w:val="00936F4D"/>
    <w:rsid w:val="009373B4"/>
    <w:rsid w:val="00945CF4"/>
    <w:rsid w:val="0094793B"/>
    <w:rsid w:val="0095192E"/>
    <w:rsid w:val="009714FE"/>
    <w:rsid w:val="0097255E"/>
    <w:rsid w:val="009773B6"/>
    <w:rsid w:val="00977AAB"/>
    <w:rsid w:val="0098378C"/>
    <w:rsid w:val="009906CF"/>
    <w:rsid w:val="00994A6E"/>
    <w:rsid w:val="009968C3"/>
    <w:rsid w:val="009A1344"/>
    <w:rsid w:val="009B4102"/>
    <w:rsid w:val="009C176C"/>
    <w:rsid w:val="009D11EA"/>
    <w:rsid w:val="009D320A"/>
    <w:rsid w:val="009D6199"/>
    <w:rsid w:val="009E4C44"/>
    <w:rsid w:val="009F4BCF"/>
    <w:rsid w:val="00A030CF"/>
    <w:rsid w:val="00A0414A"/>
    <w:rsid w:val="00A04E94"/>
    <w:rsid w:val="00A134DA"/>
    <w:rsid w:val="00A147EE"/>
    <w:rsid w:val="00A20FBB"/>
    <w:rsid w:val="00A21544"/>
    <w:rsid w:val="00A24EB2"/>
    <w:rsid w:val="00A3081F"/>
    <w:rsid w:val="00A34B4E"/>
    <w:rsid w:val="00A4056B"/>
    <w:rsid w:val="00A443BE"/>
    <w:rsid w:val="00A53F4A"/>
    <w:rsid w:val="00A547EA"/>
    <w:rsid w:val="00A55336"/>
    <w:rsid w:val="00A632E8"/>
    <w:rsid w:val="00A80528"/>
    <w:rsid w:val="00A83235"/>
    <w:rsid w:val="00A85DEB"/>
    <w:rsid w:val="00A91FB8"/>
    <w:rsid w:val="00AB1B75"/>
    <w:rsid w:val="00AB4DB0"/>
    <w:rsid w:val="00AC4AF1"/>
    <w:rsid w:val="00AD475E"/>
    <w:rsid w:val="00AD5DEE"/>
    <w:rsid w:val="00AE7296"/>
    <w:rsid w:val="00AF0969"/>
    <w:rsid w:val="00AF277E"/>
    <w:rsid w:val="00AF389D"/>
    <w:rsid w:val="00AF4B32"/>
    <w:rsid w:val="00AF6D18"/>
    <w:rsid w:val="00B04C25"/>
    <w:rsid w:val="00B13FA3"/>
    <w:rsid w:val="00B143F6"/>
    <w:rsid w:val="00B1469A"/>
    <w:rsid w:val="00B22865"/>
    <w:rsid w:val="00B244E3"/>
    <w:rsid w:val="00B356D9"/>
    <w:rsid w:val="00B42BEC"/>
    <w:rsid w:val="00B55B69"/>
    <w:rsid w:val="00B608E9"/>
    <w:rsid w:val="00B63F27"/>
    <w:rsid w:val="00B70E7B"/>
    <w:rsid w:val="00B771E9"/>
    <w:rsid w:val="00B818D6"/>
    <w:rsid w:val="00B82A48"/>
    <w:rsid w:val="00B927AC"/>
    <w:rsid w:val="00BA4912"/>
    <w:rsid w:val="00BA7C9F"/>
    <w:rsid w:val="00BB3220"/>
    <w:rsid w:val="00BD5211"/>
    <w:rsid w:val="00BF706C"/>
    <w:rsid w:val="00BF7094"/>
    <w:rsid w:val="00C01737"/>
    <w:rsid w:val="00C0190E"/>
    <w:rsid w:val="00C0668E"/>
    <w:rsid w:val="00C20B54"/>
    <w:rsid w:val="00C23149"/>
    <w:rsid w:val="00C26E88"/>
    <w:rsid w:val="00C278C3"/>
    <w:rsid w:val="00C33733"/>
    <w:rsid w:val="00C34B6B"/>
    <w:rsid w:val="00C355CE"/>
    <w:rsid w:val="00C370D2"/>
    <w:rsid w:val="00C44438"/>
    <w:rsid w:val="00C46C06"/>
    <w:rsid w:val="00C5281A"/>
    <w:rsid w:val="00C60BFD"/>
    <w:rsid w:val="00C671D8"/>
    <w:rsid w:val="00C721D3"/>
    <w:rsid w:val="00C839E6"/>
    <w:rsid w:val="00C84E05"/>
    <w:rsid w:val="00C905BF"/>
    <w:rsid w:val="00C91F92"/>
    <w:rsid w:val="00C92CC4"/>
    <w:rsid w:val="00C93535"/>
    <w:rsid w:val="00CA0EAA"/>
    <w:rsid w:val="00CB29F3"/>
    <w:rsid w:val="00CB5466"/>
    <w:rsid w:val="00CB5A87"/>
    <w:rsid w:val="00CB6611"/>
    <w:rsid w:val="00CB7396"/>
    <w:rsid w:val="00CC512E"/>
    <w:rsid w:val="00CC52B9"/>
    <w:rsid w:val="00CC5954"/>
    <w:rsid w:val="00CD0E54"/>
    <w:rsid w:val="00CD1164"/>
    <w:rsid w:val="00CD1B44"/>
    <w:rsid w:val="00CE25AB"/>
    <w:rsid w:val="00CE6358"/>
    <w:rsid w:val="00CE6A7E"/>
    <w:rsid w:val="00CF2438"/>
    <w:rsid w:val="00CF3386"/>
    <w:rsid w:val="00CF3982"/>
    <w:rsid w:val="00D06089"/>
    <w:rsid w:val="00D0751E"/>
    <w:rsid w:val="00D11427"/>
    <w:rsid w:val="00D244B5"/>
    <w:rsid w:val="00D25547"/>
    <w:rsid w:val="00D26A4E"/>
    <w:rsid w:val="00D26D8D"/>
    <w:rsid w:val="00D33D43"/>
    <w:rsid w:val="00D34FA5"/>
    <w:rsid w:val="00D4349F"/>
    <w:rsid w:val="00D45D0A"/>
    <w:rsid w:val="00D64205"/>
    <w:rsid w:val="00D73EFC"/>
    <w:rsid w:val="00D75EF9"/>
    <w:rsid w:val="00D82BF7"/>
    <w:rsid w:val="00D82E6B"/>
    <w:rsid w:val="00D92130"/>
    <w:rsid w:val="00D9420F"/>
    <w:rsid w:val="00D96544"/>
    <w:rsid w:val="00D9773B"/>
    <w:rsid w:val="00DA344E"/>
    <w:rsid w:val="00DA4354"/>
    <w:rsid w:val="00DB01D8"/>
    <w:rsid w:val="00DB7FC4"/>
    <w:rsid w:val="00DC0566"/>
    <w:rsid w:val="00DC2D8A"/>
    <w:rsid w:val="00DC6545"/>
    <w:rsid w:val="00DC7D03"/>
    <w:rsid w:val="00DD6A09"/>
    <w:rsid w:val="00DD75C1"/>
    <w:rsid w:val="00DE1E4C"/>
    <w:rsid w:val="00DE4C12"/>
    <w:rsid w:val="00DF74F3"/>
    <w:rsid w:val="00E0093C"/>
    <w:rsid w:val="00E02F05"/>
    <w:rsid w:val="00E11760"/>
    <w:rsid w:val="00E259E5"/>
    <w:rsid w:val="00E32D3B"/>
    <w:rsid w:val="00E34875"/>
    <w:rsid w:val="00E37CBF"/>
    <w:rsid w:val="00E449D6"/>
    <w:rsid w:val="00E44DB4"/>
    <w:rsid w:val="00E47B03"/>
    <w:rsid w:val="00E55F0C"/>
    <w:rsid w:val="00E62839"/>
    <w:rsid w:val="00E761E2"/>
    <w:rsid w:val="00E76B6E"/>
    <w:rsid w:val="00E832D7"/>
    <w:rsid w:val="00E86329"/>
    <w:rsid w:val="00E8742C"/>
    <w:rsid w:val="00EA0024"/>
    <w:rsid w:val="00EA4234"/>
    <w:rsid w:val="00EB1496"/>
    <w:rsid w:val="00EC0DA2"/>
    <w:rsid w:val="00EC160A"/>
    <w:rsid w:val="00EC394F"/>
    <w:rsid w:val="00EC3D2A"/>
    <w:rsid w:val="00ED65C7"/>
    <w:rsid w:val="00EE6302"/>
    <w:rsid w:val="00EF2E39"/>
    <w:rsid w:val="00EF6FD0"/>
    <w:rsid w:val="00F013E2"/>
    <w:rsid w:val="00F06C94"/>
    <w:rsid w:val="00F12B40"/>
    <w:rsid w:val="00F15A50"/>
    <w:rsid w:val="00F220B8"/>
    <w:rsid w:val="00F22DC8"/>
    <w:rsid w:val="00F2373B"/>
    <w:rsid w:val="00F3200C"/>
    <w:rsid w:val="00F3315D"/>
    <w:rsid w:val="00F47A4A"/>
    <w:rsid w:val="00F516FF"/>
    <w:rsid w:val="00F546C2"/>
    <w:rsid w:val="00F57E8A"/>
    <w:rsid w:val="00F65F61"/>
    <w:rsid w:val="00F66D32"/>
    <w:rsid w:val="00F727B3"/>
    <w:rsid w:val="00F73EDE"/>
    <w:rsid w:val="00F840DC"/>
    <w:rsid w:val="00F9775A"/>
    <w:rsid w:val="00FA00B0"/>
    <w:rsid w:val="00FA4DE4"/>
    <w:rsid w:val="00FA5112"/>
    <w:rsid w:val="00FB00D5"/>
    <w:rsid w:val="00FB16B4"/>
    <w:rsid w:val="00FC4312"/>
    <w:rsid w:val="00FD0611"/>
    <w:rsid w:val="00FD1168"/>
    <w:rsid w:val="00FD21F9"/>
    <w:rsid w:val="00FE1173"/>
    <w:rsid w:val="00FE4CAD"/>
    <w:rsid w:val="00FE7AE4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06"/>
    </o:shapedefaults>
    <o:shapelayout v:ext="edit">
      <o:idmap v:ext="edit" data="1"/>
    </o:shapelayout>
  </w:shapeDefaults>
  <w:decimalSymbol w:val="."/>
  <w:listSeparator w:val=","/>
  <w15:docId w15:val="{C323026E-03F8-43C6-9CCB-AFC2958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C3"/>
    <w:pPr>
      <w:ind w:left="1134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25547"/>
    <w:pPr>
      <w:keepNext/>
      <w:spacing w:after="240"/>
      <w:outlineLvl w:val="0"/>
    </w:pPr>
    <w:rPr>
      <w:b/>
      <w:i/>
      <w:iCs/>
      <w:smallCaps/>
      <w:color w:val="7F7F7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F2373B"/>
    <w:pPr>
      <w:keepNext/>
      <w:spacing w:after="240"/>
      <w:ind w:left="1077"/>
      <w:outlineLvl w:val="1"/>
    </w:pPr>
    <w:rPr>
      <w:color w:val="7F7F7F"/>
      <w:sz w:val="28"/>
    </w:rPr>
  </w:style>
  <w:style w:type="paragraph" w:styleId="Heading3">
    <w:name w:val="heading 3"/>
    <w:basedOn w:val="Normal"/>
    <w:next w:val="Normal"/>
    <w:qFormat/>
    <w:rsid w:val="007A19A4"/>
    <w:pPr>
      <w:keepNext/>
      <w:spacing w:after="180"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ind w:right="26"/>
      <w:jc w:val="center"/>
      <w:outlineLvl w:val="3"/>
    </w:pPr>
    <w:rPr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4A6767"/>
    <w:pPr>
      <w:keepNext/>
      <w:outlineLvl w:val="4"/>
    </w:pPr>
    <w:rPr>
      <w:b/>
      <w:bCs/>
      <w:color w:val="59595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mallCaps/>
      <w:color w:val="800080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ind w:left="720"/>
      <w:jc w:val="center"/>
    </w:pPr>
    <w:rPr>
      <w:b/>
      <w:smallCaps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Style2">
    <w:name w:val="Style2"/>
    <w:basedOn w:val="Normal"/>
    <w:rPr>
      <w:b/>
      <w:color w:val="008080"/>
      <w:sz w:val="24"/>
      <w:u w:val="single"/>
    </w:rPr>
  </w:style>
  <w:style w:type="paragraph" w:styleId="BodyText2">
    <w:name w:val="Body Text 2"/>
    <w:basedOn w:val="Normal"/>
    <w:pPr>
      <w:tabs>
        <w:tab w:val="left" w:pos="2160"/>
        <w:tab w:val="left" w:pos="2700"/>
      </w:tabs>
      <w:ind w:right="612"/>
      <w:jc w:val="both"/>
    </w:pPr>
    <w:rPr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82036F"/>
    <w:pPr>
      <w:ind w:right="26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8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86B6D"/>
    <w:rPr>
      <w:color w:val="0000FF"/>
      <w:u w:val="single"/>
    </w:rPr>
  </w:style>
  <w:style w:type="character" w:styleId="CommentReference">
    <w:name w:val="annotation reference"/>
    <w:semiHidden/>
    <w:rsid w:val="00F66D32"/>
    <w:rPr>
      <w:sz w:val="16"/>
      <w:szCs w:val="16"/>
    </w:rPr>
  </w:style>
  <w:style w:type="paragraph" w:styleId="CommentText">
    <w:name w:val="annotation text"/>
    <w:basedOn w:val="Normal"/>
    <w:semiHidden/>
    <w:rsid w:val="00F66D32"/>
  </w:style>
  <w:style w:type="paragraph" w:styleId="CommentSubject">
    <w:name w:val="annotation subject"/>
    <w:basedOn w:val="CommentText"/>
    <w:next w:val="CommentText"/>
    <w:semiHidden/>
    <w:rsid w:val="00F66D32"/>
    <w:rPr>
      <w:b/>
      <w:bCs/>
    </w:rPr>
  </w:style>
  <w:style w:type="paragraph" w:styleId="BalloonText">
    <w:name w:val="Balloon Text"/>
    <w:basedOn w:val="Normal"/>
    <w:semiHidden/>
    <w:rsid w:val="00F66D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8372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B82A48"/>
    <w:pPr>
      <w:spacing w:before="180" w:after="180"/>
      <w:ind w:left="0"/>
    </w:pPr>
    <w:rPr>
      <w:sz w:val="24"/>
      <w:szCs w:val="24"/>
      <w:lang w:eastAsia="en-AU"/>
    </w:rPr>
  </w:style>
  <w:style w:type="character" w:styleId="FollowedHyperlink">
    <w:name w:val="FollowedHyperlink"/>
    <w:rsid w:val="00B82A4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64205"/>
    <w:rPr>
      <w:sz w:val="22"/>
      <w:lang w:eastAsia="en-US"/>
    </w:rPr>
  </w:style>
  <w:style w:type="paragraph" w:styleId="ListBullet">
    <w:name w:val="List Bullet"/>
    <w:basedOn w:val="Normal"/>
    <w:autoRedefine/>
    <w:rsid w:val="0057098A"/>
    <w:pPr>
      <w:numPr>
        <w:numId w:val="3"/>
      </w:numPr>
      <w:tabs>
        <w:tab w:val="clear" w:pos="360"/>
        <w:tab w:val="num" w:pos="1494"/>
      </w:tabs>
      <w:ind w:left="1494"/>
    </w:pPr>
  </w:style>
  <w:style w:type="paragraph" w:styleId="ListParagraph">
    <w:name w:val="List Paragraph"/>
    <w:basedOn w:val="Normal"/>
    <w:uiPriority w:val="34"/>
    <w:qFormat/>
    <w:rsid w:val="007A19A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332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094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30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74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3599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599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stair.drummond\Documents\Corp%20Serv_Exec_Position%20Description_0212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7183-4DE6-46E9-B020-91F5766D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 Serv_Exec_Position Description_021213</Template>
  <TotalTime>0</TotalTime>
  <Pages>4</Pages>
  <Words>1057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Job  Description Template</vt:lpstr>
    </vt:vector>
  </TitlesOfParts>
  <Manager>Version 2.0</Manager>
  <Company>© Department of Business and Innovation (DBI)</Company>
  <LinksUpToDate>false</LinksUpToDate>
  <CharactersWithSpaces>7798</CharactersWithSpaces>
  <SharedDoc>false</SharedDoc>
  <HLinks>
    <vt:vector size="6" baseType="variant">
      <vt:variant>
        <vt:i4>3080263</vt:i4>
      </vt:variant>
      <vt:variant>
        <vt:i4>36</vt:i4>
      </vt:variant>
      <vt:variant>
        <vt:i4>0</vt:i4>
      </vt:variant>
      <vt:variant>
        <vt:i4>5</vt:i4>
      </vt:variant>
      <vt:variant>
        <vt:lpwstr>http://www.businessballs.com/jobdescription.htm</vt:lpwstr>
      </vt:variant>
      <vt:variant>
        <vt:lpwstr>directors_responsibilities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Job  Description Template</dc:title>
  <dc:subject>Employing staff</dc:subject>
  <dc:creator>Drummond</dc:creator>
  <cp:keywords>Employing staff, hiring staff, hiring people, recruitment, job description, job advertisement</cp:keywords>
  <dc:description>Helps in the creation of a job description with detailed sections for duties, skills and personal qualities you are looking for. You can individually adjust this document to suit your business's needs.</dc:description>
  <cp:lastModifiedBy>Alex Vinogradov</cp:lastModifiedBy>
  <cp:revision>2</cp:revision>
  <cp:lastPrinted>2014-03-23T22:43:00Z</cp:lastPrinted>
  <dcterms:created xsi:type="dcterms:W3CDTF">2014-03-25T01:37:00Z</dcterms:created>
  <dcterms:modified xsi:type="dcterms:W3CDTF">2014-03-25T01:37:00Z</dcterms:modified>
  <cp:category>Template</cp:category>
</cp:coreProperties>
</file>