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7BD03F" w14:textId="77777777" w:rsidR="0055488F" w:rsidRDefault="0055488F" w:rsidP="00C066FA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5F0FB78" w14:textId="5A98B65E" w:rsidR="006570BC" w:rsidRPr="00596925" w:rsidRDefault="001C58F3" w:rsidP="006570BC">
      <w:pPr>
        <w:pStyle w:val="Heading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General Manager</w:t>
      </w:r>
    </w:p>
    <w:p w14:paraId="68EC0AB9" w14:textId="6C4536F1" w:rsidR="006570BC" w:rsidRPr="00596925" w:rsidRDefault="006570BC" w:rsidP="006570BC">
      <w:pPr>
        <w:pStyle w:val="Heading2"/>
        <w:rPr>
          <w:rFonts w:ascii="Century Gothic" w:hAnsi="Century Gothic"/>
          <w:b w:val="0"/>
          <w:sz w:val="20"/>
          <w:szCs w:val="20"/>
        </w:rPr>
      </w:pPr>
      <w:r w:rsidRPr="00596925">
        <w:rPr>
          <w:rFonts w:ascii="Century Gothic" w:hAnsi="Century Gothic"/>
          <w:b w:val="0"/>
          <w:sz w:val="20"/>
          <w:szCs w:val="20"/>
        </w:rPr>
        <w:t>Position Description</w:t>
      </w:r>
    </w:p>
    <w:p w14:paraId="3659B071" w14:textId="2C5AC788" w:rsidR="00596925" w:rsidRPr="00596925" w:rsidRDefault="00596925" w:rsidP="00596925">
      <w:pPr>
        <w:rPr>
          <w:rFonts w:ascii="Century Gothic" w:hAnsi="Century Gothi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D2C">
        <w:rPr>
          <w:rFonts w:ascii="Century Gothic" w:hAnsi="Century Gothi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an Aboriginal and/or Torres Strait Islander identified position.</w:t>
      </w:r>
    </w:p>
    <w:p w14:paraId="42645D22" w14:textId="77777777" w:rsidR="00751D01" w:rsidRPr="00596925" w:rsidRDefault="00447D03" w:rsidP="006570BC">
      <w:pPr>
        <w:pStyle w:val="Heading2"/>
        <w:rPr>
          <w:rFonts w:ascii="Century Gothic" w:hAnsi="Century Gothic"/>
          <w:sz w:val="20"/>
          <w:szCs w:val="20"/>
        </w:rPr>
      </w:pPr>
      <w:r w:rsidRPr="00596925">
        <w:rPr>
          <w:rFonts w:ascii="Century Gothic" w:hAnsi="Century Gothic"/>
          <w:sz w:val="20"/>
          <w:szCs w:val="20"/>
        </w:rPr>
        <w:t>The role</w:t>
      </w:r>
    </w:p>
    <w:p w14:paraId="1F55B9D8" w14:textId="218608DF" w:rsidR="00447D03" w:rsidRPr="00596925" w:rsidRDefault="00447D03" w:rsidP="00447D03">
      <w:pPr>
        <w:rPr>
          <w:rFonts w:ascii="Century Gothic" w:hAnsi="Century Gothic"/>
          <w:sz w:val="20"/>
          <w:szCs w:val="20"/>
        </w:rPr>
      </w:pPr>
      <w:r w:rsidRPr="00596925">
        <w:rPr>
          <w:rFonts w:ascii="Century Gothic" w:hAnsi="Century Gothic"/>
          <w:sz w:val="20"/>
          <w:szCs w:val="20"/>
          <w:highlight w:val="white"/>
        </w:rPr>
        <w:t xml:space="preserve">Reporting to the Board, the </w:t>
      </w:r>
      <w:r w:rsidR="001C58F3">
        <w:rPr>
          <w:rFonts w:ascii="Century Gothic" w:hAnsi="Century Gothic"/>
          <w:sz w:val="20"/>
          <w:szCs w:val="20"/>
          <w:highlight w:val="white"/>
        </w:rPr>
        <w:t>General Manager</w:t>
      </w:r>
      <w:r w:rsidR="0055488F" w:rsidRPr="00596925">
        <w:rPr>
          <w:rFonts w:ascii="Century Gothic" w:hAnsi="Century Gothic"/>
          <w:sz w:val="20"/>
          <w:szCs w:val="20"/>
          <w:highlight w:val="white"/>
        </w:rPr>
        <w:t xml:space="preserve"> </w:t>
      </w:r>
      <w:r w:rsidRPr="00596925">
        <w:rPr>
          <w:rFonts w:ascii="Century Gothic" w:hAnsi="Century Gothic"/>
          <w:sz w:val="20"/>
          <w:szCs w:val="20"/>
          <w:highlight w:val="white"/>
        </w:rPr>
        <w:t xml:space="preserve">will have overall strategic and operational responsibility for staff, projects, </w:t>
      </w:r>
      <w:r w:rsidR="00C7204C" w:rsidRPr="00596925">
        <w:rPr>
          <w:rFonts w:ascii="Century Gothic" w:hAnsi="Century Gothic"/>
          <w:sz w:val="20"/>
          <w:szCs w:val="20"/>
          <w:highlight w:val="white"/>
        </w:rPr>
        <w:t xml:space="preserve">stakeholder engagement, </w:t>
      </w:r>
      <w:r w:rsidRPr="00596925">
        <w:rPr>
          <w:rFonts w:ascii="Century Gothic" w:hAnsi="Century Gothic"/>
          <w:sz w:val="20"/>
          <w:szCs w:val="20"/>
          <w:highlight w:val="white"/>
        </w:rPr>
        <w:t xml:space="preserve">member services and industry advocacy and development as well as execution of </w:t>
      </w:r>
      <w:r w:rsidR="00B5555A" w:rsidRPr="00596925">
        <w:rPr>
          <w:rFonts w:ascii="Century Gothic" w:hAnsi="Century Gothic"/>
          <w:sz w:val="20"/>
          <w:szCs w:val="20"/>
          <w:highlight w:val="white"/>
        </w:rPr>
        <w:t>the</w:t>
      </w:r>
      <w:r w:rsidRPr="00596925">
        <w:rPr>
          <w:rFonts w:ascii="Century Gothic" w:hAnsi="Century Gothic"/>
          <w:sz w:val="20"/>
          <w:szCs w:val="20"/>
          <w:highlight w:val="white"/>
        </w:rPr>
        <w:t xml:space="preserve"> </w:t>
      </w:r>
      <w:r w:rsidR="0055488F" w:rsidRPr="00596925">
        <w:rPr>
          <w:rFonts w:ascii="Century Gothic" w:hAnsi="Century Gothic"/>
          <w:sz w:val="20"/>
          <w:szCs w:val="20"/>
          <w:highlight w:val="white"/>
        </w:rPr>
        <w:t xml:space="preserve">First Nations Media Australia </w:t>
      </w:r>
      <w:r w:rsidRPr="00596925">
        <w:rPr>
          <w:rFonts w:ascii="Century Gothic" w:hAnsi="Century Gothic"/>
          <w:sz w:val="20"/>
          <w:szCs w:val="20"/>
          <w:highlight w:val="white"/>
        </w:rPr>
        <w:t>strategic plan. </w:t>
      </w:r>
    </w:p>
    <w:p w14:paraId="36C75ACD" w14:textId="77777777" w:rsidR="00AA3267" w:rsidRPr="00596925" w:rsidRDefault="00B824D4" w:rsidP="00751D01">
      <w:pPr>
        <w:outlineLvl w:val="0"/>
        <w:rPr>
          <w:rFonts w:ascii="Century Gothic" w:hAnsi="Century Gothic"/>
          <w:b/>
          <w:sz w:val="20"/>
          <w:szCs w:val="20"/>
        </w:rPr>
      </w:pPr>
      <w:r w:rsidRPr="00596925">
        <w:rPr>
          <w:rFonts w:ascii="Century Gothic" w:hAnsi="Century Gothic"/>
          <w:b/>
          <w:sz w:val="20"/>
          <w:szCs w:val="20"/>
        </w:rPr>
        <w:t>Where the role fits</w:t>
      </w:r>
    </w:p>
    <w:p w14:paraId="18F34151" w14:textId="0022DDB5" w:rsidR="0055488F" w:rsidRPr="006570BC" w:rsidRDefault="00571CDB" w:rsidP="00751D01">
      <w:pPr>
        <w:outlineLvl w:val="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noProof/>
          <w:sz w:val="20"/>
          <w:szCs w:val="20"/>
        </w:rPr>
        <w:drawing>
          <wp:inline distT="0" distB="0" distL="0" distR="0" wp14:anchorId="54A00C6B" wp14:editId="6EA200D2">
            <wp:extent cx="5740941" cy="32292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941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87E8" w14:textId="77777777" w:rsidR="00B824D4" w:rsidRPr="00596925" w:rsidRDefault="007A12EE" w:rsidP="006570BC">
      <w:pPr>
        <w:pStyle w:val="Heading2"/>
        <w:rPr>
          <w:rFonts w:ascii="Century Gothic" w:hAnsi="Century Gothic"/>
          <w:sz w:val="20"/>
          <w:szCs w:val="20"/>
        </w:rPr>
      </w:pPr>
      <w:r w:rsidRPr="00596925">
        <w:rPr>
          <w:rFonts w:ascii="Century Gothic" w:hAnsi="Century Gothic"/>
          <w:sz w:val="20"/>
          <w:szCs w:val="20"/>
        </w:rPr>
        <w:t xml:space="preserve">Key </w:t>
      </w:r>
      <w:r w:rsidR="006570BC" w:rsidRPr="00596925">
        <w:rPr>
          <w:rFonts w:ascii="Century Gothic" w:hAnsi="Century Gothic"/>
          <w:sz w:val="20"/>
          <w:szCs w:val="20"/>
        </w:rPr>
        <w:t>R</w:t>
      </w:r>
      <w:r w:rsidR="00B824D4" w:rsidRPr="00596925">
        <w:rPr>
          <w:rFonts w:ascii="Century Gothic" w:hAnsi="Century Gothic"/>
          <w:sz w:val="20"/>
          <w:szCs w:val="20"/>
        </w:rPr>
        <w:t>esponsibilities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82"/>
        <w:gridCol w:w="51"/>
      </w:tblGrid>
      <w:tr w:rsidR="00581A86" w:rsidRPr="00596925" w14:paraId="08499D41" w14:textId="77777777" w:rsidTr="009E4819">
        <w:tc>
          <w:tcPr>
            <w:tcW w:w="426" w:type="dxa"/>
            <w:shd w:val="clear" w:color="auto" w:fill="BDD6EE" w:themeFill="accent1" w:themeFillTint="66"/>
          </w:tcPr>
          <w:p w14:paraId="52F3B40F" w14:textId="77777777" w:rsidR="003B74AC" w:rsidRPr="00596925" w:rsidRDefault="003B74AC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33" w:type="dxa"/>
            <w:gridSpan w:val="2"/>
            <w:shd w:val="clear" w:color="auto" w:fill="BDD6EE" w:themeFill="accent1" w:themeFillTint="66"/>
          </w:tcPr>
          <w:p w14:paraId="6A4F890D" w14:textId="77777777" w:rsidR="003B74AC" w:rsidRPr="00596925" w:rsidRDefault="003B74AC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en-US"/>
              </w:rPr>
              <w:t>Peak Body Planning and Governance</w:t>
            </w:r>
          </w:p>
        </w:tc>
      </w:tr>
      <w:tr w:rsidR="00581A86" w:rsidRPr="00596925" w14:paraId="21BC5768" w14:textId="77777777" w:rsidTr="00581A86">
        <w:trPr>
          <w:trHeight w:val="1150"/>
        </w:trPr>
        <w:tc>
          <w:tcPr>
            <w:tcW w:w="426" w:type="dxa"/>
            <w:shd w:val="clear" w:color="auto" w:fill="auto"/>
          </w:tcPr>
          <w:p w14:paraId="0B227ED0" w14:textId="77777777" w:rsidR="003B74AC" w:rsidRPr="00596925" w:rsidRDefault="003B74AC" w:rsidP="00581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14:paraId="4567ADE1" w14:textId="77777777" w:rsidR="003B74AC" w:rsidRPr="00596925" w:rsidRDefault="003B74AC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Work with Board, members and stakeholders to develop</w:t>
            </w:r>
            <w:r w:rsidR="007C7201" w:rsidRPr="00596925">
              <w:rPr>
                <w:rFonts w:ascii="Century Gothic" w:hAnsi="Century Gothic"/>
                <w:sz w:val="20"/>
                <w:szCs w:val="20"/>
              </w:rPr>
              <w:t xml:space="preserve"> and update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the Strategic Plan</w:t>
            </w:r>
            <w:r w:rsidR="007C7201" w:rsidRPr="0059692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586730C" w14:textId="77777777" w:rsidR="003B74AC" w:rsidRPr="00596925" w:rsidRDefault="003B74AC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Provide </w:t>
            </w:r>
            <w:r w:rsidR="007C7201" w:rsidRPr="00596925">
              <w:rPr>
                <w:rFonts w:ascii="Century Gothic" w:hAnsi="Century Gothic"/>
                <w:sz w:val="20"/>
                <w:szCs w:val="20"/>
              </w:rPr>
              <w:t xml:space="preserve">regular </w:t>
            </w:r>
            <w:r w:rsidRPr="00596925">
              <w:rPr>
                <w:rFonts w:ascii="Century Gothic" w:hAnsi="Century Gothic"/>
                <w:sz w:val="20"/>
                <w:szCs w:val="20"/>
              </w:rPr>
              <w:t>written and</w:t>
            </w:r>
            <w:r w:rsidR="007C7201" w:rsidRPr="00596925">
              <w:rPr>
                <w:rFonts w:ascii="Century Gothic" w:hAnsi="Century Gothic"/>
                <w:sz w:val="20"/>
                <w:szCs w:val="20"/>
              </w:rPr>
              <w:t>/or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verbal reports to Board.</w:t>
            </w:r>
          </w:p>
          <w:p w14:paraId="2E8E3CB9" w14:textId="77777777" w:rsidR="003B74AC" w:rsidRPr="00596925" w:rsidRDefault="007C7201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Seek relevant legal or expert advice for the Board where needed. </w:t>
            </w:r>
          </w:p>
        </w:tc>
      </w:tr>
      <w:tr w:rsidR="00581A86" w:rsidRPr="00596925" w14:paraId="7E097E95" w14:textId="77777777" w:rsidTr="009E4819">
        <w:tc>
          <w:tcPr>
            <w:tcW w:w="426" w:type="dxa"/>
            <w:shd w:val="clear" w:color="auto" w:fill="BDD6EE" w:themeFill="accent1" w:themeFillTint="66"/>
          </w:tcPr>
          <w:p w14:paraId="5172053A" w14:textId="77777777" w:rsidR="00E105C0" w:rsidRPr="00596925" w:rsidRDefault="00F32CC2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D42171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33" w:type="dxa"/>
            <w:gridSpan w:val="2"/>
            <w:shd w:val="clear" w:color="auto" w:fill="BDD6EE" w:themeFill="accent1" w:themeFillTint="66"/>
          </w:tcPr>
          <w:p w14:paraId="1E3F50BF" w14:textId="77777777" w:rsidR="00AD4AE5" w:rsidRPr="00596925" w:rsidRDefault="003B74AC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Operational Management </w:t>
            </w:r>
          </w:p>
        </w:tc>
      </w:tr>
      <w:tr w:rsidR="00581A86" w:rsidRPr="00596925" w14:paraId="2A5016B0" w14:textId="77777777" w:rsidTr="00581A86">
        <w:tc>
          <w:tcPr>
            <w:tcW w:w="426" w:type="dxa"/>
            <w:shd w:val="clear" w:color="auto" w:fill="auto"/>
          </w:tcPr>
          <w:p w14:paraId="4D4A1A1B" w14:textId="77777777" w:rsidR="00AD4AE5" w:rsidRPr="00596925" w:rsidRDefault="00AD4AE5" w:rsidP="00581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14:paraId="2ED860F1" w14:textId="77777777" w:rsidR="003B74AC" w:rsidRPr="00596925" w:rsidRDefault="003B74AC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Administer the operations of the organisation in line with the Constitution and Strategic and Operational Plans</w:t>
            </w:r>
            <w:r w:rsidR="00507BDA" w:rsidRPr="00596925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B5555A" w:rsidRPr="00596925">
              <w:rPr>
                <w:rFonts w:ascii="Century Gothic" w:hAnsi="Century Gothic"/>
                <w:sz w:val="20"/>
                <w:szCs w:val="20"/>
              </w:rPr>
              <w:t>organisational values</w:t>
            </w:r>
            <w:r w:rsidRPr="0059692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3A97AFC" w14:textId="77777777" w:rsidR="003B74AC" w:rsidRPr="00596925" w:rsidRDefault="003B74AC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Initiate and manage projects in line with the Strategic Plan and </w:t>
            </w:r>
            <w:r w:rsidR="00507BDA" w:rsidRPr="00596925">
              <w:rPr>
                <w:rFonts w:ascii="Century Gothic" w:hAnsi="Century Gothic"/>
                <w:sz w:val="20"/>
                <w:szCs w:val="20"/>
              </w:rPr>
              <w:t>ensure the susta</w:t>
            </w:r>
            <w:r w:rsidR="00557938" w:rsidRPr="00596925">
              <w:rPr>
                <w:rFonts w:ascii="Century Gothic" w:hAnsi="Century Gothic"/>
                <w:sz w:val="20"/>
                <w:szCs w:val="20"/>
              </w:rPr>
              <w:t>i</w:t>
            </w:r>
            <w:r w:rsidR="00507BDA" w:rsidRPr="00596925">
              <w:rPr>
                <w:rFonts w:ascii="Century Gothic" w:hAnsi="Century Gothic"/>
                <w:sz w:val="20"/>
                <w:szCs w:val="20"/>
              </w:rPr>
              <w:t>nabi</w:t>
            </w:r>
            <w:r w:rsidR="00B5555A" w:rsidRPr="00596925">
              <w:rPr>
                <w:rFonts w:ascii="Century Gothic" w:hAnsi="Century Gothic"/>
                <w:sz w:val="20"/>
                <w:szCs w:val="20"/>
              </w:rPr>
              <w:t>li</w:t>
            </w:r>
            <w:r w:rsidR="00507BDA" w:rsidRPr="00596925">
              <w:rPr>
                <w:rFonts w:ascii="Century Gothic" w:hAnsi="Century Gothic"/>
                <w:sz w:val="20"/>
                <w:szCs w:val="20"/>
              </w:rPr>
              <w:t xml:space="preserve">ty of the organisation. </w:t>
            </w:r>
          </w:p>
          <w:p w14:paraId="665F6A15" w14:textId="77777777" w:rsidR="002241D1" w:rsidRPr="00596925" w:rsidRDefault="003B74AC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Ensure organisational compliance with ORIC </w:t>
            </w:r>
            <w:r w:rsidR="00B5555A" w:rsidRPr="00596925">
              <w:rPr>
                <w:rFonts w:ascii="Century Gothic" w:hAnsi="Century Gothic"/>
                <w:sz w:val="20"/>
                <w:szCs w:val="20"/>
              </w:rPr>
              <w:t xml:space="preserve">and other legal </w:t>
            </w:r>
            <w:r w:rsidRPr="00596925">
              <w:rPr>
                <w:rFonts w:ascii="Century Gothic" w:hAnsi="Century Gothic"/>
                <w:sz w:val="20"/>
                <w:szCs w:val="20"/>
              </w:rPr>
              <w:t>requirements</w:t>
            </w:r>
            <w:r w:rsidR="00F32CC2" w:rsidRPr="0059692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591A3B" w14:textId="5A437E01" w:rsidR="003316AE" w:rsidRPr="00596925" w:rsidRDefault="00F32CC2" w:rsidP="00687537">
            <w:pPr>
              <w:rPr>
                <w:rFonts w:ascii="Century Gothic" w:hAnsi="Century Gothic" w:cs="Arial"/>
                <w:i/>
                <w:sz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Ensure policies and procedures are up to date and consistent with best practice.</w:t>
            </w:r>
            <w:r w:rsidR="00687537" w:rsidRPr="00596925">
              <w:rPr>
                <w:rFonts w:ascii="Century Gothic" w:hAnsi="Century Gothic" w:cs="Arial"/>
                <w:i/>
                <w:sz w:val="20"/>
              </w:rPr>
              <w:t xml:space="preserve"> </w:t>
            </w:r>
          </w:p>
        </w:tc>
      </w:tr>
      <w:tr w:rsidR="00581A86" w:rsidRPr="00596925" w14:paraId="75E9F9E6" w14:textId="77777777" w:rsidTr="009E4819">
        <w:tblPrEx>
          <w:tblLook w:val="0600" w:firstRow="0" w:lastRow="0" w:firstColumn="0" w:lastColumn="0" w:noHBand="1" w:noVBand="1"/>
        </w:tblPrEx>
        <w:trPr>
          <w:trHeight w:val="269"/>
        </w:trPr>
        <w:tc>
          <w:tcPr>
            <w:tcW w:w="426" w:type="dxa"/>
            <w:shd w:val="clear" w:color="auto" w:fill="BDD6EE" w:themeFill="accent1" w:themeFillTint="66"/>
          </w:tcPr>
          <w:p w14:paraId="5D831BD4" w14:textId="77777777" w:rsidR="00F32CC2" w:rsidRPr="00596925" w:rsidRDefault="00F32CC2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533" w:type="dxa"/>
            <w:gridSpan w:val="2"/>
            <w:shd w:val="clear" w:color="auto" w:fill="BDD6EE" w:themeFill="accent1" w:themeFillTint="66"/>
          </w:tcPr>
          <w:p w14:paraId="09CF6F35" w14:textId="77777777" w:rsidR="00F32CC2" w:rsidRPr="00596925" w:rsidRDefault="00F32CC2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Financial Management </w:t>
            </w:r>
          </w:p>
        </w:tc>
      </w:tr>
      <w:tr w:rsidR="00581A86" w:rsidRPr="00596925" w14:paraId="6BDF859D" w14:textId="77777777" w:rsidTr="00581A86">
        <w:tblPrEx>
          <w:tblLook w:val="0600" w:firstRow="0" w:lastRow="0" w:firstColumn="0" w:lastColumn="0" w:noHBand="1" w:noVBand="1"/>
        </w:tblPrEx>
        <w:tc>
          <w:tcPr>
            <w:tcW w:w="426" w:type="dxa"/>
            <w:shd w:val="clear" w:color="auto" w:fill="auto"/>
          </w:tcPr>
          <w:p w14:paraId="2C24EEDB" w14:textId="77777777" w:rsidR="00F32CC2" w:rsidRPr="00596925" w:rsidRDefault="00F32CC2" w:rsidP="00581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14:paraId="1FEC1C9B" w14:textId="77777777" w:rsidR="00557938" w:rsidRPr="00596925" w:rsidRDefault="00557938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Manage and administer all budgets and ensure funding and contractual obligations are met. </w:t>
            </w:r>
          </w:p>
          <w:p w14:paraId="40122001" w14:textId="77777777" w:rsidR="00F32CC2" w:rsidRPr="00596925" w:rsidRDefault="00A42B23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Oversee the d</w:t>
            </w:r>
            <w:r w:rsidR="00F32CC2" w:rsidRPr="00596925">
              <w:rPr>
                <w:rFonts w:ascii="Century Gothic" w:hAnsi="Century Gothic"/>
                <w:sz w:val="20"/>
                <w:szCs w:val="20"/>
              </w:rPr>
              <w:t>evelop</w:t>
            </w:r>
            <w:r w:rsidRPr="00596925">
              <w:rPr>
                <w:rFonts w:ascii="Century Gothic" w:hAnsi="Century Gothic"/>
                <w:sz w:val="20"/>
                <w:szCs w:val="20"/>
              </w:rPr>
              <w:t>ment</w:t>
            </w:r>
            <w:r w:rsidR="00F32CC2" w:rsidRPr="00596925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B5555A" w:rsidRPr="00596925">
              <w:rPr>
                <w:rFonts w:ascii="Century Gothic" w:hAnsi="Century Gothic"/>
                <w:sz w:val="20"/>
                <w:szCs w:val="20"/>
              </w:rPr>
              <w:t>implementation of</w:t>
            </w:r>
            <w:r w:rsidR="00F32CC2" w:rsidRPr="00596925">
              <w:rPr>
                <w:rFonts w:ascii="Century Gothic" w:hAnsi="Century Gothic"/>
                <w:sz w:val="20"/>
                <w:szCs w:val="20"/>
              </w:rPr>
              <w:t xml:space="preserve"> a fundraising strategy 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to increase </w:t>
            </w:r>
            <w:r w:rsidR="00B5555A" w:rsidRPr="00596925">
              <w:rPr>
                <w:rFonts w:ascii="Century Gothic" w:hAnsi="Century Gothic"/>
                <w:sz w:val="20"/>
                <w:szCs w:val="20"/>
              </w:rPr>
              <w:t>non-government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funding streams </w:t>
            </w:r>
            <w:r w:rsidR="007F75F2" w:rsidRPr="00596925">
              <w:rPr>
                <w:rFonts w:ascii="Century Gothic" w:hAnsi="Century Gothic"/>
                <w:sz w:val="20"/>
                <w:szCs w:val="20"/>
              </w:rPr>
              <w:t>in order to increase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organisational </w:t>
            </w:r>
            <w:r w:rsidR="00F32CC2" w:rsidRPr="00596925">
              <w:rPr>
                <w:rFonts w:ascii="Century Gothic" w:hAnsi="Century Gothic"/>
                <w:sz w:val="20"/>
                <w:szCs w:val="20"/>
              </w:rPr>
              <w:t xml:space="preserve">capacity and sustainability. </w:t>
            </w:r>
          </w:p>
          <w:p w14:paraId="12629AF6" w14:textId="77777777" w:rsidR="00E161DD" w:rsidRPr="00596925" w:rsidRDefault="00E161DD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Identify funding opportunities for events</w:t>
            </w:r>
            <w:r w:rsidR="007F75F2" w:rsidRPr="00596925">
              <w:rPr>
                <w:rFonts w:ascii="Century Gothic" w:hAnsi="Century Gothic"/>
                <w:sz w:val="20"/>
                <w:szCs w:val="20"/>
              </w:rPr>
              <w:t>,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activities</w:t>
            </w:r>
            <w:r w:rsidR="00C76D46" w:rsidRPr="00596925">
              <w:rPr>
                <w:rFonts w:ascii="Century Gothic" w:hAnsi="Century Gothic"/>
                <w:sz w:val="20"/>
                <w:szCs w:val="20"/>
              </w:rPr>
              <w:t xml:space="preserve"> and industry development act</w:t>
            </w:r>
            <w:r w:rsidR="007F75F2" w:rsidRPr="00596925">
              <w:rPr>
                <w:rFonts w:ascii="Century Gothic" w:hAnsi="Century Gothic"/>
                <w:sz w:val="20"/>
                <w:szCs w:val="20"/>
              </w:rPr>
              <w:t>i</w:t>
            </w:r>
            <w:r w:rsidR="00C76D46" w:rsidRPr="00596925">
              <w:rPr>
                <w:rFonts w:ascii="Century Gothic" w:hAnsi="Century Gothic"/>
                <w:sz w:val="20"/>
                <w:szCs w:val="20"/>
              </w:rPr>
              <w:t>vit</w:t>
            </w:r>
            <w:r w:rsidR="007F75F2" w:rsidRPr="00596925">
              <w:rPr>
                <w:rFonts w:ascii="Century Gothic" w:hAnsi="Century Gothic"/>
                <w:sz w:val="20"/>
                <w:szCs w:val="20"/>
              </w:rPr>
              <w:t>i</w:t>
            </w:r>
            <w:r w:rsidR="00C76D46" w:rsidRPr="00596925">
              <w:rPr>
                <w:rFonts w:ascii="Century Gothic" w:hAnsi="Century Gothic"/>
                <w:sz w:val="20"/>
                <w:szCs w:val="20"/>
              </w:rPr>
              <w:t>es</w:t>
            </w:r>
            <w:r w:rsidR="00581A86" w:rsidRPr="0059692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81A86" w:rsidRPr="00596925" w14:paraId="01D60145" w14:textId="77777777" w:rsidTr="009E4819">
        <w:tc>
          <w:tcPr>
            <w:tcW w:w="426" w:type="dxa"/>
            <w:shd w:val="clear" w:color="auto" w:fill="BDD6EE" w:themeFill="accent1" w:themeFillTint="66"/>
          </w:tcPr>
          <w:p w14:paraId="7915C55A" w14:textId="77777777" w:rsidR="00F32CC2" w:rsidRPr="00596925" w:rsidRDefault="00F32CC2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33" w:type="dxa"/>
            <w:gridSpan w:val="2"/>
            <w:shd w:val="clear" w:color="auto" w:fill="BDD6EE" w:themeFill="accent1" w:themeFillTint="66"/>
          </w:tcPr>
          <w:p w14:paraId="53410E7F" w14:textId="77777777" w:rsidR="00F32CC2" w:rsidRPr="00596925" w:rsidRDefault="00F32CC2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Member Services and Stakeholder Engagement </w:t>
            </w:r>
          </w:p>
        </w:tc>
      </w:tr>
      <w:tr w:rsidR="00581A86" w:rsidRPr="00596925" w14:paraId="2FAD5A09" w14:textId="77777777" w:rsidTr="00581A86">
        <w:tc>
          <w:tcPr>
            <w:tcW w:w="426" w:type="dxa"/>
            <w:shd w:val="clear" w:color="auto" w:fill="auto"/>
          </w:tcPr>
          <w:p w14:paraId="09FB7376" w14:textId="77777777" w:rsidR="00F32CC2" w:rsidRPr="00596925" w:rsidRDefault="00F32CC2" w:rsidP="00581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14:paraId="0E891C9C" w14:textId="77777777" w:rsidR="00F32CC2" w:rsidRPr="00596925" w:rsidRDefault="00F11400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Oversee</w:t>
            </w:r>
            <w:r w:rsidR="00F32CC2" w:rsidRPr="00596925">
              <w:rPr>
                <w:rFonts w:ascii="Century Gothic" w:hAnsi="Century Gothic"/>
                <w:sz w:val="20"/>
                <w:szCs w:val="20"/>
              </w:rPr>
              <w:t xml:space="preserve"> the development and resourcing of a list of member services and capacity building activities.</w:t>
            </w:r>
          </w:p>
          <w:p w14:paraId="3D1B539F" w14:textId="77777777" w:rsidR="00E161DD" w:rsidRPr="00596925" w:rsidRDefault="00E161DD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Develop and maintain relationship with key government stakeholders</w:t>
            </w:r>
            <w:r w:rsidR="00B44DAA" w:rsidRPr="00596925">
              <w:rPr>
                <w:rFonts w:ascii="Century Gothic" w:hAnsi="Century Gothic"/>
                <w:sz w:val="20"/>
                <w:szCs w:val="20"/>
              </w:rPr>
              <w:t xml:space="preserve"> and members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C63C5E0" w14:textId="77777777" w:rsidR="00F32CC2" w:rsidRPr="00596925" w:rsidRDefault="00F32CC2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Collaborate with stakeholder organisations to help achieve </w:t>
            </w:r>
            <w:r w:rsidR="007F75F2" w:rsidRPr="00596925">
              <w:rPr>
                <w:rFonts w:ascii="Century Gothic" w:hAnsi="Century Gothic"/>
                <w:sz w:val="20"/>
                <w:szCs w:val="20"/>
              </w:rPr>
              <w:t>organisational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outcomes, share resources and build sector capacity.</w:t>
            </w:r>
          </w:p>
          <w:p w14:paraId="7AAB1310" w14:textId="77777777" w:rsidR="00F32CC2" w:rsidRPr="00596925" w:rsidRDefault="00F32CC2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Develop relationships with and between member organisations by facilitating face to face and virtual meetings on a regular basis.</w:t>
            </w:r>
          </w:p>
          <w:p w14:paraId="043657CA" w14:textId="77777777" w:rsidR="00C8268A" w:rsidRPr="00596925" w:rsidRDefault="005D009E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Keep Board and stakeholders informed and aware of pertinent information relevant to the sector</w:t>
            </w:r>
            <w:r w:rsidR="00550940" w:rsidRPr="00596925">
              <w:rPr>
                <w:rFonts w:ascii="Century Gothic" w:hAnsi="Century Gothic"/>
                <w:sz w:val="20"/>
                <w:szCs w:val="20"/>
              </w:rPr>
              <w:t xml:space="preserve"> and provide 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opportunities for consultation and </w:t>
            </w:r>
            <w:r w:rsidR="00550940" w:rsidRPr="00596925">
              <w:rPr>
                <w:rFonts w:ascii="Century Gothic" w:hAnsi="Century Gothic"/>
                <w:sz w:val="20"/>
                <w:szCs w:val="20"/>
              </w:rPr>
              <w:t>input where appropriate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3D28E64" w14:textId="77777777" w:rsidR="00E161DD" w:rsidRPr="00596925" w:rsidRDefault="00E161DD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Promote </w:t>
            </w:r>
            <w:r w:rsidR="007F75F2" w:rsidRPr="00596925">
              <w:rPr>
                <w:rFonts w:ascii="Century Gothic" w:hAnsi="Century Gothic"/>
                <w:sz w:val="20"/>
                <w:szCs w:val="20"/>
              </w:rPr>
              <w:t xml:space="preserve">organisational 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role within the sector and wider community. </w:t>
            </w:r>
          </w:p>
        </w:tc>
      </w:tr>
      <w:tr w:rsidR="00581A86" w:rsidRPr="00596925" w14:paraId="4E5F1F5F" w14:textId="77777777" w:rsidTr="009E4819">
        <w:tc>
          <w:tcPr>
            <w:tcW w:w="426" w:type="dxa"/>
            <w:shd w:val="clear" w:color="auto" w:fill="BDD6EE" w:themeFill="accent1" w:themeFillTint="66"/>
          </w:tcPr>
          <w:p w14:paraId="2863DE97" w14:textId="77777777" w:rsidR="005D009E" w:rsidRPr="00596925" w:rsidRDefault="00675865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5</w:t>
            </w:r>
            <w:r w:rsidR="005D009E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33" w:type="dxa"/>
            <w:gridSpan w:val="2"/>
            <w:shd w:val="clear" w:color="auto" w:fill="BDD6EE" w:themeFill="accent1" w:themeFillTint="66"/>
          </w:tcPr>
          <w:p w14:paraId="1A5F2019" w14:textId="77777777" w:rsidR="005D009E" w:rsidRPr="00596925" w:rsidRDefault="00AA734C" w:rsidP="00581A86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Policy Development </w:t>
            </w:r>
            <w:r w:rsidR="00E141B6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and Advocacy</w:t>
            </w:r>
          </w:p>
        </w:tc>
      </w:tr>
      <w:tr w:rsidR="00581A86" w:rsidRPr="00596925" w14:paraId="7A4297C9" w14:textId="77777777" w:rsidTr="00581A86">
        <w:tc>
          <w:tcPr>
            <w:tcW w:w="426" w:type="dxa"/>
            <w:shd w:val="clear" w:color="auto" w:fill="auto"/>
          </w:tcPr>
          <w:p w14:paraId="32435382" w14:textId="77777777" w:rsidR="005D009E" w:rsidRPr="00596925" w:rsidRDefault="005D009E" w:rsidP="00581A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14:paraId="5BE76D74" w14:textId="77777777" w:rsidR="005D009E" w:rsidRPr="00596925" w:rsidRDefault="00675865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Submit </w:t>
            </w:r>
            <w:r w:rsidR="00753B72" w:rsidRPr="00596925">
              <w:rPr>
                <w:rFonts w:ascii="Century Gothic" w:hAnsi="Century Gothic"/>
                <w:sz w:val="20"/>
                <w:szCs w:val="20"/>
              </w:rPr>
              <w:t>peak body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Policy </w:t>
            </w:r>
            <w:r w:rsidR="00753B72" w:rsidRPr="00596925">
              <w:rPr>
                <w:rFonts w:ascii="Century Gothic" w:hAnsi="Century Gothic"/>
                <w:sz w:val="20"/>
                <w:szCs w:val="20"/>
              </w:rPr>
              <w:t>P</w:t>
            </w:r>
            <w:r w:rsidRPr="00596925">
              <w:rPr>
                <w:rFonts w:ascii="Century Gothic" w:hAnsi="Century Gothic"/>
                <w:sz w:val="20"/>
                <w:szCs w:val="20"/>
              </w:rPr>
              <w:t>ositions to Government in response to relevant Reviews or Discussion Papers in consultation with sector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E43C97" w:rsidRPr="00596925">
              <w:rPr>
                <w:rFonts w:ascii="Century Gothic" w:hAnsi="Century Gothic"/>
                <w:sz w:val="20"/>
                <w:szCs w:val="20"/>
              </w:rPr>
              <w:t>with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 Research</w:t>
            </w:r>
            <w:r w:rsidR="00E43C97" w:rsidRPr="00596925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3C97" w:rsidRPr="00596925">
              <w:rPr>
                <w:rFonts w:ascii="Century Gothic" w:hAnsi="Century Gothic"/>
                <w:sz w:val="20"/>
                <w:szCs w:val="20"/>
              </w:rPr>
              <w:t>Pol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icy </w:t>
            </w:r>
            <w:r w:rsidR="00E43C97" w:rsidRPr="00596925">
              <w:rPr>
                <w:rFonts w:ascii="Century Gothic" w:hAnsi="Century Gothic"/>
                <w:sz w:val="20"/>
                <w:szCs w:val="20"/>
              </w:rPr>
              <w:t>Off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>icer</w:t>
            </w:r>
            <w:r w:rsidR="00AD7436" w:rsidRPr="00596925">
              <w:rPr>
                <w:rFonts w:ascii="Century Gothic" w:hAnsi="Century Gothic"/>
                <w:sz w:val="20"/>
                <w:szCs w:val="20"/>
              </w:rPr>
              <w:t>)</w:t>
            </w:r>
            <w:r w:rsidRPr="0059692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39DA8B" w14:textId="77777777" w:rsidR="00E141B6" w:rsidRPr="00596925" w:rsidRDefault="00925236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Develop</w:t>
            </w:r>
            <w:r w:rsidR="00E141B6" w:rsidRPr="00596925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B63E32" w:rsidRPr="00596925">
              <w:rPr>
                <w:rFonts w:ascii="Century Gothic" w:hAnsi="Century Gothic"/>
                <w:sz w:val="20"/>
                <w:szCs w:val="20"/>
              </w:rPr>
              <w:t>maintain</w:t>
            </w:r>
            <w:r w:rsidR="00E141B6" w:rsidRPr="00596925">
              <w:rPr>
                <w:rFonts w:ascii="Century Gothic" w:hAnsi="Century Gothic"/>
                <w:sz w:val="20"/>
                <w:szCs w:val="20"/>
              </w:rPr>
              <w:t xml:space="preserve"> strong </w:t>
            </w:r>
            <w:r w:rsidRPr="00596925">
              <w:rPr>
                <w:rFonts w:ascii="Century Gothic" w:hAnsi="Century Gothic"/>
                <w:sz w:val="20"/>
                <w:szCs w:val="20"/>
              </w:rPr>
              <w:t>relationships</w:t>
            </w:r>
            <w:r w:rsidR="00E141B6" w:rsidRPr="00596925">
              <w:rPr>
                <w:rFonts w:ascii="Century Gothic" w:hAnsi="Century Gothic"/>
                <w:sz w:val="20"/>
                <w:szCs w:val="20"/>
              </w:rPr>
              <w:t xml:space="preserve"> with relevant </w:t>
            </w:r>
            <w:r w:rsidRPr="00596925">
              <w:rPr>
                <w:rFonts w:ascii="Century Gothic" w:hAnsi="Century Gothic"/>
                <w:sz w:val="20"/>
                <w:szCs w:val="20"/>
              </w:rPr>
              <w:t>government</w:t>
            </w:r>
            <w:r w:rsidR="00E141B6" w:rsidRPr="00596925">
              <w:rPr>
                <w:rFonts w:ascii="Century Gothic" w:hAnsi="Century Gothic"/>
                <w:sz w:val="20"/>
                <w:szCs w:val="20"/>
              </w:rPr>
              <w:t xml:space="preserve"> agencies i</w:t>
            </w:r>
            <w:r w:rsidR="002F5CE0" w:rsidRPr="00596925"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r w:rsidR="00E141B6" w:rsidRPr="00596925">
              <w:rPr>
                <w:rFonts w:ascii="Century Gothic" w:hAnsi="Century Gothic"/>
                <w:sz w:val="20"/>
                <w:szCs w:val="20"/>
              </w:rPr>
              <w:t xml:space="preserve">order to support the development of the sector. </w:t>
            </w:r>
          </w:p>
          <w:p w14:paraId="0581D866" w14:textId="77777777" w:rsidR="00675865" w:rsidRPr="00596925" w:rsidRDefault="00675865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 xml:space="preserve">Participate in broader policy development and representation of the interests and goals of 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>First Nation</w:t>
            </w:r>
            <w:r w:rsidR="00EA0931" w:rsidRPr="00596925">
              <w:rPr>
                <w:rFonts w:ascii="Century Gothic" w:hAnsi="Century Gothic"/>
                <w:sz w:val="20"/>
                <w:szCs w:val="20"/>
              </w:rPr>
              <w:t>s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96925">
              <w:rPr>
                <w:rFonts w:ascii="Century Gothic" w:hAnsi="Century Gothic"/>
                <w:sz w:val="20"/>
                <w:szCs w:val="20"/>
              </w:rPr>
              <w:t>media organisations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 and practitioners</w:t>
            </w:r>
            <w:r w:rsidRPr="0059692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57629F" w14:textId="77777777" w:rsidR="003316AE" w:rsidRPr="00596925" w:rsidRDefault="00675865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Advoca</w:t>
            </w:r>
            <w:r w:rsidR="00153E4A" w:rsidRPr="00596925">
              <w:rPr>
                <w:rFonts w:ascii="Century Gothic" w:hAnsi="Century Gothic"/>
                <w:sz w:val="20"/>
                <w:szCs w:val="20"/>
              </w:rPr>
              <w:t xml:space="preserve">te for new opportunities </w:t>
            </w:r>
            <w:r w:rsidR="00E43C97" w:rsidRPr="00596925">
              <w:rPr>
                <w:rFonts w:ascii="Century Gothic" w:hAnsi="Century Gothic"/>
                <w:sz w:val="20"/>
                <w:szCs w:val="20"/>
              </w:rPr>
              <w:t>that increase impact, income and capacity</w:t>
            </w:r>
            <w:r w:rsidRPr="00596925">
              <w:rPr>
                <w:rFonts w:ascii="Century Gothic" w:hAnsi="Century Gothic"/>
                <w:sz w:val="20"/>
                <w:szCs w:val="20"/>
              </w:rPr>
              <w:t xml:space="preserve"> o</w:t>
            </w:r>
            <w:r w:rsidR="00E43C97" w:rsidRPr="00596925">
              <w:rPr>
                <w:rFonts w:ascii="Century Gothic" w:hAnsi="Century Gothic"/>
                <w:sz w:val="20"/>
                <w:szCs w:val="20"/>
              </w:rPr>
              <w:t xml:space="preserve">f media and communications for </w:t>
            </w:r>
            <w:r w:rsidRPr="00596925">
              <w:rPr>
                <w:rFonts w:ascii="Century Gothic" w:hAnsi="Century Gothic"/>
                <w:sz w:val="20"/>
                <w:szCs w:val="20"/>
              </w:rPr>
              <w:t>members.</w:t>
            </w:r>
          </w:p>
          <w:p w14:paraId="706F55FC" w14:textId="77777777" w:rsidR="00850758" w:rsidRPr="00596925" w:rsidRDefault="00850758" w:rsidP="00581A86">
            <w:pPr>
              <w:rPr>
                <w:rFonts w:ascii="Century Gothic" w:hAnsi="Century Gothic"/>
                <w:sz w:val="20"/>
                <w:szCs w:val="20"/>
              </w:rPr>
            </w:pPr>
            <w:r w:rsidRPr="00596925">
              <w:rPr>
                <w:rFonts w:ascii="Century Gothic" w:hAnsi="Century Gothic"/>
                <w:sz w:val="20"/>
                <w:szCs w:val="20"/>
              </w:rPr>
              <w:t>Actively engage in all relevant forums and policy discussions to represent the outcomes and development needs of the sector.</w:t>
            </w:r>
          </w:p>
        </w:tc>
      </w:tr>
      <w:tr w:rsidR="00581A86" w:rsidRPr="00596925" w14:paraId="366DF3ED" w14:textId="77777777" w:rsidTr="009E4819">
        <w:trPr>
          <w:gridAfter w:val="1"/>
          <w:wAfter w:w="51" w:type="dxa"/>
        </w:trPr>
        <w:tc>
          <w:tcPr>
            <w:tcW w:w="426" w:type="dxa"/>
            <w:shd w:val="clear" w:color="auto" w:fill="BDD6EE" w:themeFill="accent1" w:themeFillTint="66"/>
          </w:tcPr>
          <w:p w14:paraId="67C5E1F1" w14:textId="77777777" w:rsidR="00C522B5" w:rsidRPr="00596925" w:rsidRDefault="00C522B5" w:rsidP="001A5B02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6. </w:t>
            </w:r>
          </w:p>
        </w:tc>
        <w:tc>
          <w:tcPr>
            <w:tcW w:w="8482" w:type="dxa"/>
            <w:shd w:val="clear" w:color="auto" w:fill="BDD6EE" w:themeFill="accent1" w:themeFillTint="66"/>
          </w:tcPr>
          <w:p w14:paraId="2D79D85B" w14:textId="77777777" w:rsidR="00C522B5" w:rsidRPr="00596925" w:rsidRDefault="00C522B5" w:rsidP="001A5B02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Staffing and HR</w:t>
            </w:r>
            <w:r w:rsidR="00DA5A07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9E4819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(</w:t>
            </w:r>
            <w:r w:rsidR="00DA5A07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with </w:t>
            </w:r>
            <w:r w:rsidR="003316AE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Assistant</w:t>
            </w:r>
            <w:r w:rsidR="00DA5A07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 Manager</w:t>
            </w:r>
            <w:r w:rsidR="009E4819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581A86" w:rsidRPr="00596925" w14:paraId="16FB10B4" w14:textId="77777777" w:rsidTr="00581A86">
        <w:trPr>
          <w:gridAfter w:val="1"/>
          <w:wAfter w:w="51" w:type="dxa"/>
        </w:trPr>
        <w:tc>
          <w:tcPr>
            <w:tcW w:w="426" w:type="dxa"/>
            <w:shd w:val="clear" w:color="auto" w:fill="auto"/>
          </w:tcPr>
          <w:p w14:paraId="33338EE9" w14:textId="77777777" w:rsidR="00C522B5" w:rsidRPr="00596925" w:rsidRDefault="00C522B5" w:rsidP="001A5B02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82" w:type="dxa"/>
            <w:shd w:val="clear" w:color="auto" w:fill="auto"/>
          </w:tcPr>
          <w:p w14:paraId="5BFE42E1" w14:textId="75BE5FD5" w:rsidR="00D34638" w:rsidRPr="00596925" w:rsidRDefault="00FF53CB" w:rsidP="001A5B02">
            <w:pPr>
              <w:keepNext/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Recruit and supervise staff</w:t>
            </w:r>
            <w:r w:rsidR="00DA5A07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 and contractors</w:t>
            </w:r>
            <w:r w:rsidR="00CF797F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 to meet human resourcing</w:t>
            </w:r>
            <w:r w:rsidR="007A07AA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,</w:t>
            </w:r>
            <w:r w:rsidR="00CF797F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9736F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strategic and operational objectives.</w:t>
            </w:r>
          </w:p>
          <w:p w14:paraId="2E233027" w14:textId="79F6B614" w:rsidR="003316AE" w:rsidRPr="007A07AA" w:rsidRDefault="00782A29" w:rsidP="001A5B02">
            <w:pPr>
              <w:keepNext/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Manage the development of a s</w:t>
            </w:r>
            <w:r w:rsidR="00267F59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uccession planning and professional development strategy for all </w:t>
            </w: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staff</w:t>
            </w:r>
            <w:r w:rsidR="00267F59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 roles to support career pathways and Increased Indigenous employment in the organisation.</w:t>
            </w:r>
          </w:p>
        </w:tc>
      </w:tr>
      <w:tr w:rsidR="00581A86" w:rsidRPr="00596925" w14:paraId="217016CD" w14:textId="77777777" w:rsidTr="009E4819">
        <w:trPr>
          <w:gridAfter w:val="1"/>
          <w:wAfter w:w="51" w:type="dxa"/>
        </w:trPr>
        <w:tc>
          <w:tcPr>
            <w:tcW w:w="426" w:type="dxa"/>
            <w:shd w:val="clear" w:color="auto" w:fill="BDD6EE" w:themeFill="accent1" w:themeFillTint="66"/>
          </w:tcPr>
          <w:p w14:paraId="38BC7646" w14:textId="77777777" w:rsidR="00FF53CB" w:rsidRPr="00596925" w:rsidRDefault="00FE0C22" w:rsidP="001A5B02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7</w:t>
            </w:r>
            <w:r w:rsidR="00FF53CB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82" w:type="dxa"/>
            <w:shd w:val="clear" w:color="auto" w:fill="BDD6EE" w:themeFill="accent1" w:themeFillTint="66"/>
          </w:tcPr>
          <w:p w14:paraId="31122DB4" w14:textId="77777777" w:rsidR="00FF53CB" w:rsidRPr="00596925" w:rsidRDefault="00FF53CB" w:rsidP="001A5B02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Ind</w:t>
            </w:r>
            <w:r w:rsidR="00A1134C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>ustry Development</w:t>
            </w:r>
            <w:r w:rsidR="00E141B6" w:rsidRPr="00596925">
              <w:rPr>
                <w:rFonts w:ascii="Century Gothic" w:hAnsi="Century Gothic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81A86" w:rsidRPr="00596925" w14:paraId="16F9FA08" w14:textId="77777777" w:rsidTr="00581A86">
        <w:trPr>
          <w:gridAfter w:val="1"/>
          <w:wAfter w:w="51" w:type="dxa"/>
        </w:trPr>
        <w:tc>
          <w:tcPr>
            <w:tcW w:w="426" w:type="dxa"/>
            <w:shd w:val="clear" w:color="auto" w:fill="auto"/>
          </w:tcPr>
          <w:p w14:paraId="64278A17" w14:textId="77777777" w:rsidR="00FF53CB" w:rsidRPr="00596925" w:rsidRDefault="00FF53CB" w:rsidP="001A5B02">
            <w:pPr>
              <w:keepNext/>
              <w:spacing w:line="240" w:lineRule="auto"/>
              <w:outlineLvl w:val="0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82" w:type="dxa"/>
            <w:shd w:val="clear" w:color="auto" w:fill="auto"/>
          </w:tcPr>
          <w:p w14:paraId="5BE98978" w14:textId="77777777" w:rsidR="00850758" w:rsidRPr="00596925" w:rsidRDefault="00A1134C" w:rsidP="003662D3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Support the </w:t>
            </w:r>
            <w:r w:rsidR="00850758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industry development </w:t>
            </w:r>
            <w:r w:rsidR="00A927AA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of sector engagement through advisory groups </w:t>
            </w:r>
            <w:r w:rsidR="00850758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in the areas of</w:t>
            </w:r>
            <w:r w:rsidR="00A927AA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:</w:t>
            </w:r>
            <w:r w:rsidR="00850758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294B96C3" w14:textId="77777777" w:rsidR="00850758" w:rsidRPr="00596925" w:rsidRDefault="00850758" w:rsidP="003662D3">
            <w:pPr>
              <w:pStyle w:val="ColorfulList-Accent11"/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Employment and skills development </w:t>
            </w:r>
          </w:p>
          <w:p w14:paraId="53E38C55" w14:textId="77777777" w:rsidR="00850758" w:rsidRPr="00596925" w:rsidRDefault="00850758" w:rsidP="003662D3">
            <w:pPr>
              <w:pStyle w:val="ColorfulList-Accent11"/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Governance and leadership</w:t>
            </w:r>
          </w:p>
          <w:p w14:paraId="5B8B7C62" w14:textId="77777777" w:rsidR="00850758" w:rsidRPr="00596925" w:rsidRDefault="00850758" w:rsidP="003662D3">
            <w:pPr>
              <w:pStyle w:val="ColorfulList-Accent11"/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Business development and fundraising</w:t>
            </w:r>
          </w:p>
          <w:p w14:paraId="112F9DD6" w14:textId="77777777" w:rsidR="00850758" w:rsidRPr="00596925" w:rsidRDefault="00850758" w:rsidP="003662D3">
            <w:pPr>
              <w:pStyle w:val="ColorfulList-Accent11"/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Technology change </w:t>
            </w:r>
          </w:p>
          <w:p w14:paraId="6AC6D33C" w14:textId="77777777" w:rsidR="00850758" w:rsidRPr="00596925" w:rsidRDefault="00850758" w:rsidP="003662D3">
            <w:pPr>
              <w:pStyle w:val="ColorfulList-Accent11"/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Content creation and sharing</w:t>
            </w:r>
          </w:p>
          <w:p w14:paraId="68A2A359" w14:textId="77777777" w:rsidR="00850758" w:rsidRPr="00596925" w:rsidRDefault="00850758" w:rsidP="003662D3">
            <w:pPr>
              <w:pStyle w:val="ColorfulList-Accent11"/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60" w:lineRule="atLeast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Archiving</w:t>
            </w:r>
            <w:r w:rsidR="00987C3F"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.</w:t>
            </w: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324EE027" w14:textId="000C5FA8" w:rsidR="003316AE" w:rsidRPr="007A07AA" w:rsidRDefault="00E141B6" w:rsidP="007A07AA">
            <w:pPr>
              <w:spacing w:line="240" w:lineRule="auto"/>
              <w:outlineLvl w:val="0"/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</w:pPr>
            <w:r w:rsidRPr="00596925">
              <w:rPr>
                <w:rFonts w:ascii="Century Gothic" w:hAnsi="Century Gothic" w:cs="Arial"/>
                <w:color w:val="auto"/>
                <w:sz w:val="20"/>
                <w:szCs w:val="20"/>
                <w:lang w:eastAsia="en-US"/>
              </w:rPr>
              <w:t>Oversee the coordination of events, including annual National Conference and Remote Indigenous Media Festival.</w:t>
            </w:r>
          </w:p>
        </w:tc>
      </w:tr>
    </w:tbl>
    <w:p w14:paraId="0EF9D1C9" w14:textId="77777777" w:rsidR="00FF53CB" w:rsidRPr="00596925" w:rsidRDefault="00FF53CB" w:rsidP="00FF53CB">
      <w:pPr>
        <w:pStyle w:val="MediumGrid21"/>
        <w:rPr>
          <w:rFonts w:ascii="Century Gothic" w:hAnsi="Century Gothic"/>
          <w:sz w:val="20"/>
          <w:szCs w:val="20"/>
        </w:rPr>
      </w:pPr>
    </w:p>
    <w:p w14:paraId="20F1CD6F" w14:textId="77777777" w:rsidR="00600A82" w:rsidRPr="00596925" w:rsidRDefault="00600A82" w:rsidP="00751D01">
      <w:pPr>
        <w:outlineLvl w:val="0"/>
        <w:rPr>
          <w:rFonts w:ascii="Century Gothic" w:hAnsi="Century Gothic" w:cs="Arial"/>
          <w:sz w:val="20"/>
          <w:szCs w:val="20"/>
        </w:rPr>
      </w:pPr>
      <w:r w:rsidRPr="00596925">
        <w:rPr>
          <w:rFonts w:ascii="Century Gothic" w:hAnsi="Century Gothic" w:cs="Arial"/>
          <w:sz w:val="20"/>
          <w:szCs w:val="20"/>
        </w:rPr>
        <w:t>Ot</w:t>
      </w:r>
      <w:r w:rsidR="007A5C03" w:rsidRPr="00596925">
        <w:rPr>
          <w:rFonts w:ascii="Century Gothic" w:hAnsi="Century Gothic" w:cs="Arial"/>
          <w:sz w:val="20"/>
          <w:szCs w:val="20"/>
        </w:rPr>
        <w:t>her duties which may be undertaken</w:t>
      </w:r>
      <w:r w:rsidRPr="00596925">
        <w:rPr>
          <w:rFonts w:ascii="Century Gothic" w:hAnsi="Century Gothic" w:cs="Arial"/>
          <w:sz w:val="20"/>
          <w:szCs w:val="20"/>
        </w:rPr>
        <w:t>:</w:t>
      </w:r>
      <w:r w:rsidR="00AD4AE5" w:rsidRPr="00596925">
        <w:rPr>
          <w:rFonts w:ascii="Century Gothic" w:hAnsi="Century Gothic" w:cs="Arial"/>
          <w:sz w:val="20"/>
          <w:szCs w:val="20"/>
        </w:rPr>
        <w:t xml:space="preserve"> </w:t>
      </w:r>
      <w:r w:rsidR="00A1134C" w:rsidRPr="00596925">
        <w:rPr>
          <w:rFonts w:ascii="Century Gothic" w:hAnsi="Century Gothic" w:cs="Arial"/>
          <w:sz w:val="20"/>
          <w:szCs w:val="20"/>
        </w:rPr>
        <w:t>Specific projects as directed by the board.</w:t>
      </w:r>
      <w:r w:rsidR="00AD4AE5" w:rsidRPr="00596925">
        <w:rPr>
          <w:rFonts w:ascii="Century Gothic" w:hAnsi="Century Gothic" w:cs="Arial"/>
          <w:sz w:val="20"/>
          <w:szCs w:val="20"/>
        </w:rPr>
        <w:t xml:space="preserve"> </w:t>
      </w:r>
    </w:p>
    <w:sectPr w:rsidR="00600A82" w:rsidRPr="00596925" w:rsidSect="00554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96" w:left="1440" w:header="283" w:footer="5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EFE5" w14:textId="77777777" w:rsidR="00CC770A" w:rsidRDefault="00CC770A">
      <w:pPr>
        <w:spacing w:after="0" w:line="240" w:lineRule="auto"/>
      </w:pPr>
      <w:r>
        <w:separator/>
      </w:r>
    </w:p>
  </w:endnote>
  <w:endnote w:type="continuationSeparator" w:id="0">
    <w:p w14:paraId="5AE3678C" w14:textId="77777777" w:rsidR="00CC770A" w:rsidRDefault="00CC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E53" w14:textId="77777777" w:rsidR="002F5CE0" w:rsidRDefault="002F5CE0" w:rsidP="00CE68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62CFF" w14:textId="77777777" w:rsidR="002F5CE0" w:rsidRDefault="002F5CE0" w:rsidP="00C95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4008" w14:textId="741C74AB" w:rsidR="005417F6" w:rsidRDefault="0038581A" w:rsidP="008757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DATE \@ "d/M/yyyy" </w:instrText>
    </w:r>
    <w:r>
      <w:rPr>
        <w:rStyle w:val="PageNumber"/>
      </w:rPr>
      <w:fldChar w:fldCharType="separate"/>
    </w:r>
    <w:r w:rsidR="00EE6371">
      <w:rPr>
        <w:rStyle w:val="PageNumber"/>
        <w:noProof/>
      </w:rPr>
      <w:t>9/4/2019</w:t>
    </w:r>
    <w:r>
      <w:rPr>
        <w:rStyle w:val="PageNumber"/>
      </w:rPr>
      <w:fldChar w:fldCharType="end"/>
    </w:r>
    <w:r w:rsidR="000B7CAD">
      <w:rPr>
        <w:rStyle w:val="PageNumber"/>
      </w:rPr>
      <w:t xml:space="preserve">  </w:t>
    </w:r>
    <w:r w:rsidR="001C58F3">
      <w:rPr>
        <w:rStyle w:val="PageNumber"/>
      </w:rPr>
      <w:t>General Manager</w:t>
    </w:r>
    <w:r w:rsidR="000B7CAD">
      <w:rPr>
        <w:rStyle w:val="PageNumber"/>
      </w:rPr>
      <w:t xml:space="preserve"> PD</w:t>
    </w:r>
  </w:p>
  <w:p w14:paraId="69E52747" w14:textId="77777777" w:rsidR="005417F6" w:rsidRPr="00310204" w:rsidRDefault="005417F6" w:rsidP="005417F6">
    <w:pPr>
      <w:spacing w:after="0" w:line="240" w:lineRule="auto"/>
      <w:rPr>
        <w:rFonts w:ascii="Century Gothic" w:eastAsia="Times New Roman" w:hAnsi="Century Gothic" w:cstheme="minorHAnsi"/>
        <w:i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417F6">
      <w:rPr>
        <w:rFonts w:ascii="Century Gothic" w:hAnsi="Century Gothic" w:cstheme="minorHAnsi"/>
        <w:i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First Nations Media Australia </w:t>
    </w:r>
    <w:r w:rsidRPr="00310204">
      <w:rPr>
        <w:rFonts w:ascii="Century Gothic" w:eastAsia="Times New Roman" w:hAnsi="Century Gothic" w:cstheme="minorHAnsi"/>
        <w:i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acknowledges the traditional owners of this land, the Aboriginal &amp; Torres Strait Islander People of this Country. We also pay respects to Elders past and present, who strive to build a better and more sustainable future for future generations.</w:t>
    </w:r>
  </w:p>
  <w:p w14:paraId="794035AC" w14:textId="766B1CE4" w:rsidR="008757E7" w:rsidRDefault="0038581A" w:rsidP="008757E7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|Page </w:t>
    </w:r>
    <w:r w:rsidR="008757E7">
      <w:rPr>
        <w:rStyle w:val="PageNumber"/>
      </w:rPr>
      <w:fldChar w:fldCharType="begin"/>
    </w:r>
    <w:r w:rsidR="008757E7">
      <w:rPr>
        <w:rStyle w:val="PageNumber"/>
      </w:rPr>
      <w:instrText xml:space="preserve">PAGE  </w:instrText>
    </w:r>
    <w:r w:rsidR="008757E7">
      <w:rPr>
        <w:rStyle w:val="PageNumber"/>
      </w:rPr>
      <w:fldChar w:fldCharType="separate"/>
    </w:r>
    <w:r w:rsidR="007A07AA">
      <w:rPr>
        <w:rStyle w:val="PageNumber"/>
        <w:noProof/>
      </w:rPr>
      <w:t>3</w:t>
    </w:r>
    <w:r w:rsidR="008757E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11E0" w14:textId="77777777" w:rsidR="002F5CE0" w:rsidRDefault="002F5CE0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EBE3" w14:textId="77777777" w:rsidR="00CC770A" w:rsidRDefault="00CC770A">
      <w:pPr>
        <w:spacing w:after="0" w:line="240" w:lineRule="auto"/>
      </w:pPr>
      <w:r>
        <w:separator/>
      </w:r>
    </w:p>
  </w:footnote>
  <w:footnote w:type="continuationSeparator" w:id="0">
    <w:p w14:paraId="0DB6487F" w14:textId="77777777" w:rsidR="00CC770A" w:rsidRDefault="00CC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C62E" w14:textId="77777777" w:rsidR="002F5CE0" w:rsidRDefault="002F5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3509" w14:textId="77777777" w:rsidR="002F5CE0" w:rsidRDefault="00C174ED">
    <w:pPr>
      <w:tabs>
        <w:tab w:val="center" w:pos="4513"/>
        <w:tab w:val="right" w:pos="9026"/>
      </w:tabs>
      <w:spacing w:before="708" w:after="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D085E" wp14:editId="5706FC40">
              <wp:simplePos x="0" y="0"/>
              <wp:positionH relativeFrom="column">
                <wp:posOffset>-184785</wp:posOffset>
              </wp:positionH>
              <wp:positionV relativeFrom="paragraph">
                <wp:posOffset>-60960</wp:posOffset>
              </wp:positionV>
              <wp:extent cx="1659255" cy="664210"/>
              <wp:effectExtent l="0" t="0" r="1905" b="0"/>
              <wp:wrapNone/>
              <wp:docPr id="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5925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4D793" id="Picture 5" o:spid="_x0000_s1026" style="position:absolute;margin-left:-14.55pt;margin-top:-4.8pt;width:130.6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pFtgIAALYFAAAOAAAAZHJzL2Uyb0RvYy54bWysVG1v0zAQ/o7Ef7D8PcsLTtpES6etaRDS&#10;gEmDH+AmTmOR2MF2mw7Ef+fstF27fUFAPkS273z3PHeP7/pm33dox5TmUuQ4vAowYqKSNRebHH/9&#10;UnpzjLShoqadFCzHT0zjm8XbN9fjkLFItrKrmUIQROhsHHLcGjNkvq+rlvVUX8mBCTA2UvXUwFZt&#10;/FrREaL3nR8FQeKPUtWDkhXTGk6LyYgXLn7TsMp8bhrNDOpyDNiM+yv3X9u/v7im2UbRoeXVAQb9&#10;CxQ95QKSnkIV1FC0VfxVqJ5XSmrZmKtK9r5sGl4xxwHYhMELNo8tHZjjAsXRw6lM+v+FrT7tHhTi&#10;dY4jjATtoUUPvDJbxVBsizMOOgOfx+FBWXp6uJfVN42EXLZUbNitHqDE0Hi4fDxSSo4tozWgDG0I&#10;/yKG3WiIhtbjR1lDOro10pVu36je5oCioL3r0NOpQ2xvUAWHYRKnURxjVIEtSUgUuhb6NDveHpQ2&#10;75nskV3kWAE8F53u7rWxaGh2dLHJhCx51zkVdOLiABynE8gNV63NonBN/ZkG6Wq+mhOPRMnKI0FR&#10;eLflknhJGc7i4l2xXBbhL5s3JFnL65oJm+YosJD8WQMPUp+kcZKYlh2vbTgLSavNetkptKMg8NJ9&#10;ruZgeXbzL2G4IgCXF5TCiAR3UeqVyXzmkZLEXjoL5l4QpndpEpCUFOUlpXsu2L9TQmOO0ziKXZfO&#10;QL/gFrjvNTea9dzACOl4n+P5yYlmVoIrUbvWGsq7aX1WCgv/uRTQ7mOjnWCtRif5r2X9BHpVEuQE&#10;IwSGHSxaqX5gNMLgyLH+vqWKYdR9EKD5NCTEThq3IfEsgo06t6zPLVRUECrHBqNpuTTTdNoOim9a&#10;yBS6wgh5C++k4U7C9g1NqA6vC4aDY3IYZHb6nO+d1/O4XfwGAAD//wMAUEsDBBQABgAIAAAAIQCW&#10;r1k35AAAAA4BAAAPAAAAZHJzL2Rvd25yZXYueG1sTE9NS8NAEL0L/odlBC/SbrpiMWk2RSpiEaGY&#10;as/bZEyC2dk0u03iv3c86WWY4b15H+l6sq0YsPeNIw2LeQQCqXBlQ5WG9/3T7B6ED4ZK0zpCDd/o&#10;YZ1dXqQmKd1IbzjkoRIsQj4xGuoQukRKX9RojZ+7DomxT9dbE/jsK1n2ZmRx20oVRUtpTUPsUJsO&#10;NzUWX/nZahiL3XDYvz7L3c1h6+i0PW3yjxetr6+mxxWPhxWIgFP4+4DfDpwfMg52dGcqvWg1zFS8&#10;YCov8RIEE9StUiCOGuK7CGSWyv81sh8AAAD//wMAUEsBAi0AFAAGAAgAAAAhALaDOJL+AAAA4QEA&#10;ABMAAAAAAAAAAAAAAAAAAAAAAFtDb250ZW50X1R5cGVzXS54bWxQSwECLQAUAAYACAAAACEAOP0h&#10;/9YAAACUAQAACwAAAAAAAAAAAAAAAAAvAQAAX3JlbHMvLnJlbHNQSwECLQAUAAYACAAAACEAFruq&#10;RbYCAAC2BQAADgAAAAAAAAAAAAAAAAAuAgAAZHJzL2Uyb0RvYy54bWxQSwECLQAUAAYACAAAACEA&#10;lq9ZN+QAAAAOAQAADwAAAAAAAAAAAAAAAAAQBQAAZHJzL2Rvd25yZXYueG1sUEsFBgAAAAAEAAQA&#10;8wAAACEGAAAAAA==&#10;" filled="f" stroked="f">
              <o:lock v:ext="edit" aspectratio="t"/>
            </v:rect>
          </w:pict>
        </mc:Fallback>
      </mc:AlternateContent>
    </w:r>
  </w:p>
  <w:p w14:paraId="664A4F77" w14:textId="77777777" w:rsidR="002F5CE0" w:rsidRDefault="002F5CE0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084E" w14:textId="77777777" w:rsidR="002F5CE0" w:rsidRDefault="0055488F">
    <w:pPr>
      <w:tabs>
        <w:tab w:val="center" w:pos="4513"/>
        <w:tab w:val="right" w:pos="9026"/>
      </w:tabs>
      <w:spacing w:before="708" w:after="0" w:line="240" w:lineRule="auto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FDBBDAD" wp14:editId="2C089DD8">
          <wp:simplePos x="0" y="0"/>
          <wp:positionH relativeFrom="column">
            <wp:posOffset>1915160</wp:posOffset>
          </wp:positionH>
          <wp:positionV relativeFrom="paragraph">
            <wp:posOffset>-59690</wp:posOffset>
          </wp:positionV>
          <wp:extent cx="2336059" cy="1374681"/>
          <wp:effectExtent l="0" t="0" r="127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6059" cy="137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C174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0" wp14:anchorId="619C3505" wp14:editId="40AADA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3568700"/>
              <wp:effectExtent l="0" t="0" r="0" b="3175"/>
              <wp:wrapNone/>
              <wp:docPr id="1" name="image0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356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F33F0" id="image07.png" o:spid="_x0000_s1026" style="position:absolute;margin-left:0;margin-top:0;width:468pt;height:28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bAsgIAALkFAAAOAAAAZHJzL2Uyb0RvYy54bWysVFtv0zAUfkfiP1h+T5N07iXR0mk0DUIa&#10;MGnwA9zESSwS29hus4H47xw7bdduLwjIQ+Rz8Xdun8/1zWPfoT3ThkuR4XgSYcREKSsumgx//VIE&#10;S4yMpaKinRQsw0/M4JvV2zfXg0rZVLayq5hGACJMOqgMt9aqNAxN2bKemolUTICxlrqnFkTdhJWm&#10;A6D3XTiNonk4SF0pLUtmDGjz0YhXHr+uWWk/17VhFnUZhtys/2v/37p/uLqmaaOpanl5SIP+RRY9&#10;5QKCnqByainaaf4KquellkbWdlLKPpR1zUvma4Bq4uhFNQ8tVczXAs0x6tQm8/9gy0/7e414BbPD&#10;SNAeRsR72rBoMVGice0ZlEnB60Hda1egUXey/GaQkOuWiobdGgVNHq8fVVrLoWW0gjxjBxFeYDjB&#10;ABraDh9lBQHpzkrfvMda9y4GtAU9+hk9nWbEHi0qQTlLyNU8glGWYLuazZcLEFwMmh6vK23seyZ7&#10;5A4Z1pCfh6f7O2NH16OLiyZkwbsO9DTtxIUCMEcNBIerzubS8HP9mUTJZrlZkoBM55uARHke3BZr&#10;EsyLeDHLr/L1Oo9/ubgxSVteVUy4MEeOxeTPZnhg+8iOE8uM7Hjl4FxKRjfbdafRngLHC/8dGnLm&#10;Fl6m4fsFtbwoKZ6S6N00CQpoa0AKMguSRbQMojh5l8wjkpC8uCzpjgv27yWhIcPJbDrzUzpL+kVt&#10;kf9e10bTnlvYIh3vM7w8OdHUcXAjKj9aS3k3ns9a4dJ/bgWM+zhoz1hH0pH/W1k9AWG1BDoB9WDf&#10;waGV+gdGA+yODJvvO6oZRt0HAaRPYkLcsvECmS2mIOhzy/bcQkUJUBm2GI3HtR0X1E5p3rQQKfaN&#10;EfIWHkrNPYXdIxqzOjwv2A++ksMucwvoXPZezxt39RsAAP//AwBQSwMEFAAGAAgAAAAhADWBjjXg&#10;AAAACgEAAA8AAABkcnMvZG93bnJldi54bWxMj0FLw0AQhe+C/2EZwYvYjRWDptmUUhGLCKWp9rzN&#10;jklodjbNbpP47x170cuDx2PevC+dj7YRPXa+dqTgbhKBQCqcqalU8LF9uX0E4YMmoxtHqOAbPcyz&#10;y4tUJ8YNtME+D6XgEvKJVlCF0CZS+qJCq/3EtUicfbnO6sC2K6Xp9MDltpHTKIql1TXxh0q3uKyw&#10;OOQnq2Ao1v1u+/4q1ze7laPj6rjMP9+Uur4an2csixmIgGP4u4BfBt4PGQ/buxMZLxoFTBPOytnT&#10;fcx2r+AhnkYgs1T+R8h+AAAA//8DAFBLAQItABQABgAIAAAAIQC2gziS/gAAAOEBAAATAAAAAAAA&#10;AAAAAAAAAAAAAABbQ29udGVudF9UeXBlc10ueG1sUEsBAi0AFAAGAAgAAAAhADj9If/WAAAAlAEA&#10;AAsAAAAAAAAAAAAAAAAALwEAAF9yZWxzLy5yZWxzUEsBAi0AFAAGAAgAAAAhAEPJNsCyAgAAuQUA&#10;AA4AAAAAAAAAAAAAAAAALgIAAGRycy9lMm9Eb2MueG1sUEsBAi0AFAAGAAgAAAAhADWBjjXgAAAA&#10;CgEAAA8AAAAAAAAAAAAAAAAADAUAAGRycy9kb3ducmV2LnhtbFBLBQYAAAAABAAEAPMAAAAZBgAA&#10;AAA=&#10;" o:allowincell="f" o:allowoverlap="f" filled="f" stroked="f">
              <o:lock v:ext="edit" aspectratio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1E6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4F9B"/>
    <w:multiLevelType w:val="hybridMultilevel"/>
    <w:tmpl w:val="5BCC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69DE"/>
    <w:multiLevelType w:val="hybridMultilevel"/>
    <w:tmpl w:val="89FA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654"/>
    <w:multiLevelType w:val="hybridMultilevel"/>
    <w:tmpl w:val="A5764F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5383E4B"/>
    <w:multiLevelType w:val="hybridMultilevel"/>
    <w:tmpl w:val="1454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49A5"/>
    <w:multiLevelType w:val="hybridMultilevel"/>
    <w:tmpl w:val="0E64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AF8"/>
    <w:multiLevelType w:val="hybridMultilevel"/>
    <w:tmpl w:val="02DE3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D0F"/>
    <w:multiLevelType w:val="hybridMultilevel"/>
    <w:tmpl w:val="C2C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01912"/>
    <w:multiLevelType w:val="hybridMultilevel"/>
    <w:tmpl w:val="D56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7E5"/>
    <w:multiLevelType w:val="hybridMultilevel"/>
    <w:tmpl w:val="667CF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0F4E"/>
    <w:multiLevelType w:val="hybridMultilevel"/>
    <w:tmpl w:val="B83E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34E48"/>
    <w:multiLevelType w:val="hybridMultilevel"/>
    <w:tmpl w:val="D8DA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3E4F"/>
    <w:multiLevelType w:val="hybridMultilevel"/>
    <w:tmpl w:val="7780DFE4"/>
    <w:lvl w:ilvl="0" w:tplc="517C7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1A19"/>
    <w:multiLevelType w:val="hybridMultilevel"/>
    <w:tmpl w:val="EEF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53ED"/>
    <w:multiLevelType w:val="hybridMultilevel"/>
    <w:tmpl w:val="01C07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C1CAE"/>
    <w:multiLevelType w:val="hybridMultilevel"/>
    <w:tmpl w:val="DCB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F2F"/>
    <w:multiLevelType w:val="hybridMultilevel"/>
    <w:tmpl w:val="05748C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7400A"/>
    <w:multiLevelType w:val="hybridMultilevel"/>
    <w:tmpl w:val="1BAA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D571A"/>
    <w:multiLevelType w:val="hybridMultilevel"/>
    <w:tmpl w:val="8F60F1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10D82"/>
    <w:multiLevelType w:val="hybridMultilevel"/>
    <w:tmpl w:val="C23E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C5C06"/>
    <w:multiLevelType w:val="hybridMultilevel"/>
    <w:tmpl w:val="682E43A6"/>
    <w:lvl w:ilvl="0" w:tplc="D74404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50EB"/>
    <w:multiLevelType w:val="hybridMultilevel"/>
    <w:tmpl w:val="F926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122"/>
    <w:multiLevelType w:val="hybridMultilevel"/>
    <w:tmpl w:val="A22E44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51C7565"/>
    <w:multiLevelType w:val="hybridMultilevel"/>
    <w:tmpl w:val="FE5CD74E"/>
    <w:lvl w:ilvl="0" w:tplc="2C784E1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232D4"/>
    <w:multiLevelType w:val="hybridMultilevel"/>
    <w:tmpl w:val="4ED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592"/>
    <w:multiLevelType w:val="multilevel"/>
    <w:tmpl w:val="48AC4DD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6" w15:restartNumberingAfterBreak="0">
    <w:nsid w:val="56EE3389"/>
    <w:multiLevelType w:val="hybridMultilevel"/>
    <w:tmpl w:val="B8A4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5C"/>
    <w:multiLevelType w:val="hybridMultilevel"/>
    <w:tmpl w:val="6EEE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E3046"/>
    <w:multiLevelType w:val="hybridMultilevel"/>
    <w:tmpl w:val="8AD6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019FC"/>
    <w:multiLevelType w:val="hybridMultilevel"/>
    <w:tmpl w:val="14F8F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5307E"/>
    <w:multiLevelType w:val="hybridMultilevel"/>
    <w:tmpl w:val="74C2A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C7360"/>
    <w:multiLevelType w:val="hybridMultilevel"/>
    <w:tmpl w:val="914C7E7E"/>
    <w:lvl w:ilvl="0" w:tplc="D37CB6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45143"/>
    <w:multiLevelType w:val="hybridMultilevel"/>
    <w:tmpl w:val="8FF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4"/>
  </w:num>
  <w:num w:numId="5">
    <w:abstractNumId w:val="28"/>
  </w:num>
  <w:num w:numId="6">
    <w:abstractNumId w:val="24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7"/>
  </w:num>
  <w:num w:numId="13">
    <w:abstractNumId w:val="15"/>
  </w:num>
  <w:num w:numId="14">
    <w:abstractNumId w:val="2"/>
  </w:num>
  <w:num w:numId="15">
    <w:abstractNumId w:val="22"/>
  </w:num>
  <w:num w:numId="16">
    <w:abstractNumId w:val="19"/>
  </w:num>
  <w:num w:numId="17">
    <w:abstractNumId w:val="1"/>
  </w:num>
  <w:num w:numId="18">
    <w:abstractNumId w:val="11"/>
  </w:num>
  <w:num w:numId="19">
    <w:abstractNumId w:val="32"/>
  </w:num>
  <w:num w:numId="20">
    <w:abstractNumId w:val="20"/>
  </w:num>
  <w:num w:numId="21">
    <w:abstractNumId w:val="31"/>
  </w:num>
  <w:num w:numId="22">
    <w:abstractNumId w:val="30"/>
  </w:num>
  <w:num w:numId="23">
    <w:abstractNumId w:val="21"/>
  </w:num>
  <w:num w:numId="24">
    <w:abstractNumId w:val="23"/>
  </w:num>
  <w:num w:numId="25">
    <w:abstractNumId w:val="5"/>
  </w:num>
  <w:num w:numId="26">
    <w:abstractNumId w:val="17"/>
  </w:num>
  <w:num w:numId="27">
    <w:abstractNumId w:val="9"/>
  </w:num>
  <w:num w:numId="28">
    <w:abstractNumId w:val="6"/>
  </w:num>
  <w:num w:numId="29">
    <w:abstractNumId w:val="16"/>
  </w:num>
  <w:num w:numId="30">
    <w:abstractNumId w:val="14"/>
  </w:num>
  <w:num w:numId="31">
    <w:abstractNumId w:val="18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BC"/>
    <w:rsid w:val="000112AC"/>
    <w:rsid w:val="00027000"/>
    <w:rsid w:val="00034285"/>
    <w:rsid w:val="00040BFA"/>
    <w:rsid w:val="000440AD"/>
    <w:rsid w:val="00047BDA"/>
    <w:rsid w:val="000664C8"/>
    <w:rsid w:val="000752C2"/>
    <w:rsid w:val="000754CE"/>
    <w:rsid w:val="00081F50"/>
    <w:rsid w:val="00097A4D"/>
    <w:rsid w:val="00097D68"/>
    <w:rsid w:val="000A3E4E"/>
    <w:rsid w:val="000B1EC7"/>
    <w:rsid w:val="000B2F6C"/>
    <w:rsid w:val="000B4988"/>
    <w:rsid w:val="000B4EEC"/>
    <w:rsid w:val="000B79B9"/>
    <w:rsid w:val="000B7CAD"/>
    <w:rsid w:val="000E5089"/>
    <w:rsid w:val="000F0F63"/>
    <w:rsid w:val="000F3E6D"/>
    <w:rsid w:val="001163C9"/>
    <w:rsid w:val="00116B89"/>
    <w:rsid w:val="001274C1"/>
    <w:rsid w:val="00127F8E"/>
    <w:rsid w:val="001328DB"/>
    <w:rsid w:val="00134D2E"/>
    <w:rsid w:val="00153E4A"/>
    <w:rsid w:val="00177B0D"/>
    <w:rsid w:val="0018326C"/>
    <w:rsid w:val="001874B3"/>
    <w:rsid w:val="00195C35"/>
    <w:rsid w:val="001A5B02"/>
    <w:rsid w:val="001A6AD8"/>
    <w:rsid w:val="001A77A3"/>
    <w:rsid w:val="001C58F3"/>
    <w:rsid w:val="001D3CFC"/>
    <w:rsid w:val="001E0907"/>
    <w:rsid w:val="001E4B18"/>
    <w:rsid w:val="001F61C8"/>
    <w:rsid w:val="00201B07"/>
    <w:rsid w:val="002241D1"/>
    <w:rsid w:val="002364B4"/>
    <w:rsid w:val="0023788B"/>
    <w:rsid w:val="002553CF"/>
    <w:rsid w:val="00267F59"/>
    <w:rsid w:val="00282AA6"/>
    <w:rsid w:val="00286334"/>
    <w:rsid w:val="002A5897"/>
    <w:rsid w:val="002B67EB"/>
    <w:rsid w:val="002D047C"/>
    <w:rsid w:val="002D65AF"/>
    <w:rsid w:val="002E139C"/>
    <w:rsid w:val="002E1441"/>
    <w:rsid w:val="002F5CE0"/>
    <w:rsid w:val="00312617"/>
    <w:rsid w:val="0031478D"/>
    <w:rsid w:val="00325E30"/>
    <w:rsid w:val="003316AE"/>
    <w:rsid w:val="003545E2"/>
    <w:rsid w:val="00361324"/>
    <w:rsid w:val="003662D3"/>
    <w:rsid w:val="003675CE"/>
    <w:rsid w:val="00373320"/>
    <w:rsid w:val="0038581A"/>
    <w:rsid w:val="00386BF6"/>
    <w:rsid w:val="003A2EA1"/>
    <w:rsid w:val="003A4DA8"/>
    <w:rsid w:val="003B74AC"/>
    <w:rsid w:val="003C25DE"/>
    <w:rsid w:val="003F2789"/>
    <w:rsid w:val="003F3873"/>
    <w:rsid w:val="003F3A31"/>
    <w:rsid w:val="003F5D12"/>
    <w:rsid w:val="0041204F"/>
    <w:rsid w:val="00427F35"/>
    <w:rsid w:val="00443A7D"/>
    <w:rsid w:val="00447D03"/>
    <w:rsid w:val="0046614C"/>
    <w:rsid w:val="0046712F"/>
    <w:rsid w:val="00471B88"/>
    <w:rsid w:val="00474D93"/>
    <w:rsid w:val="00495D2C"/>
    <w:rsid w:val="004B0B96"/>
    <w:rsid w:val="004C5633"/>
    <w:rsid w:val="004E7B3C"/>
    <w:rsid w:val="004F555C"/>
    <w:rsid w:val="004F7442"/>
    <w:rsid w:val="00505E62"/>
    <w:rsid w:val="00507BDA"/>
    <w:rsid w:val="0051044D"/>
    <w:rsid w:val="0051289D"/>
    <w:rsid w:val="00522258"/>
    <w:rsid w:val="00530DF0"/>
    <w:rsid w:val="00534A8B"/>
    <w:rsid w:val="005417F6"/>
    <w:rsid w:val="00550940"/>
    <w:rsid w:val="0055488F"/>
    <w:rsid w:val="00557938"/>
    <w:rsid w:val="00571CDB"/>
    <w:rsid w:val="00581A86"/>
    <w:rsid w:val="00596925"/>
    <w:rsid w:val="005A42AE"/>
    <w:rsid w:val="005B00B6"/>
    <w:rsid w:val="005D009E"/>
    <w:rsid w:val="005D191C"/>
    <w:rsid w:val="005D2BFD"/>
    <w:rsid w:val="005D46B8"/>
    <w:rsid w:val="005D5A33"/>
    <w:rsid w:val="005F5ED6"/>
    <w:rsid w:val="00600A82"/>
    <w:rsid w:val="00611E30"/>
    <w:rsid w:val="00617E1E"/>
    <w:rsid w:val="00642415"/>
    <w:rsid w:val="0064249F"/>
    <w:rsid w:val="00650D1D"/>
    <w:rsid w:val="006570BC"/>
    <w:rsid w:val="00664F2B"/>
    <w:rsid w:val="006671ED"/>
    <w:rsid w:val="00667282"/>
    <w:rsid w:val="00675865"/>
    <w:rsid w:val="00676E32"/>
    <w:rsid w:val="00682E14"/>
    <w:rsid w:val="00687537"/>
    <w:rsid w:val="00690E9C"/>
    <w:rsid w:val="006B1171"/>
    <w:rsid w:val="006B454D"/>
    <w:rsid w:val="006C396D"/>
    <w:rsid w:val="006C5082"/>
    <w:rsid w:val="006D68F5"/>
    <w:rsid w:val="006E5042"/>
    <w:rsid w:val="006F22C3"/>
    <w:rsid w:val="006F4B80"/>
    <w:rsid w:val="00704FA8"/>
    <w:rsid w:val="00721A6E"/>
    <w:rsid w:val="00731443"/>
    <w:rsid w:val="00751D01"/>
    <w:rsid w:val="00753B72"/>
    <w:rsid w:val="00764822"/>
    <w:rsid w:val="007658C9"/>
    <w:rsid w:val="00767E3B"/>
    <w:rsid w:val="007719E4"/>
    <w:rsid w:val="0077463D"/>
    <w:rsid w:val="00782A29"/>
    <w:rsid w:val="0078323B"/>
    <w:rsid w:val="0079736F"/>
    <w:rsid w:val="007A07AA"/>
    <w:rsid w:val="007A12EE"/>
    <w:rsid w:val="007A3DD2"/>
    <w:rsid w:val="007A521F"/>
    <w:rsid w:val="007A5C03"/>
    <w:rsid w:val="007B5AFA"/>
    <w:rsid w:val="007C046A"/>
    <w:rsid w:val="007C7201"/>
    <w:rsid w:val="007D08A3"/>
    <w:rsid w:val="007D17B7"/>
    <w:rsid w:val="007D69E6"/>
    <w:rsid w:val="007E6EBC"/>
    <w:rsid w:val="007F75F2"/>
    <w:rsid w:val="00801973"/>
    <w:rsid w:val="0080378D"/>
    <w:rsid w:val="00830E9C"/>
    <w:rsid w:val="00835A69"/>
    <w:rsid w:val="00850758"/>
    <w:rsid w:val="00866CD8"/>
    <w:rsid w:val="008672E6"/>
    <w:rsid w:val="00867657"/>
    <w:rsid w:val="008756AF"/>
    <w:rsid w:val="008757E7"/>
    <w:rsid w:val="008B74A0"/>
    <w:rsid w:val="008C1E73"/>
    <w:rsid w:val="008C2745"/>
    <w:rsid w:val="009107F7"/>
    <w:rsid w:val="00925236"/>
    <w:rsid w:val="009372F1"/>
    <w:rsid w:val="00944DA5"/>
    <w:rsid w:val="00946BDC"/>
    <w:rsid w:val="0096243A"/>
    <w:rsid w:val="009668E6"/>
    <w:rsid w:val="00966DB5"/>
    <w:rsid w:val="00983443"/>
    <w:rsid w:val="0098390F"/>
    <w:rsid w:val="00987C3F"/>
    <w:rsid w:val="00996297"/>
    <w:rsid w:val="00997073"/>
    <w:rsid w:val="00997ECB"/>
    <w:rsid w:val="009B420E"/>
    <w:rsid w:val="009B4DBC"/>
    <w:rsid w:val="009C6528"/>
    <w:rsid w:val="009E4819"/>
    <w:rsid w:val="009E6448"/>
    <w:rsid w:val="00A1134C"/>
    <w:rsid w:val="00A42B23"/>
    <w:rsid w:val="00A460E8"/>
    <w:rsid w:val="00A476C9"/>
    <w:rsid w:val="00A65219"/>
    <w:rsid w:val="00A65B08"/>
    <w:rsid w:val="00A67FFD"/>
    <w:rsid w:val="00A87E3F"/>
    <w:rsid w:val="00A927AA"/>
    <w:rsid w:val="00A94230"/>
    <w:rsid w:val="00AA042A"/>
    <w:rsid w:val="00AA3267"/>
    <w:rsid w:val="00AA734C"/>
    <w:rsid w:val="00AC624D"/>
    <w:rsid w:val="00AD0473"/>
    <w:rsid w:val="00AD4AE5"/>
    <w:rsid w:val="00AD7436"/>
    <w:rsid w:val="00B10199"/>
    <w:rsid w:val="00B127B7"/>
    <w:rsid w:val="00B21C6E"/>
    <w:rsid w:val="00B3114E"/>
    <w:rsid w:val="00B37AC0"/>
    <w:rsid w:val="00B44DAA"/>
    <w:rsid w:val="00B5555A"/>
    <w:rsid w:val="00B610FB"/>
    <w:rsid w:val="00B63E32"/>
    <w:rsid w:val="00B824D4"/>
    <w:rsid w:val="00B92341"/>
    <w:rsid w:val="00BC1D7A"/>
    <w:rsid w:val="00BD76A3"/>
    <w:rsid w:val="00BF323F"/>
    <w:rsid w:val="00C066FA"/>
    <w:rsid w:val="00C06DAA"/>
    <w:rsid w:val="00C125B8"/>
    <w:rsid w:val="00C174ED"/>
    <w:rsid w:val="00C449A1"/>
    <w:rsid w:val="00C522B5"/>
    <w:rsid w:val="00C7204C"/>
    <w:rsid w:val="00C76D46"/>
    <w:rsid w:val="00C804FE"/>
    <w:rsid w:val="00C82226"/>
    <w:rsid w:val="00C8268A"/>
    <w:rsid w:val="00C938F3"/>
    <w:rsid w:val="00C95538"/>
    <w:rsid w:val="00CA1934"/>
    <w:rsid w:val="00CA3179"/>
    <w:rsid w:val="00CA3BC8"/>
    <w:rsid w:val="00CA54B1"/>
    <w:rsid w:val="00CA7705"/>
    <w:rsid w:val="00CB2C32"/>
    <w:rsid w:val="00CC065A"/>
    <w:rsid w:val="00CC5849"/>
    <w:rsid w:val="00CC770A"/>
    <w:rsid w:val="00CD419F"/>
    <w:rsid w:val="00CE1A1E"/>
    <w:rsid w:val="00CE4862"/>
    <w:rsid w:val="00CE6863"/>
    <w:rsid w:val="00CF797F"/>
    <w:rsid w:val="00D035B1"/>
    <w:rsid w:val="00D16476"/>
    <w:rsid w:val="00D200A2"/>
    <w:rsid w:val="00D23B33"/>
    <w:rsid w:val="00D32585"/>
    <w:rsid w:val="00D34638"/>
    <w:rsid w:val="00D37152"/>
    <w:rsid w:val="00D42171"/>
    <w:rsid w:val="00D46137"/>
    <w:rsid w:val="00D53CA2"/>
    <w:rsid w:val="00D72BE0"/>
    <w:rsid w:val="00D75755"/>
    <w:rsid w:val="00D76949"/>
    <w:rsid w:val="00D816A4"/>
    <w:rsid w:val="00D87ED6"/>
    <w:rsid w:val="00D90C40"/>
    <w:rsid w:val="00DA5A07"/>
    <w:rsid w:val="00DB0C71"/>
    <w:rsid w:val="00DB423C"/>
    <w:rsid w:val="00DB4ED4"/>
    <w:rsid w:val="00DE214F"/>
    <w:rsid w:val="00E07E30"/>
    <w:rsid w:val="00E105C0"/>
    <w:rsid w:val="00E141B6"/>
    <w:rsid w:val="00E161DD"/>
    <w:rsid w:val="00E32533"/>
    <w:rsid w:val="00E40D4D"/>
    <w:rsid w:val="00E41D51"/>
    <w:rsid w:val="00E43C97"/>
    <w:rsid w:val="00E45B89"/>
    <w:rsid w:val="00E60944"/>
    <w:rsid w:val="00E6514E"/>
    <w:rsid w:val="00E8157B"/>
    <w:rsid w:val="00EA0931"/>
    <w:rsid w:val="00EA16CE"/>
    <w:rsid w:val="00EA20E7"/>
    <w:rsid w:val="00EA7978"/>
    <w:rsid w:val="00EB2073"/>
    <w:rsid w:val="00EC3D57"/>
    <w:rsid w:val="00ED3423"/>
    <w:rsid w:val="00EE2A8D"/>
    <w:rsid w:val="00EE6371"/>
    <w:rsid w:val="00F006C3"/>
    <w:rsid w:val="00F11400"/>
    <w:rsid w:val="00F274C1"/>
    <w:rsid w:val="00F32CC2"/>
    <w:rsid w:val="00F46CB7"/>
    <w:rsid w:val="00F66098"/>
    <w:rsid w:val="00F73C9B"/>
    <w:rsid w:val="00F74179"/>
    <w:rsid w:val="00F770F4"/>
    <w:rsid w:val="00F82E59"/>
    <w:rsid w:val="00F840ED"/>
    <w:rsid w:val="00F91E2C"/>
    <w:rsid w:val="00F93685"/>
    <w:rsid w:val="00FA69B5"/>
    <w:rsid w:val="00FE0C2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9927D"/>
  <w15:docId w15:val="{71581DAB-05EF-4845-A95B-19642AF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81A"/>
    <w:pPr>
      <w:spacing w:before="120" w:after="120" w:line="276" w:lineRule="auto"/>
    </w:pPr>
    <w:rPr>
      <w:color w:val="000000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1A5B02"/>
    <w:pPr>
      <w:keepNext/>
      <w:keepLines/>
      <w:spacing w:before="0" w:after="60"/>
      <w:contextualSpacing/>
      <w:outlineLvl w:val="0"/>
    </w:pPr>
    <w:rPr>
      <w:b/>
      <w:sz w:val="24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uiPriority w:val="99"/>
    <w:semiHidden/>
    <w:unhideWhenUsed/>
    <w:rsid w:val="000752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2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752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75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52C2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C822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C82226"/>
    <w:rPr>
      <w:sz w:val="24"/>
      <w:szCs w:val="24"/>
    </w:rPr>
  </w:style>
  <w:style w:type="character" w:styleId="EndnoteReference">
    <w:name w:val="endnote reference"/>
    <w:uiPriority w:val="99"/>
    <w:unhideWhenUsed/>
    <w:rsid w:val="00C82226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82226"/>
    <w:rPr>
      <w:color w:val="000000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8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26"/>
  </w:style>
  <w:style w:type="paragraph" w:styleId="Footer">
    <w:name w:val="footer"/>
    <w:basedOn w:val="Normal"/>
    <w:link w:val="FooterChar"/>
    <w:uiPriority w:val="99"/>
    <w:unhideWhenUsed/>
    <w:rsid w:val="00C8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26"/>
  </w:style>
  <w:style w:type="paragraph" w:customStyle="1" w:styleId="ColorfulList-Accent11">
    <w:name w:val="Colorful List - Accent 11"/>
    <w:basedOn w:val="Normal"/>
    <w:uiPriority w:val="34"/>
    <w:qFormat/>
    <w:rsid w:val="001D3CF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95538"/>
  </w:style>
  <w:style w:type="table" w:styleId="TableGrid">
    <w:name w:val="Table Grid"/>
    <w:basedOn w:val="TableNormal"/>
    <w:uiPriority w:val="59"/>
    <w:rsid w:val="000A3E4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D23B33"/>
    <w:pPr>
      <w:spacing w:line="240" w:lineRule="auto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D23B33"/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3B33"/>
    <w:pPr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D23B33"/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D23B3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0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804FE"/>
    <w:rPr>
      <w:rFonts w:ascii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semiHidden/>
    <w:unhideWhenUsed/>
    <w:rsid w:val="00E40D4D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32CC2"/>
    <w:rPr>
      <w:color w:val="000000"/>
      <w:sz w:val="22"/>
      <w:szCs w:val="22"/>
      <w:lang w:eastAsia="zh-CN"/>
    </w:rPr>
  </w:style>
  <w:style w:type="character" w:customStyle="1" w:styleId="MoBNormalChar">
    <w:name w:val="MoB Normal Char"/>
    <w:link w:val="MoBNormal"/>
    <w:locked/>
    <w:rsid w:val="00386BF6"/>
    <w:rPr>
      <w:rFonts w:ascii="Cambria" w:eastAsia="Calibri" w:hAnsi="Cambria" w:cs="Times New Roman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386BF6"/>
    <w:pPr>
      <w:spacing w:after="240"/>
      <w:jc w:val="both"/>
    </w:pPr>
    <w:rPr>
      <w:rFonts w:ascii="Cambria" w:hAnsi="Cambria" w:cs="Times New Roman"/>
      <w:szCs w:val="20"/>
    </w:rPr>
  </w:style>
  <w:style w:type="paragraph" w:customStyle="1" w:styleId="PDHeader">
    <w:name w:val="PD Header"/>
    <w:basedOn w:val="Normal"/>
    <w:rsid w:val="00997073"/>
    <w:pPr>
      <w:spacing w:before="0" w:after="60" w:line="240" w:lineRule="auto"/>
      <w:outlineLvl w:val="0"/>
    </w:pPr>
    <w:rPr>
      <w:rFonts w:ascii="Arial" w:hAnsi="Arial" w:cs="Arial"/>
      <w:b/>
      <w:color w:val="auto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3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1F709C-49A2-1D4C-9AEA-D97CD20A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Peter Hayes</cp:lastModifiedBy>
  <cp:revision>2</cp:revision>
  <cp:lastPrinted>2017-12-14T05:09:00Z</cp:lastPrinted>
  <dcterms:created xsi:type="dcterms:W3CDTF">2019-04-09T00:31:00Z</dcterms:created>
  <dcterms:modified xsi:type="dcterms:W3CDTF">2019-04-09T00:31:00Z</dcterms:modified>
</cp:coreProperties>
</file>