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F06" w:rsidRPr="000F2F06" w:rsidRDefault="004B0C09" w:rsidP="000F2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  <w:r w:rsidRPr="00BC48E0">
        <w:rPr>
          <w:rFonts w:ascii="Calibri" w:hAnsi="Calibri" w:cs="Arial"/>
          <w:noProof/>
          <w:lang w:eastAsia="en-AU"/>
        </w:rPr>
        <w:drawing>
          <wp:inline distT="0" distB="0" distL="0" distR="0">
            <wp:extent cx="1600200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09" w:rsidRDefault="004B0C09" w:rsidP="000F2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FF0EFF" w:rsidRDefault="00FF0EFF" w:rsidP="00FF0EFF">
      <w:pPr>
        <w:spacing w:after="0" w:line="240" w:lineRule="auto"/>
        <w:ind w:hanging="360"/>
        <w:jc w:val="center"/>
        <w:rPr>
          <w:rFonts w:ascii="Arial" w:eastAsia="Times New Roman" w:hAnsi="Arial" w:cs="Arial"/>
          <w:i/>
          <w:sz w:val="16"/>
          <w:szCs w:val="16"/>
          <w:lang w:eastAsia="en-AU"/>
        </w:rPr>
      </w:pPr>
    </w:p>
    <w:p w:rsidR="00FF0EFF" w:rsidRPr="00FF0EFF" w:rsidRDefault="00FF0EFF" w:rsidP="00FF0EFF">
      <w:pPr>
        <w:spacing w:after="0" w:line="240" w:lineRule="auto"/>
        <w:ind w:hanging="360"/>
        <w:jc w:val="center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  <w:lang w:eastAsia="en-AU"/>
        </w:rPr>
      </w:pPr>
      <w:r w:rsidRPr="00FF0EFF">
        <w:rPr>
          <w:rFonts w:ascii="Arial" w:eastAsia="Times New Roman" w:hAnsi="Arial" w:cs="Arial"/>
          <w:b/>
          <w:i/>
          <w:color w:val="808080" w:themeColor="background1" w:themeShade="80"/>
          <w:sz w:val="16"/>
          <w:szCs w:val="16"/>
          <w:lang w:eastAsia="en-AU"/>
        </w:rPr>
        <w:t>Purpose:</w:t>
      </w:r>
      <w:r w:rsidRPr="00FF0EFF"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  <w:lang w:eastAsia="en-AU"/>
        </w:rPr>
        <w:t xml:space="preserve"> People in the community experiencing disadvantage are provided accessible legal and social justice services</w:t>
      </w:r>
    </w:p>
    <w:p w:rsidR="00FF0EFF" w:rsidRPr="00FF0EFF" w:rsidRDefault="00FF0EFF" w:rsidP="00FF0EFF">
      <w:pPr>
        <w:spacing w:after="0" w:line="240" w:lineRule="auto"/>
        <w:ind w:hanging="360"/>
        <w:jc w:val="center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  <w:lang w:eastAsia="en-AU"/>
        </w:rPr>
      </w:pPr>
    </w:p>
    <w:p w:rsidR="00FF0EFF" w:rsidRPr="00FF0EFF" w:rsidRDefault="00FF0EFF" w:rsidP="00FF0EFF">
      <w:pPr>
        <w:spacing w:after="0" w:line="240" w:lineRule="auto"/>
        <w:ind w:hanging="360"/>
        <w:jc w:val="center"/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  <w:lang w:eastAsia="en-AU"/>
        </w:rPr>
      </w:pPr>
      <w:r w:rsidRPr="00FF0EFF">
        <w:rPr>
          <w:rFonts w:ascii="Arial" w:eastAsia="Times New Roman" w:hAnsi="Arial" w:cs="Arial"/>
          <w:b/>
          <w:i/>
          <w:color w:val="808080" w:themeColor="background1" w:themeShade="80"/>
          <w:sz w:val="16"/>
          <w:szCs w:val="16"/>
          <w:lang w:eastAsia="en-AU"/>
        </w:rPr>
        <w:t>Values:</w:t>
      </w:r>
      <w:r w:rsidRPr="00FF0EFF">
        <w:rPr>
          <w:rFonts w:ascii="Arial" w:eastAsia="Times New Roman" w:hAnsi="Arial" w:cs="Arial"/>
          <w:i/>
          <w:color w:val="808080" w:themeColor="background1" w:themeShade="80"/>
          <w:sz w:val="16"/>
          <w:szCs w:val="16"/>
          <w:lang w:eastAsia="en-AU"/>
        </w:rPr>
        <w:t xml:space="preserve">  Working Together | Adaptability | Compassion | Commitment | Diversity | Respect | Integrity | Fairness</w:t>
      </w:r>
    </w:p>
    <w:p w:rsidR="00FF0EFF" w:rsidRDefault="00FF0EFF" w:rsidP="000F2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FF0EFF" w:rsidRDefault="00FF0EFF" w:rsidP="000F2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:rsidR="000F2F06" w:rsidRPr="00646DBD" w:rsidRDefault="008E583A" w:rsidP="000F2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Supervising</w:t>
      </w:r>
      <w:r w:rsidR="00D20A07" w:rsidRPr="00646DB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Solicitor</w:t>
      </w:r>
      <w:r w:rsidR="00300CF9" w:rsidRPr="00646DB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</w:p>
    <w:p w:rsidR="004B0C09" w:rsidRPr="00646DBD" w:rsidRDefault="004B0C09" w:rsidP="000F2F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8E583A" w:rsidRPr="00646DBD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(Temporary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– Maternity Leave Position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)</w:t>
      </w:r>
    </w:p>
    <w:p w:rsidR="008E583A" w:rsidRPr="00646DBD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US"/>
        </w:rPr>
      </w:pPr>
    </w:p>
    <w:p w:rsidR="008E583A" w:rsidRPr="00646DBD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646DBD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Position </w:t>
      </w:r>
      <w:r>
        <w:rPr>
          <w:rFonts w:ascii="Arial" w:eastAsia="Times New Roman" w:hAnsi="Arial" w:cs="Arial"/>
          <w:b/>
          <w:bCs/>
          <w:sz w:val="24"/>
          <w:szCs w:val="24"/>
          <w:lang w:val="en-US"/>
        </w:rPr>
        <w:t>Descrip</w:t>
      </w:r>
      <w:r w:rsidRPr="00646DBD">
        <w:rPr>
          <w:rFonts w:ascii="Arial" w:eastAsia="Times New Roman" w:hAnsi="Arial" w:cs="Arial"/>
          <w:b/>
          <w:bCs/>
          <w:sz w:val="24"/>
          <w:szCs w:val="24"/>
          <w:lang w:val="en-US"/>
        </w:rPr>
        <w:t>tion</w:t>
      </w:r>
    </w:p>
    <w:p w:rsidR="008E583A" w:rsidRPr="000F2F06" w:rsidRDefault="008E583A" w:rsidP="008E583A">
      <w:pPr>
        <w:widowControl w:val="0"/>
        <w:pBdr>
          <w:bottom w:val="single" w:sz="12" w:space="1" w:color="auto"/>
        </w:pBdr>
        <w:tabs>
          <w:tab w:val="left" w:pos="-14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E583A" w:rsidRPr="000F2F06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E583A" w:rsidRPr="002D4DE7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>Position:</w:t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Supervising </w:t>
      </w:r>
      <w:r w:rsidRPr="002D4DE7">
        <w:rPr>
          <w:rFonts w:ascii="Arial" w:eastAsia="Times New Roman" w:hAnsi="Arial" w:cs="Arial"/>
          <w:sz w:val="20"/>
          <w:szCs w:val="20"/>
          <w:lang w:val="en-US"/>
        </w:rPr>
        <w:t xml:space="preserve">Solicitor </w:t>
      </w:r>
    </w:p>
    <w:p w:rsidR="008E583A" w:rsidRPr="002D4DE7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E583A" w:rsidRPr="00893A2E" w:rsidRDefault="008E583A" w:rsidP="008E583A">
      <w:pPr>
        <w:autoSpaceDE w:val="0"/>
        <w:autoSpaceDN w:val="0"/>
        <w:adjustRightInd w:val="0"/>
        <w:spacing w:after="0" w:line="240" w:lineRule="auto"/>
        <w:ind w:left="4320" w:hanging="4320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>Duration:</w:t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Temporary – Until </w:t>
      </w:r>
      <w:r>
        <w:rPr>
          <w:rFonts w:ascii="Arial" w:eastAsia="Times New Roman" w:hAnsi="Arial" w:cs="Arial"/>
          <w:sz w:val="20"/>
          <w:szCs w:val="20"/>
          <w:lang w:val="en-US"/>
        </w:rPr>
        <w:t>13 Dec</w:t>
      </w:r>
      <w:r>
        <w:rPr>
          <w:rFonts w:ascii="Arial" w:eastAsia="Times New Roman" w:hAnsi="Arial" w:cs="Arial"/>
          <w:sz w:val="20"/>
          <w:szCs w:val="20"/>
          <w:lang w:val="en-US"/>
        </w:rPr>
        <w:t>ember 2019</w:t>
      </w:r>
    </w:p>
    <w:p w:rsidR="008E583A" w:rsidRPr="002D4DE7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E583A" w:rsidRPr="002D4DE7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>Hours of Work:</w:t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sz w:val="20"/>
          <w:szCs w:val="20"/>
          <w:lang w:val="en-US"/>
        </w:rPr>
        <w:t xml:space="preserve">Full Time </w:t>
      </w:r>
    </w:p>
    <w:p w:rsidR="008E583A" w:rsidRPr="002D4DE7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E583A" w:rsidRPr="002D4DE7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>Reporting To:</w:t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sz w:val="20"/>
          <w:szCs w:val="20"/>
          <w:lang w:val="en-US"/>
        </w:rPr>
        <w:t>Director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| Acting Principal Solicitor</w:t>
      </w:r>
    </w:p>
    <w:p w:rsidR="008E583A" w:rsidRPr="002D4DE7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E583A" w:rsidRPr="000F2F06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 xml:space="preserve">Position Description Review Date: </w:t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2D4DE7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sz w:val="20"/>
          <w:szCs w:val="20"/>
          <w:lang w:val="en-US"/>
        </w:rPr>
        <w:t>A</w:t>
      </w:r>
      <w:r w:rsidRPr="002D4DE7">
        <w:rPr>
          <w:rFonts w:ascii="Arial" w:eastAsia="Times New Roman" w:hAnsi="Arial" w:cs="Arial"/>
          <w:sz w:val="20"/>
          <w:szCs w:val="20"/>
          <w:lang w:val="en-US"/>
        </w:rPr>
        <w:t>s required</w:t>
      </w:r>
    </w:p>
    <w:p w:rsidR="008E583A" w:rsidRPr="000F2F06" w:rsidRDefault="008E583A" w:rsidP="008E583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/>
          <w:sz w:val="20"/>
          <w:szCs w:val="20"/>
          <w:lang w:val="en-US"/>
        </w:rPr>
        <w:t>______________________________________________________________________________</w:t>
      </w:r>
    </w:p>
    <w:p w:rsidR="008E583A" w:rsidRPr="000F2F06" w:rsidRDefault="008E583A" w:rsidP="008E58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8E583A" w:rsidRPr="000F2F06" w:rsidRDefault="008E583A" w:rsidP="008E58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0F2F06">
        <w:rPr>
          <w:rFonts w:ascii="Arial" w:eastAsia="Times New Roman" w:hAnsi="Arial" w:cs="Arial"/>
          <w:b/>
          <w:bCs/>
          <w:sz w:val="20"/>
          <w:szCs w:val="20"/>
        </w:rPr>
        <w:t xml:space="preserve">Overview &amp; Purpose of Position </w:t>
      </w:r>
    </w:p>
    <w:p w:rsidR="008E583A" w:rsidRPr="000F2F06" w:rsidRDefault="008E583A" w:rsidP="008E58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E583A" w:rsidRPr="000C4034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</w:rPr>
        <w:t>The Centre’s Supervising Solicitor is supervised by and r</w:t>
      </w:r>
      <w:r w:rsidRPr="000F2F06">
        <w:rPr>
          <w:rFonts w:ascii="Arial" w:eastAsia="Times New Roman" w:hAnsi="Arial" w:cs="Arial"/>
          <w:sz w:val="20"/>
          <w:szCs w:val="20"/>
        </w:rPr>
        <w:t>eport</w:t>
      </w:r>
      <w:r>
        <w:rPr>
          <w:rFonts w:ascii="Arial" w:eastAsia="Times New Roman" w:hAnsi="Arial" w:cs="Arial"/>
          <w:sz w:val="20"/>
          <w:szCs w:val="20"/>
        </w:rPr>
        <w:t xml:space="preserve">s directly </w:t>
      </w:r>
      <w:r w:rsidRPr="000F2F06">
        <w:rPr>
          <w:rFonts w:ascii="Arial" w:eastAsia="Times New Roman" w:hAnsi="Arial" w:cs="Arial"/>
          <w:sz w:val="20"/>
          <w:szCs w:val="20"/>
        </w:rPr>
        <w:t>to the Centre’s Director</w:t>
      </w:r>
      <w:r>
        <w:rPr>
          <w:rFonts w:ascii="Arial" w:eastAsia="Times New Roman" w:hAnsi="Arial" w:cs="Arial"/>
          <w:sz w:val="20"/>
          <w:szCs w:val="20"/>
        </w:rPr>
        <w:t xml:space="preserve"> | Acting Principal Solicitor.  T</w:t>
      </w:r>
      <w:r w:rsidRPr="000F2F06">
        <w:rPr>
          <w:rFonts w:ascii="Arial" w:eastAsia="Times New Roman" w:hAnsi="Arial" w:cs="Arial"/>
          <w:sz w:val="20"/>
          <w:szCs w:val="20"/>
        </w:rPr>
        <w:t xml:space="preserve">he </w:t>
      </w:r>
      <w:r>
        <w:rPr>
          <w:rFonts w:ascii="Arial" w:eastAsia="Times New Roman" w:hAnsi="Arial" w:cs="Arial"/>
          <w:sz w:val="20"/>
          <w:szCs w:val="20"/>
        </w:rPr>
        <w:t>Supervising Solicitor</w:t>
      </w:r>
      <w:r w:rsidRPr="000F2F0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is appointed as the Centre’s ‘Nominated Person’ and is responsible for supervising </w:t>
      </w:r>
      <w:r w:rsidRPr="000F2F06">
        <w:rPr>
          <w:rFonts w:ascii="Arial" w:eastAsia="Times New Roman" w:hAnsi="Arial" w:cs="Arial"/>
          <w:sz w:val="20"/>
          <w:szCs w:val="20"/>
        </w:rPr>
        <w:t>the Centre’s professional team to deliver quality legal services</w:t>
      </w:r>
      <w:r>
        <w:rPr>
          <w:rFonts w:ascii="Arial" w:eastAsia="Times New Roman" w:hAnsi="Arial" w:cs="Arial"/>
          <w:sz w:val="20"/>
          <w:szCs w:val="20"/>
        </w:rPr>
        <w:t xml:space="preserve"> in accordance with the Centre’s policies, procedures, guidelines and practices;</w:t>
      </w:r>
      <w:r w:rsidRPr="000F2F06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and in line</w:t>
      </w:r>
      <w:r w:rsidRPr="000F2F06">
        <w:rPr>
          <w:rFonts w:ascii="Arial" w:eastAsia="Times New Roman" w:hAnsi="Arial" w:cs="Arial"/>
          <w:sz w:val="20"/>
          <w:szCs w:val="20"/>
        </w:rPr>
        <w:t xml:space="preserve"> with the Centre’s strategic initiatives and operational matters determined by the Centre’s Director.</w:t>
      </w:r>
      <w:r w:rsidRPr="000C4034"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</w:t>
      </w:r>
    </w:p>
    <w:p w:rsidR="008E583A" w:rsidRPr="000F2F06" w:rsidRDefault="008E583A" w:rsidP="008E583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583A" w:rsidRPr="000F2F06" w:rsidRDefault="008E583A" w:rsidP="008E583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F06">
        <w:rPr>
          <w:rFonts w:ascii="Arial" w:eastAsia="Times New Roman" w:hAnsi="Arial" w:cs="Arial"/>
          <w:sz w:val="20"/>
          <w:szCs w:val="20"/>
        </w:rPr>
        <w:t xml:space="preserve">The </w:t>
      </w:r>
      <w:r>
        <w:rPr>
          <w:rFonts w:ascii="Arial" w:eastAsia="Times New Roman" w:hAnsi="Arial" w:cs="Arial"/>
          <w:sz w:val="20"/>
          <w:szCs w:val="20"/>
        </w:rPr>
        <w:t>Supervising</w:t>
      </w:r>
      <w:r w:rsidRPr="000F2F06">
        <w:rPr>
          <w:rFonts w:ascii="Arial" w:eastAsia="Times New Roman" w:hAnsi="Arial" w:cs="Arial"/>
          <w:sz w:val="20"/>
          <w:szCs w:val="20"/>
        </w:rPr>
        <w:t xml:space="preserve"> Solicitor is also engaged to provide direct client and other services across all of the Centre’s service programs, and in accordance with the Centre’s </w:t>
      </w:r>
      <w:r>
        <w:rPr>
          <w:rFonts w:ascii="Arial" w:eastAsia="Times New Roman" w:hAnsi="Arial" w:cs="Arial"/>
          <w:sz w:val="20"/>
          <w:szCs w:val="20"/>
        </w:rPr>
        <w:t xml:space="preserve">policies, procedures, guidelines and practices; and in line with the Centre’s </w:t>
      </w:r>
      <w:r w:rsidRPr="000F2F06">
        <w:rPr>
          <w:rFonts w:ascii="Arial" w:eastAsia="Times New Roman" w:hAnsi="Arial" w:cs="Arial"/>
          <w:sz w:val="20"/>
          <w:szCs w:val="20"/>
        </w:rPr>
        <w:t xml:space="preserve">strategic initiatives and operational matters determined by the Centre’s Director.  This includes the provision of: </w:t>
      </w:r>
    </w:p>
    <w:p w:rsidR="008E583A" w:rsidRPr="000F2F06" w:rsidRDefault="008E583A" w:rsidP="008E583A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8E583A" w:rsidRDefault="008E583A" w:rsidP="008E58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information and referrals</w:t>
      </w:r>
    </w:p>
    <w:p w:rsidR="008E583A" w:rsidRPr="00863C8A" w:rsidRDefault="008E583A" w:rsidP="008E58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legal advice and </w:t>
      </w:r>
      <w:r w:rsidRPr="00863C8A">
        <w:rPr>
          <w:rFonts w:ascii="Arial" w:eastAsia="Times New Roman" w:hAnsi="Arial" w:cs="Arial"/>
          <w:sz w:val="20"/>
          <w:szCs w:val="20"/>
        </w:rPr>
        <w:t xml:space="preserve">ongoing casework </w:t>
      </w:r>
    </w:p>
    <w:p w:rsidR="008E583A" w:rsidRPr="00867622" w:rsidRDefault="008E583A" w:rsidP="008E58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F06">
        <w:rPr>
          <w:rFonts w:ascii="Arial" w:eastAsia="Times New Roman" w:hAnsi="Arial" w:cs="Arial"/>
          <w:sz w:val="20"/>
          <w:szCs w:val="20"/>
        </w:rPr>
        <w:t>community e</w:t>
      </w:r>
      <w:r>
        <w:rPr>
          <w:rFonts w:ascii="Arial" w:eastAsia="Times New Roman" w:hAnsi="Arial" w:cs="Arial"/>
          <w:sz w:val="20"/>
          <w:szCs w:val="20"/>
        </w:rPr>
        <w:t xml:space="preserve">ducation, awareness raising, </w:t>
      </w:r>
      <w:r w:rsidRPr="00867622">
        <w:rPr>
          <w:rFonts w:ascii="Arial" w:eastAsia="Times New Roman" w:hAnsi="Arial" w:cs="Arial"/>
          <w:sz w:val="20"/>
          <w:szCs w:val="20"/>
        </w:rPr>
        <w:t>networking, liaison and promotion</w:t>
      </w:r>
    </w:p>
    <w:p w:rsidR="008E583A" w:rsidRDefault="008E583A" w:rsidP="008E58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0F2F06">
        <w:rPr>
          <w:rFonts w:ascii="Arial" w:eastAsia="Times New Roman" w:hAnsi="Arial" w:cs="Arial"/>
          <w:sz w:val="20"/>
          <w:szCs w:val="20"/>
        </w:rPr>
        <w:t>law reform work</w:t>
      </w:r>
      <w:r>
        <w:rPr>
          <w:rFonts w:ascii="Arial" w:eastAsia="Times New Roman" w:hAnsi="Arial" w:cs="Arial"/>
          <w:sz w:val="20"/>
          <w:szCs w:val="20"/>
        </w:rPr>
        <w:t xml:space="preserve">; and </w:t>
      </w:r>
    </w:p>
    <w:p w:rsidR="008E583A" w:rsidRPr="000F2F06" w:rsidRDefault="008E583A" w:rsidP="008E583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gramStart"/>
      <w:r>
        <w:rPr>
          <w:rFonts w:ascii="Arial" w:eastAsia="Times New Roman" w:hAnsi="Arial" w:cs="Arial"/>
          <w:sz w:val="20"/>
          <w:szCs w:val="20"/>
        </w:rPr>
        <w:t>other</w:t>
      </w:r>
      <w:proofErr w:type="gramEnd"/>
      <w:r>
        <w:rPr>
          <w:rFonts w:ascii="Arial" w:eastAsia="Times New Roman" w:hAnsi="Arial" w:cs="Arial"/>
          <w:sz w:val="20"/>
          <w:szCs w:val="20"/>
        </w:rPr>
        <w:t xml:space="preserve"> work functions/activities as required.</w:t>
      </w:r>
    </w:p>
    <w:p w:rsidR="008E583A" w:rsidRDefault="008E583A" w:rsidP="008E583A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The </w:t>
      </w:r>
      <w:bookmarkStart w:id="0" w:name="_GoBack"/>
      <w:bookmarkEnd w:id="0"/>
      <w:r>
        <w:rPr>
          <w:rFonts w:ascii="Arial" w:eastAsia="Times New Roman" w:hAnsi="Arial" w:cs="Arial"/>
          <w:bCs/>
          <w:sz w:val="20"/>
          <w:szCs w:val="20"/>
          <w:lang w:val="en-US"/>
        </w:rPr>
        <w:t>Supervising Solicitor is also required to assist and support the Centre’s Director with Centre service development matters, and to ensure the smooth running of the Centre.</w:t>
      </w:r>
    </w:p>
    <w:p w:rsidR="008E583A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  <w:t>Qualifications and Prerequisites</w:t>
      </w:r>
    </w:p>
    <w:p w:rsidR="008E583A" w:rsidRPr="000F2F06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Bachelor degree in law, with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relevant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experience.</w:t>
      </w:r>
    </w:p>
    <w:p w:rsidR="008E583A" w:rsidRDefault="008E583A" w:rsidP="008E583A">
      <w:p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177763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Admission as a solicitor enabling you to practice 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as a solicitor </w:t>
      </w:r>
      <w:r w:rsidRPr="00177763">
        <w:rPr>
          <w:rFonts w:ascii="Arial" w:eastAsia="Times New Roman" w:hAnsi="Arial" w:cs="Arial"/>
          <w:color w:val="000000"/>
          <w:sz w:val="20"/>
          <w:szCs w:val="20"/>
          <w:lang w:val="en-US"/>
        </w:rPr>
        <w:t>in Queensland.</w:t>
      </w:r>
    </w:p>
    <w:p w:rsidR="008E583A" w:rsidRPr="00177763" w:rsidRDefault="008E583A" w:rsidP="008E583A">
      <w:p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Holder of unrestricted practicing certificate enabling unsupervised legal practice in Queensland.</w:t>
      </w:r>
    </w:p>
    <w:p w:rsidR="008E583A" w:rsidRPr="000F2F06" w:rsidRDefault="008E583A" w:rsidP="008E58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E583A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Reporting and Accountability</w:t>
      </w:r>
    </w:p>
    <w:p w:rsidR="008E583A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8E583A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The </w:t>
      </w:r>
      <w:r>
        <w:rPr>
          <w:rFonts w:ascii="Arial" w:eastAsia="Times New Roman" w:hAnsi="Arial" w:cs="Arial"/>
          <w:sz w:val="20"/>
          <w:szCs w:val="20"/>
        </w:rPr>
        <w:t xml:space="preserve">Supervising Solicitor is supervised by and reports directly to the Centre’s Director | Acting Principal Solicitor.  </w:t>
      </w:r>
    </w:p>
    <w:p w:rsidR="008E583A" w:rsidRDefault="008E583A" w:rsidP="008E58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</w:p>
    <w:p w:rsidR="008E583A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sz w:val="20"/>
          <w:szCs w:val="20"/>
          <w:lang w:val="en-US"/>
        </w:rPr>
        <w:t>Qualities</w:t>
      </w:r>
    </w:p>
    <w:p w:rsidR="008E583A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:rsidR="008E583A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demonstrate the qualities that reflect the Centre’s values.</w:t>
      </w:r>
    </w:p>
    <w:p w:rsidR="008E583A" w:rsidRDefault="008E583A" w:rsidP="008E58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8E583A" w:rsidRPr="000F2F06" w:rsidRDefault="008E583A" w:rsidP="008E583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>Essential Knowledge, Skills and</w:t>
      </w:r>
      <w:r w:rsidRPr="000F2F06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Abilities</w:t>
      </w:r>
    </w:p>
    <w:p w:rsidR="008E583A" w:rsidRPr="000F2F06" w:rsidRDefault="008E583A" w:rsidP="008E583A">
      <w:pPr>
        <w:autoSpaceDN w:val="0"/>
        <w:spacing w:after="0" w:line="240" w:lineRule="auto"/>
        <w:jc w:val="both"/>
        <w:textAlignment w:val="top"/>
        <w:rPr>
          <w:rFonts w:ascii="Arial" w:eastAsia="Times New Roman" w:hAnsi="Arial" w:cs="Arial"/>
          <w:sz w:val="20"/>
          <w:szCs w:val="20"/>
        </w:rPr>
      </w:pPr>
    </w:p>
    <w:p w:rsidR="008E583A" w:rsidRPr="00F01768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Y</w:t>
      </w:r>
      <w:r w:rsidRPr="00F0176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ou are required to undertake a range of functions requiring you to: </w:t>
      </w:r>
    </w:p>
    <w:p w:rsidR="008E583A" w:rsidRPr="00F01768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E583A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have</w:t>
      </w:r>
      <w:r w:rsidRPr="00F0176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comprehensive knowledge of Centre</w:t>
      </w:r>
      <w:r w:rsidRPr="00F0176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policies and procedures</w:t>
      </w:r>
    </w:p>
    <w:p w:rsidR="008E583A" w:rsidRPr="00F01768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have supervision and management abilities exercised within a multi-disciplinary discipline</w:t>
      </w:r>
    </w:p>
    <w:p w:rsidR="008E583A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have specialist knowledge gained through experience, training or education</w:t>
      </w:r>
    </w:p>
    <w:p w:rsidR="008E583A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F01768">
        <w:rPr>
          <w:rFonts w:ascii="Arial" w:eastAsia="Times New Roman" w:hAnsi="Arial" w:cs="Arial"/>
          <w:color w:val="000000"/>
          <w:sz w:val="20"/>
          <w:szCs w:val="20"/>
          <w:lang w:val="en-US"/>
        </w:rPr>
        <w:t>appreciation of the long term goals of the Centre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</w:p>
    <w:p w:rsidR="008E583A" w:rsidRPr="00F01768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have</w:t>
      </w:r>
      <w:r w:rsidRPr="00F0176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 detailed knowledge of program activities and work practices relevant to your work area</w:t>
      </w:r>
    </w:p>
    <w:p w:rsidR="008E583A" w:rsidRPr="00F01768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have</w:t>
      </w:r>
      <w:r w:rsidRPr="00F01768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knowledge of the Centre’s structures and functions</w:t>
      </w:r>
    </w:p>
    <w:p w:rsidR="008E583A" w:rsidRPr="00DC5A0E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DC5A0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have a comprehensive knowledge of the requirements relevant to your discipline exercise </w:t>
      </w:r>
    </w:p>
    <w:p w:rsidR="008E583A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D4DE7">
        <w:rPr>
          <w:rFonts w:ascii="Arial" w:eastAsia="Times New Roman" w:hAnsi="Arial" w:cs="Arial"/>
          <w:color w:val="000000"/>
          <w:sz w:val="20"/>
          <w:szCs w:val="20"/>
          <w:lang w:val="en-US"/>
        </w:rPr>
        <w:t>apply a high level of interpersonal skills</w:t>
      </w:r>
    </w:p>
    <w:p w:rsidR="008E583A" w:rsidRPr="00DC5A0E" w:rsidRDefault="008E583A" w:rsidP="008E583A">
      <w:pPr>
        <w:numPr>
          <w:ilvl w:val="0"/>
          <w:numId w:val="4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2D4DE7">
        <w:rPr>
          <w:rFonts w:ascii="Arial" w:eastAsia="Times New Roman" w:hAnsi="Arial" w:cs="Arial"/>
          <w:color w:val="000000"/>
          <w:sz w:val="20"/>
          <w:szCs w:val="20"/>
          <w:lang w:val="en-US"/>
        </w:rPr>
        <w:t>apply a high level of time management and organizational skills</w:t>
      </w:r>
      <w:r w:rsidRPr="00DC5A0E">
        <w:rPr>
          <w:rFonts w:ascii="Arial" w:eastAsia="Times New Roman" w:hAnsi="Arial" w:cs="Arial"/>
          <w:color w:val="000000"/>
          <w:sz w:val="20"/>
          <w:szCs w:val="20"/>
          <w:lang w:val="en-US"/>
        </w:rPr>
        <w:t>; and</w:t>
      </w:r>
    </w:p>
    <w:p w:rsidR="008E583A" w:rsidRDefault="008E583A" w:rsidP="008E583A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F01768">
        <w:rPr>
          <w:rFonts w:ascii="Arial" w:eastAsia="Times New Roman" w:hAnsi="Arial" w:cs="Arial"/>
          <w:sz w:val="20"/>
          <w:szCs w:val="20"/>
          <w:lang w:val="en-US"/>
        </w:rPr>
        <w:t>otherwise</w:t>
      </w:r>
      <w:proofErr w:type="gramEnd"/>
      <w:r w:rsidRPr="00F01768">
        <w:rPr>
          <w:rFonts w:ascii="Arial" w:eastAsia="Times New Roman" w:hAnsi="Arial" w:cs="Arial"/>
          <w:sz w:val="20"/>
          <w:szCs w:val="20"/>
          <w:lang w:val="en-US"/>
        </w:rPr>
        <w:t xml:space="preserve"> exercise knowledge, skills and experience characteristic of an employee at your level as required.</w:t>
      </w:r>
    </w:p>
    <w:p w:rsidR="008E583A" w:rsidRPr="00F01768" w:rsidRDefault="008E583A" w:rsidP="008E583A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/>
          <w:color w:val="000000"/>
          <w:sz w:val="20"/>
          <w:szCs w:val="20"/>
          <w:lang w:val="en-US"/>
        </w:rPr>
        <w:t xml:space="preserve">Duties of the position 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Supervision </w:t>
      </w:r>
      <w:r w:rsidRPr="000F2F06">
        <w:rPr>
          <w:rFonts w:ascii="Arial" w:eastAsia="Times New Roman" w:hAnsi="Arial" w:cs="Arial"/>
          <w:i/>
          <w:sz w:val="20"/>
          <w:szCs w:val="20"/>
          <w:lang w:val="en-US"/>
        </w:rPr>
        <w:t xml:space="preserve"> 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:rsidR="008E583A" w:rsidRDefault="008E583A" w:rsidP="008E58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Supervise and co-ordinate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the Centre’s professional team to achieve results that meet and are in accordance with the Centre’s strategic initiatives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d operational matters determined by the Centre’s Director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- including: </w:t>
      </w:r>
    </w:p>
    <w:p w:rsidR="008E583A" w:rsidRDefault="008E583A" w:rsidP="008E583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300CF9" w:rsidRDefault="008E583A" w:rsidP="008E583A">
      <w:pPr>
        <w:pStyle w:val="ListParagraph"/>
        <w:widowControl w:val="0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300CF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co-ordination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Pr="00300CF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supervision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Pr="00300CF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induction and</w:t>
      </w:r>
      <w:r w:rsidRPr="00300CF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training of professional staff and volunteers including to: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develop and maintain induction and training materials for professional staff and volunteers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ensure appropriate orientation is provided for new professional staff and volunteers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provide additional direction and guidance, where necessary for a period of time</w:t>
      </w:r>
    </w:p>
    <w:p w:rsidR="008E583A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assign and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proactively co-ordinate work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distribution among team members </w:t>
      </w:r>
    </w:p>
    <w:p w:rsidR="008E583A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3837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explain how work is to be done and duties are to be performed</w:t>
      </w:r>
    </w:p>
    <w:p w:rsidR="008E583A" w:rsidRPr="0038373F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3837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describe what level of performance will meet </w:t>
      </w:r>
      <w:proofErr w:type="spellStart"/>
      <w:r w:rsidRPr="003837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organisational</w:t>
      </w:r>
      <w:proofErr w:type="spellEnd"/>
      <w:r w:rsidRPr="0038373F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expectations</w:t>
      </w:r>
    </w:p>
    <w:p w:rsidR="008E583A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monitor work of professional staff and volunteers, including daily checking of core </w:t>
      </w:r>
      <w:proofErr w:type="spellStart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datas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ensuring </w:t>
      </w:r>
      <w:r w:rsidRPr="008D0BC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that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cases open satisfy requisite eligibility criteria</w:t>
      </w:r>
      <w:r w:rsidRPr="008D0BC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and carrying out of regular case file reviews and professional supervision meetings</w:t>
      </w:r>
    </w:p>
    <w:p w:rsidR="008E583A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ensuring that legal and social work is otherwise carried out in accordance with program guidelines and Centre requirements </w:t>
      </w:r>
    </w:p>
    <w:p w:rsidR="008E583A" w:rsidRPr="003C281B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develop and implement </w:t>
      </w:r>
      <w:r w:rsidRPr="003C281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work practices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in order to meet professional indemnity insurance and other requirements</w:t>
      </w:r>
      <w:r w:rsidRPr="003C281B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</w:p>
    <w:p w:rsidR="008E583A" w:rsidRPr="00E026AC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provide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E026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advice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to professional staff and volunteers </w:t>
      </w:r>
      <w:r w:rsidRPr="00E026A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where required, including complex professional problem solving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ind w:left="144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300CF9" w:rsidRDefault="008E583A" w:rsidP="008E583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300CF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ongoing professional staff development including to: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provide regular feedback to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professional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team members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; including in relation to technical and procedural matters, behavior and conduct 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assess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training and development needs of each team member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subject to requisite approvals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monitor progress in relation to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staff </w:t>
      </w:r>
      <w:proofErr w:type="spellStart"/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wo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rkplans</w:t>
      </w:r>
      <w:proofErr w:type="spellEnd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in conjunction with the Centre’s Director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| APS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promptly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report under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performance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and/or conduct issues relating of professional staff or volunteers,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to the Centre’s Director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| APS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and assist the Centre’s Director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| APS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in the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lastRenderedPageBreak/>
        <w:t xml:space="preserve">performance management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and/or discipline of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workers as required.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FE61F0" w:rsidRDefault="008E583A" w:rsidP="008E583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dealing with </w:t>
      </w:r>
      <w:r w:rsidRPr="00FE61F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requests for time off by professional staff including:</w:t>
      </w:r>
    </w:p>
    <w:p w:rsidR="008E583A" w:rsidRPr="00FE61F0" w:rsidRDefault="008E583A" w:rsidP="008E583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FE61F0" w:rsidRDefault="008E583A" w:rsidP="008E583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FE61F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approval of professional staff leave and time off in lieu, subject to availability and other Centre requirements, and co-ordinate this with the team to ensure coverage of work</w:t>
      </w:r>
    </w:p>
    <w:p w:rsidR="008E583A" w:rsidRPr="00FE61F0" w:rsidRDefault="008E583A" w:rsidP="008E583A">
      <w:pPr>
        <w:pStyle w:val="ListParagraph"/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monitoring</w:t>
      </w:r>
      <w:proofErr w:type="gramEnd"/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and </w:t>
      </w:r>
      <w:r w:rsidRPr="00FE61F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taking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of </w:t>
      </w:r>
      <w:r w:rsidRPr="00FE61F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necessary steps to manage professional staff’s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TOIL</w:t>
      </w:r>
      <w:r w:rsidRPr="00FE61F0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.</w:t>
      </w:r>
    </w:p>
    <w:p w:rsidR="008E583A" w:rsidRDefault="008E583A" w:rsidP="008E583A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300CF9" w:rsidRDefault="008E583A" w:rsidP="008E583A">
      <w:pPr>
        <w:pStyle w:val="ListParagraph"/>
        <w:widowControl w:val="0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300CF9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foster a collegiate, supportive and productive team environment, including to: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ind w:left="720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monitor and facilitate a positive working environment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foster teamwork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and co-operative </w:t>
      </w:r>
      <w:proofErr w:type="spellStart"/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behaviours</w:t>
      </w:r>
      <w:proofErr w:type="spellEnd"/>
    </w:p>
    <w:p w:rsidR="008E583A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model and promote effective communication between professional staff and other workers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identi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fy and resolve conflict involving professional 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staff as required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proofErr w:type="gramStart"/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act</w:t>
      </w:r>
      <w:proofErr w:type="gramEnd"/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as a role model for the Centre’s </w:t>
      </w:r>
      <w:proofErr w:type="spellStart"/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organisational</w:t>
      </w:r>
      <w:proofErr w:type="spellEnd"/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culture.</w:t>
      </w:r>
    </w:p>
    <w:p w:rsidR="008E583A" w:rsidRPr="000F2F06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700" w:hanging="700"/>
        <w:jc w:val="both"/>
        <w:outlineLvl w:val="0"/>
        <w:rPr>
          <w:rFonts w:ascii="Arial" w:eastAsia="Times New Roman" w:hAnsi="Arial" w:cs="Arial"/>
          <w:bCs/>
          <w:i/>
          <w:color w:val="000000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bCs/>
          <w:i/>
          <w:color w:val="000000"/>
          <w:sz w:val="20"/>
          <w:szCs w:val="20"/>
          <w:lang w:val="en-US"/>
        </w:rPr>
        <w:t>Risk management and compliance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Assist the Centre’s Director | APS with the development of the Centre’s precedents and legal resources</w:t>
      </w:r>
      <w:r w:rsidRPr="00953A45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8E583A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FA4597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Ensure that the </w:t>
      </w:r>
      <w:r w:rsidRPr="00FA4597">
        <w:rPr>
          <w:rFonts w:ascii="Arial" w:eastAsia="Times New Roman" w:hAnsi="Arial" w:cs="Arial"/>
          <w:sz w:val="20"/>
          <w:szCs w:val="20"/>
          <w:lang w:val="en-US"/>
        </w:rPr>
        <w:t>Centre’s precedents and legal resources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as developed</w:t>
      </w:r>
      <w:r w:rsidRPr="00FA4597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>
        <w:rPr>
          <w:rFonts w:ascii="Arial" w:eastAsia="Times New Roman" w:hAnsi="Arial" w:cs="Arial"/>
          <w:sz w:val="20"/>
          <w:szCs w:val="20"/>
          <w:lang w:val="en-US"/>
        </w:rPr>
        <w:t>are implemented, maintain</w:t>
      </w:r>
      <w:r w:rsidRPr="00FA4597">
        <w:rPr>
          <w:rFonts w:ascii="Arial" w:eastAsia="Times New Roman" w:hAnsi="Arial" w:cs="Arial"/>
          <w:sz w:val="20"/>
          <w:szCs w:val="20"/>
          <w:lang w:val="en-US"/>
        </w:rPr>
        <w:t>e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d </w:t>
      </w:r>
      <w:r w:rsidRPr="00FA4597">
        <w:rPr>
          <w:rFonts w:ascii="Arial" w:eastAsia="Times New Roman" w:hAnsi="Arial" w:cs="Arial"/>
          <w:sz w:val="20"/>
          <w:szCs w:val="20"/>
          <w:lang w:val="en-US"/>
        </w:rPr>
        <w:t>and up to date.</w:t>
      </w:r>
    </w:p>
    <w:p w:rsidR="008E583A" w:rsidRPr="00953A45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Ensure that other legal resources held by the Centre, including fact sheets, </w:t>
      </w:r>
      <w:proofErr w:type="spellStart"/>
      <w:r>
        <w:rPr>
          <w:rFonts w:ascii="Arial" w:eastAsia="Times New Roman" w:hAnsi="Arial" w:cs="Arial"/>
          <w:sz w:val="20"/>
          <w:szCs w:val="20"/>
          <w:lang w:val="en-US"/>
        </w:rPr>
        <w:t>self help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 xml:space="preserve"> kits and other legal information brochures are adequate, current and up to date.</w:t>
      </w:r>
    </w:p>
    <w:p w:rsidR="008E583A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 xml:space="preserve">Implement the Centre’s 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policies, procedures, guidelines, service standards and practices as they relate to the Centre’s legal practice.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Monitor </w:t>
      </w:r>
      <w:r w:rsidRPr="000F2F06"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risks relevant to the Centre’s legal practice, and ensure that staff </w:t>
      </w:r>
      <w:r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and volunteers </w:t>
      </w:r>
      <w:r w:rsidRPr="000F2F06"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understand </w:t>
      </w:r>
      <w:r>
        <w:rPr>
          <w:rFonts w:ascii="Arial" w:eastAsia="Times New Roman" w:hAnsi="Arial" w:cs="Times New Roman"/>
          <w:iCs/>
          <w:sz w:val="20"/>
          <w:szCs w:val="20"/>
          <w:lang w:eastAsia="en-AU"/>
        </w:rPr>
        <w:t>their responsibilities and comply with the</w:t>
      </w:r>
      <w:r w:rsidRPr="000F2F06"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 Centre policies, procedures, guidelines, service standards and practices as required in the provision of their work.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967679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967679"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Immediately report to the Centre’s Director </w:t>
      </w:r>
      <w:r>
        <w:rPr>
          <w:rFonts w:ascii="Arial" w:eastAsia="Times New Roman" w:hAnsi="Arial" w:cs="Times New Roman"/>
          <w:iCs/>
          <w:sz w:val="20"/>
          <w:szCs w:val="20"/>
          <w:lang w:eastAsia="en-AU"/>
        </w:rPr>
        <w:t>|  APS</w:t>
      </w:r>
      <w:r w:rsidRPr="00967679"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 any risks, incidents or non-compliance with legal or other requirements relating to the Centre’s legal practice</w:t>
      </w:r>
      <w:r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; and </w:t>
      </w:r>
      <w:r w:rsidRPr="00967679">
        <w:rPr>
          <w:rFonts w:ascii="Arial" w:eastAsia="Times New Roman" w:hAnsi="Arial" w:cs="Times New Roman"/>
          <w:iCs/>
          <w:sz w:val="20"/>
          <w:szCs w:val="20"/>
          <w:lang w:eastAsia="en-AU"/>
        </w:rPr>
        <w:t xml:space="preserve">action risks, incidents or non-compliance of legal or other requirements relating to the Centre’s legal practice, as </w:t>
      </w:r>
      <w:r>
        <w:rPr>
          <w:rFonts w:ascii="Arial" w:eastAsia="Times New Roman" w:hAnsi="Arial" w:cs="Times New Roman"/>
          <w:iCs/>
          <w:sz w:val="20"/>
          <w:szCs w:val="20"/>
          <w:lang w:eastAsia="en-AU"/>
        </w:rPr>
        <w:t>required</w:t>
      </w:r>
      <w:r w:rsidRPr="00967679">
        <w:rPr>
          <w:rFonts w:ascii="Arial" w:eastAsia="Times New Roman" w:hAnsi="Arial" w:cs="Times New Roman"/>
          <w:iCs/>
          <w:sz w:val="20"/>
          <w:szCs w:val="20"/>
          <w:lang w:eastAsia="en-AU"/>
        </w:rPr>
        <w:t>.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20"/>
          <w:szCs w:val="20"/>
          <w:lang w:val="en-US"/>
        </w:rPr>
      </w:pPr>
    </w:p>
    <w:p w:rsidR="008E583A" w:rsidRPr="00C1577A" w:rsidRDefault="008E583A" w:rsidP="008E583A">
      <w:pPr>
        <w:tabs>
          <w:tab w:val="left" w:pos="0"/>
          <w:tab w:val="left" w:pos="42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</w:pPr>
      <w:r w:rsidRPr="00C1577A">
        <w:rPr>
          <w:rFonts w:ascii="Arial" w:eastAsia="Times New Roman" w:hAnsi="Arial" w:cs="Arial"/>
          <w:i/>
          <w:iCs/>
          <w:color w:val="000000"/>
          <w:sz w:val="20"/>
          <w:szCs w:val="20"/>
          <w:lang w:val="en-US"/>
        </w:rPr>
        <w:t>Direct Client Services</w:t>
      </w:r>
    </w:p>
    <w:p w:rsidR="008E583A" w:rsidRDefault="008E583A" w:rsidP="008E583A">
      <w:pPr>
        <w:tabs>
          <w:tab w:val="left" w:pos="0"/>
          <w:tab w:val="left" w:pos="42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E583A" w:rsidRPr="000F2F06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cross all of the Centre’s service programs as required, and in accordance with the Centre’s strategic initiatives and operational matters determined by the Centre’s </w:t>
      </w:r>
      <w:r w:rsidRPr="008D0BC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Director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, and as guided by the Centre’s</w:t>
      </w:r>
      <w:r w:rsidRPr="008D0BC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8D0BCC">
        <w:rPr>
          <w:rFonts w:ascii="Arial" w:eastAsia="Times New Roman" w:hAnsi="Arial" w:cs="Arial"/>
          <w:sz w:val="20"/>
          <w:szCs w:val="20"/>
          <w:lang w:val="en-US"/>
        </w:rPr>
        <w:t>policies, procedures, guidelines, service standards and practices as they may exist from time to time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:</w:t>
      </w:r>
    </w:p>
    <w:p w:rsidR="008E583A" w:rsidRPr="00C1577A" w:rsidRDefault="008E583A" w:rsidP="008E583A">
      <w:pPr>
        <w:tabs>
          <w:tab w:val="left" w:pos="0"/>
          <w:tab w:val="left" w:pos="426"/>
          <w:tab w:val="left" w:pos="184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:rsidR="008E583A" w:rsidRPr="00C1577A" w:rsidRDefault="008E583A" w:rsidP="008E583A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709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Provide </w:t>
      </w: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>legal advice and ongoing casework services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as required</w:t>
      </w: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>, together with information and referrals, including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the</w:t>
      </w: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8E583A" w:rsidRPr="00C1577A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E583A" w:rsidRPr="00967679" w:rsidRDefault="008E583A" w:rsidP="008E583A">
      <w:pPr>
        <w:widowControl w:val="0"/>
        <w:numPr>
          <w:ilvl w:val="0"/>
          <w:numId w:val="10"/>
        </w:numPr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>provision of legal advice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, including via clinics and other means as required</w:t>
      </w:r>
    </w:p>
    <w:p w:rsidR="008E583A" w:rsidRPr="00C1577A" w:rsidRDefault="008E583A" w:rsidP="008E583A">
      <w:pPr>
        <w:widowControl w:val="0"/>
        <w:numPr>
          <w:ilvl w:val="0"/>
          <w:numId w:val="1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</w:t>
      </w: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>carriage of ongoing casework matters including:</w:t>
      </w:r>
    </w:p>
    <w:p w:rsidR="008E583A" w:rsidRPr="00C1577A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E583A" w:rsidRPr="00C1577A" w:rsidRDefault="008E583A" w:rsidP="008E583A">
      <w:pPr>
        <w:widowControl w:val="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>drafting and settling letters and other written communications</w:t>
      </w:r>
    </w:p>
    <w:p w:rsidR="008E583A" w:rsidRPr="00C1577A" w:rsidRDefault="008E583A" w:rsidP="008E583A">
      <w:pPr>
        <w:widowControl w:val="0"/>
        <w:numPr>
          <w:ilvl w:val="1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>preparation and completion of forms, applications and other documents</w:t>
      </w:r>
    </w:p>
    <w:p w:rsidR="008E583A" w:rsidRPr="00C1577A" w:rsidRDefault="008E583A" w:rsidP="008E583A">
      <w:pPr>
        <w:widowControl w:val="0"/>
        <w:numPr>
          <w:ilvl w:val="1"/>
          <w:numId w:val="9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effecting negotiations for and on behalf of clients including but not limited to </w:t>
      </w:r>
      <w:r w:rsidRPr="00C1577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liaison and negotiation with government agencies, non-government service providers, professionals and other stakeholders </w:t>
      </w:r>
    </w:p>
    <w:p w:rsidR="008E583A" w:rsidRPr="00C1577A" w:rsidRDefault="008E583A" w:rsidP="008E583A">
      <w:pPr>
        <w:widowControl w:val="0"/>
        <w:numPr>
          <w:ilvl w:val="1"/>
          <w:numId w:val="9"/>
        </w:num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C1577A">
        <w:rPr>
          <w:rFonts w:ascii="Arial" w:eastAsia="Times New Roman" w:hAnsi="Arial" w:cs="Arial"/>
          <w:bCs/>
          <w:sz w:val="20"/>
          <w:szCs w:val="20"/>
          <w:lang w:val="en-US"/>
        </w:rPr>
        <w:t xml:space="preserve">undertaking other casework tasks aimed at the provision of ongoing legal services </w:t>
      </w:r>
    </w:p>
    <w:p w:rsidR="008E583A" w:rsidRPr="00C1577A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E583A" w:rsidRDefault="008E583A" w:rsidP="008E583A">
      <w:pPr>
        <w:widowControl w:val="0"/>
        <w:numPr>
          <w:ilvl w:val="0"/>
          <w:numId w:val="10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provision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</w:t>
      </w: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information and referrals that seek to ensure that clients are provided with a holistic service, including to:  establish and maintain an up to date knowledge of key </w:t>
      </w:r>
      <w:r w:rsidRPr="00C1577A">
        <w:rPr>
          <w:rFonts w:ascii="Arial" w:eastAsia="Times New Roman" w:hAnsi="Arial" w:cs="Arial"/>
          <w:color w:val="000000"/>
          <w:sz w:val="20"/>
          <w:szCs w:val="20"/>
          <w:lang w:val="en-US"/>
        </w:rPr>
        <w:lastRenderedPageBreak/>
        <w:t>referral points; identify key referral needs of clients, and link clients to those referral points.</w:t>
      </w:r>
    </w:p>
    <w:p w:rsidR="008E583A" w:rsidRDefault="008E583A" w:rsidP="008E583A">
      <w:pPr>
        <w:widowControl w:val="0"/>
        <w:numPr>
          <w:ilvl w:val="0"/>
          <w:numId w:val="10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provision of </w:t>
      </w:r>
      <w:r w:rsidRPr="0016702E">
        <w:rPr>
          <w:rFonts w:ascii="Arial" w:eastAsia="Times New Roman" w:hAnsi="Arial" w:cs="Arial"/>
          <w:color w:val="000000"/>
          <w:sz w:val="20"/>
          <w:szCs w:val="20"/>
          <w:lang w:val="en-US"/>
        </w:rPr>
        <w:t>Duty Lawyer Service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s </w:t>
      </w:r>
    </w:p>
    <w:p w:rsidR="008E583A" w:rsidRPr="0016702E" w:rsidRDefault="008E583A" w:rsidP="008E583A">
      <w:pPr>
        <w:widowControl w:val="0"/>
        <w:numPr>
          <w:ilvl w:val="0"/>
          <w:numId w:val="10"/>
        </w:numPr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p</w:t>
      </w:r>
      <w:r w:rsidRPr="0016702E">
        <w:rPr>
          <w:rFonts w:ascii="Arial" w:eastAsia="Times New Roman" w:hAnsi="Arial" w:cs="Arial"/>
          <w:color w:val="000000"/>
          <w:sz w:val="20"/>
          <w:szCs w:val="20"/>
          <w:lang w:val="en-US"/>
        </w:rPr>
        <w:t>rovision</w:t>
      </w:r>
      <w:proofErr w:type="gramEnd"/>
      <w:r w:rsidRPr="0016702E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of other direct client services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as required.</w:t>
      </w:r>
    </w:p>
    <w:p w:rsidR="008E583A" w:rsidRPr="000F2F06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N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i/>
          <w:sz w:val="20"/>
          <w:szCs w:val="20"/>
          <w:lang w:val="en-US"/>
        </w:rPr>
        <w:t>Community Education, Awareness Raising and Law Reform Work</w:t>
      </w: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8E583A" w:rsidRPr="000F2F06" w:rsidRDefault="008E583A" w:rsidP="008E583A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A</w:t>
      </w:r>
      <w:r w:rsidRPr="000F2F0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cross all of the Centre’s service programs as required, and in</w:t>
      </w:r>
      <w:r w:rsidRPr="000F2F06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accordance with the Centre’s strategic initiatives and operational matters determi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ned by the Centre’s </w:t>
      </w:r>
      <w:r w:rsidRPr="008D0BCC">
        <w:rPr>
          <w:rFonts w:ascii="Arial" w:eastAsia="Times New Roman" w:hAnsi="Arial" w:cs="Arial"/>
          <w:color w:val="000000"/>
          <w:sz w:val="20"/>
          <w:szCs w:val="20"/>
          <w:lang w:val="en-US"/>
        </w:rPr>
        <w:t>Director</w:t>
      </w: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, and as guided by the Centre</w:t>
      </w:r>
      <w:r w:rsidRPr="008D0BC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Pr="008D0BCC">
        <w:rPr>
          <w:rFonts w:ascii="Arial" w:eastAsia="Times New Roman" w:hAnsi="Arial" w:cs="Arial"/>
          <w:sz w:val="20"/>
          <w:szCs w:val="20"/>
          <w:lang w:val="en-US"/>
        </w:rPr>
        <w:t>policies, procedures, guidelines, service standards and practices as they may exist from time to time</w:t>
      </w:r>
      <w:r w:rsidRPr="008D0BCC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I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dentify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and report for the Director’s determination, 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areas in which the Centre can: 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sz w:val="20"/>
          <w:szCs w:val="20"/>
          <w:lang w:val="en-US"/>
        </w:rPr>
        <w:t>develop community education materials</w:t>
      </w:r>
    </w:p>
    <w:p w:rsidR="008E583A" w:rsidRPr="00E026AC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carry out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and provide community 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education, awareness raising and related activities</w:t>
      </w:r>
      <w:r w:rsidRPr="00E026A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E583A" w:rsidRPr="000F2F06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0F2F06">
        <w:rPr>
          <w:rFonts w:ascii="Arial" w:eastAsia="Times New Roman" w:hAnsi="Arial" w:cs="Arial"/>
          <w:sz w:val="20"/>
          <w:szCs w:val="20"/>
          <w:lang w:val="en-US"/>
        </w:rPr>
        <w:t>undertake</w:t>
      </w:r>
      <w:proofErr w:type="gramEnd"/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 law reform work.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Co-ordinate and supervise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 t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he Centre’s professional team’s provision of community education and law reform work, as determined by the Centre’s Director, including the: </w:t>
      </w:r>
    </w:p>
    <w:p w:rsidR="008E583A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71232">
        <w:rPr>
          <w:rFonts w:ascii="Arial" w:eastAsia="Times New Roman" w:hAnsi="Arial" w:cs="Arial"/>
          <w:sz w:val="20"/>
          <w:szCs w:val="20"/>
          <w:lang w:val="en-US"/>
        </w:rPr>
        <w:t>development of community education materials, and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ensuring</w:t>
      </w:r>
      <w:r w:rsidRPr="00B71232">
        <w:rPr>
          <w:rFonts w:ascii="Arial" w:eastAsia="Times New Roman" w:hAnsi="Arial" w:cs="Arial"/>
          <w:sz w:val="20"/>
          <w:szCs w:val="20"/>
          <w:lang w:val="en-US"/>
        </w:rPr>
        <w:t xml:space="preserve"> that the content of community education materials is legally accurate, does not contain defamatory material and is otherwise in accordance with Centre requirements</w:t>
      </w:r>
    </w:p>
    <w:p w:rsidR="008E583A" w:rsidRPr="00B71232" w:rsidRDefault="008E583A" w:rsidP="008E58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B71232">
        <w:rPr>
          <w:rFonts w:ascii="Arial" w:eastAsia="Times New Roman" w:hAnsi="Arial" w:cs="Arial"/>
          <w:sz w:val="20"/>
          <w:szCs w:val="20"/>
          <w:lang w:val="en-US"/>
        </w:rPr>
        <w:t>provision of community education, awareness raising and related activities including but not limited to allocation of requests for talks, radio interviews and other community education activities</w:t>
      </w:r>
    </w:p>
    <w:p w:rsidR="008E583A" w:rsidRPr="00B71232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>
        <w:rPr>
          <w:rFonts w:ascii="Arial" w:eastAsia="Times New Roman" w:hAnsi="Arial" w:cs="Arial"/>
          <w:sz w:val="20"/>
          <w:szCs w:val="20"/>
          <w:lang w:val="en-US"/>
        </w:rPr>
        <w:t>provision</w:t>
      </w:r>
      <w:proofErr w:type="gramEnd"/>
      <w:r>
        <w:rPr>
          <w:rFonts w:ascii="Arial" w:eastAsia="Times New Roman" w:hAnsi="Arial" w:cs="Arial"/>
          <w:sz w:val="20"/>
          <w:szCs w:val="20"/>
          <w:lang w:val="en-US"/>
        </w:rPr>
        <w:t xml:space="preserve"> of </w:t>
      </w:r>
      <w:r w:rsidRPr="00567D99">
        <w:rPr>
          <w:rFonts w:ascii="Arial" w:eastAsia="Times New Roman" w:hAnsi="Arial" w:cs="Arial"/>
          <w:sz w:val="20"/>
          <w:szCs w:val="20"/>
          <w:lang w:val="en-US"/>
        </w:rPr>
        <w:t>law reform work</w:t>
      </w:r>
      <w:r>
        <w:rPr>
          <w:rFonts w:ascii="Arial" w:eastAsia="Times New Roman" w:hAnsi="Arial" w:cs="Arial"/>
          <w:sz w:val="20"/>
          <w:szCs w:val="20"/>
          <w:lang w:val="en-US"/>
        </w:rPr>
        <w:t>,</w:t>
      </w:r>
      <w:r w:rsidRPr="00B71232">
        <w:rPr>
          <w:rFonts w:ascii="Arial" w:eastAsia="Times New Roman" w:hAnsi="Arial" w:cs="Arial"/>
          <w:sz w:val="20"/>
          <w:szCs w:val="20"/>
          <w:lang w:val="en-US"/>
        </w:rPr>
        <w:t xml:space="preserve"> and ensure that </w:t>
      </w:r>
      <w:r>
        <w:rPr>
          <w:rFonts w:ascii="Arial" w:eastAsia="Times New Roman" w:hAnsi="Arial" w:cs="Arial"/>
          <w:sz w:val="20"/>
          <w:szCs w:val="20"/>
          <w:lang w:val="en-US"/>
        </w:rPr>
        <w:t>all law reform work undertaken</w:t>
      </w:r>
      <w:r w:rsidRPr="00B71232">
        <w:rPr>
          <w:rFonts w:ascii="Arial" w:eastAsia="Times New Roman" w:hAnsi="Arial" w:cs="Arial"/>
          <w:sz w:val="20"/>
          <w:szCs w:val="20"/>
          <w:lang w:val="en-US"/>
        </w:rPr>
        <w:t xml:space="preserve"> is legally accurate, does not contain defamatory material and is otherwise in accordance with Centre requirements.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D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eli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ver and provide community 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education, awareness raising and related activities as required.</w:t>
      </w:r>
    </w:p>
    <w:p w:rsidR="008E583A" w:rsidRPr="000F2F06" w:rsidRDefault="008E583A" w:rsidP="008E583A">
      <w:pPr>
        <w:tabs>
          <w:tab w:val="left" w:pos="42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U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ndertake law reform work as required.</w:t>
      </w:r>
    </w:p>
    <w:p w:rsidR="008E583A" w:rsidRPr="000F2F06" w:rsidRDefault="008E583A" w:rsidP="008E583A">
      <w:pPr>
        <w:tabs>
          <w:tab w:val="left" w:pos="426"/>
          <w:tab w:val="left" w:pos="1701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i/>
          <w:sz w:val="20"/>
          <w:szCs w:val="20"/>
          <w:lang w:val="en-US"/>
        </w:rPr>
        <w:t>Networking, liaison and promotional work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Assist the Centre’s Director to c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o-ordinate involvement of the Centre’s professional staff in networks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, promotional and other related activities 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as determined by the Centre’s Director</w:t>
      </w:r>
      <w:r>
        <w:rPr>
          <w:rFonts w:ascii="Arial" w:eastAsia="Times New Roman" w:hAnsi="Arial" w:cs="Arial"/>
          <w:sz w:val="20"/>
          <w:szCs w:val="20"/>
          <w:lang w:val="en-US"/>
        </w:rPr>
        <w:t>; and supervise the involvement of professional staff in relation to those networks, promotional and related activities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>.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Otherwise assist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and support 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the Centre’s Director to establish, maintain, develop and strengthen the Centre’s links with relevant networks and </w:t>
      </w:r>
      <w:proofErr w:type="spellStart"/>
      <w:r w:rsidRPr="000F2F06">
        <w:rPr>
          <w:rFonts w:ascii="Arial" w:eastAsia="Times New Roman" w:hAnsi="Arial" w:cs="Arial"/>
          <w:sz w:val="20"/>
          <w:szCs w:val="20"/>
          <w:lang w:val="en-US"/>
        </w:rPr>
        <w:t>organisations</w:t>
      </w:r>
      <w:proofErr w:type="spellEnd"/>
      <w:r>
        <w:rPr>
          <w:rFonts w:ascii="Arial" w:eastAsia="Times New Roman" w:hAnsi="Arial" w:cs="Arial"/>
          <w:sz w:val="20"/>
          <w:szCs w:val="20"/>
          <w:lang w:val="en-US"/>
        </w:rPr>
        <w:t>; and undertake networking, liaison, promotional and related work,</w:t>
      </w:r>
      <w:r w:rsidRPr="000F2F06">
        <w:rPr>
          <w:rFonts w:ascii="Arial" w:eastAsia="Times New Roman" w:hAnsi="Arial" w:cs="Arial"/>
          <w:sz w:val="20"/>
          <w:szCs w:val="20"/>
          <w:lang w:val="en-US"/>
        </w:rPr>
        <w:t xml:space="preserve"> as required.</w:t>
      </w: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autoSpaceDN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sz w:val="20"/>
          <w:szCs w:val="20"/>
          <w:lang w:val="en-US"/>
        </w:rPr>
        <w:t>Service Matters</w:t>
      </w:r>
    </w:p>
    <w:p w:rsidR="008E583A" w:rsidRPr="000F2F06" w:rsidRDefault="008E583A" w:rsidP="008E583A">
      <w:pPr>
        <w:tabs>
          <w:tab w:val="num" w:pos="1440"/>
        </w:tabs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F2F06">
        <w:rPr>
          <w:rFonts w:ascii="Arial" w:eastAsia="Times New Roman" w:hAnsi="Arial" w:cs="Arial"/>
          <w:sz w:val="20"/>
          <w:szCs w:val="20"/>
          <w:lang w:val="en-US"/>
        </w:rPr>
        <w:t>To have a comprehensive knowledge of the Centre’s various policies, procedures, guidelines service standards and practices as they may exist from time to time, together with a good understanding of the Centre’s long term goals.</w:t>
      </w:r>
    </w:p>
    <w:p w:rsidR="008E583A" w:rsidRPr="000F2F06" w:rsidRDefault="008E583A" w:rsidP="008E583A">
      <w:pPr>
        <w:autoSpaceDN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8D6DC8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To a</w:t>
      </w:r>
      <w:r w:rsidRPr="008D0BCC">
        <w:rPr>
          <w:rFonts w:ascii="Arial" w:eastAsia="Times New Roman" w:hAnsi="Arial" w:cs="Arial"/>
          <w:sz w:val="20"/>
          <w:szCs w:val="20"/>
          <w:lang w:val="en-US"/>
        </w:rPr>
        <w:t>ssist and support the Centre’s Director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with the </w:t>
      </w:r>
      <w:r w:rsidRPr="008D6DC8">
        <w:rPr>
          <w:rFonts w:ascii="Arial" w:eastAsia="Times New Roman" w:hAnsi="Arial" w:cs="Arial"/>
          <w:sz w:val="20"/>
          <w:szCs w:val="20"/>
          <w:lang w:val="en-US"/>
        </w:rPr>
        <w:t>implementation of Centre service development maters and other initiatives as required, including but not limited to implementation of the Centre’s Operational Plan.</w:t>
      </w:r>
    </w:p>
    <w:p w:rsidR="008E583A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72380F">
        <w:rPr>
          <w:rFonts w:ascii="Arial" w:eastAsia="Times New Roman" w:hAnsi="Arial" w:cs="Arial"/>
          <w:sz w:val="20"/>
          <w:szCs w:val="20"/>
          <w:lang w:val="en-US"/>
        </w:rPr>
        <w:t xml:space="preserve">To 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otherwise </w:t>
      </w:r>
      <w:r w:rsidRPr="0072380F">
        <w:rPr>
          <w:rFonts w:ascii="Arial" w:eastAsia="Times New Roman" w:hAnsi="Arial" w:cs="Arial"/>
          <w:sz w:val="20"/>
          <w:szCs w:val="20"/>
          <w:lang w:val="en-US"/>
        </w:rPr>
        <w:t>work c</w:t>
      </w:r>
      <w:r>
        <w:rPr>
          <w:rFonts w:ascii="Arial" w:eastAsia="Times New Roman" w:hAnsi="Arial" w:cs="Arial"/>
          <w:sz w:val="20"/>
          <w:szCs w:val="20"/>
          <w:lang w:val="en-US"/>
        </w:rPr>
        <w:t>o-operatively with the Centre’s Director, and where required the Centre’s Finance &amp; Administration Manager,</w:t>
      </w:r>
      <w:r w:rsidRPr="0072380F">
        <w:rPr>
          <w:rFonts w:ascii="Arial" w:eastAsia="Times New Roman" w:hAnsi="Arial" w:cs="Arial"/>
          <w:sz w:val="20"/>
          <w:szCs w:val="20"/>
          <w:lang w:val="en-US"/>
        </w:rPr>
        <w:t xml:space="preserve"> to ensure the smooth running of the Centre.</w:t>
      </w:r>
    </w:p>
    <w:p w:rsidR="008E583A" w:rsidRPr="0072380F" w:rsidRDefault="008E583A" w:rsidP="008E583A">
      <w:p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i/>
          <w:sz w:val="20"/>
          <w:szCs w:val="20"/>
          <w:lang w:val="en-US"/>
        </w:rPr>
        <w:t xml:space="preserve">Reporting, Meetings &amp; Other </w:t>
      </w:r>
      <w:r w:rsidRPr="0072380F">
        <w:rPr>
          <w:rFonts w:ascii="Arial" w:eastAsia="Times New Roman" w:hAnsi="Arial" w:cs="Arial"/>
          <w:i/>
          <w:sz w:val="20"/>
          <w:szCs w:val="20"/>
          <w:lang w:val="en-US"/>
        </w:rPr>
        <w:t>General Matters</w:t>
      </w:r>
    </w:p>
    <w:p w:rsidR="008E583A" w:rsidRDefault="008E583A" w:rsidP="008E58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lastRenderedPageBreak/>
        <w:t>To a</w:t>
      </w:r>
      <w:r w:rsidRPr="008D0BCC">
        <w:rPr>
          <w:rFonts w:ascii="Arial" w:eastAsia="Times New Roman" w:hAnsi="Arial" w:cs="Arial"/>
          <w:sz w:val="20"/>
          <w:szCs w:val="20"/>
          <w:lang w:val="en-US"/>
        </w:rPr>
        <w:t>ssist and support the Centre’s Director</w:t>
      </w:r>
      <w:r>
        <w:rPr>
          <w:rFonts w:ascii="Arial" w:eastAsia="Times New Roman" w:hAnsi="Arial" w:cs="Arial"/>
          <w:sz w:val="20"/>
          <w:szCs w:val="20"/>
          <w:lang w:val="en-US"/>
        </w:rPr>
        <w:t xml:space="preserve"> with reporting and related matters, including but not limited to:</w:t>
      </w:r>
      <w:r w:rsidRPr="008D0BCC">
        <w:rPr>
          <w:rFonts w:ascii="Arial" w:eastAsia="Times New Roman" w:hAnsi="Arial" w:cs="Arial"/>
          <w:sz w:val="20"/>
          <w:szCs w:val="20"/>
          <w:lang w:val="en-US"/>
        </w:rPr>
        <w:t xml:space="preserve"> </w:t>
      </w:r>
    </w:p>
    <w:p w:rsidR="008E583A" w:rsidRPr="00567D99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6B1F47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567D99">
        <w:rPr>
          <w:rFonts w:ascii="Arial" w:eastAsia="Times New Roman" w:hAnsi="Arial" w:cs="Arial"/>
          <w:sz w:val="20"/>
          <w:szCs w:val="20"/>
          <w:lang w:val="en-US"/>
        </w:rPr>
        <w:t xml:space="preserve">collection of statistical and other service information as required, including to ensure that all core </w:t>
      </w:r>
      <w:proofErr w:type="spellStart"/>
      <w:r w:rsidRPr="00567D99">
        <w:rPr>
          <w:rFonts w:ascii="Arial" w:eastAsia="Times New Roman" w:hAnsi="Arial" w:cs="Arial"/>
          <w:sz w:val="20"/>
          <w:szCs w:val="20"/>
          <w:lang w:val="en-US"/>
        </w:rPr>
        <w:t>datas</w:t>
      </w:r>
      <w:proofErr w:type="spellEnd"/>
      <w:r w:rsidRPr="00567D99">
        <w:rPr>
          <w:rFonts w:ascii="Arial" w:eastAsia="Times New Roman" w:hAnsi="Arial" w:cs="Arial"/>
          <w:sz w:val="20"/>
          <w:szCs w:val="20"/>
          <w:lang w:val="en-US"/>
        </w:rPr>
        <w:t xml:space="preserve"> are completed and submitted by professional staff and volunteers in accordance with Centre requirements</w:t>
      </w:r>
    </w:p>
    <w:p w:rsidR="008E583A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A5354">
        <w:rPr>
          <w:rFonts w:ascii="Arial" w:eastAsia="Times New Roman" w:hAnsi="Arial" w:cs="Arial"/>
          <w:sz w:val="20"/>
          <w:szCs w:val="20"/>
          <w:lang w:val="en-US"/>
        </w:rPr>
        <w:t>ensuring that monthly service re</w:t>
      </w:r>
      <w:r>
        <w:rPr>
          <w:rFonts w:ascii="Arial" w:eastAsia="Times New Roman" w:hAnsi="Arial" w:cs="Arial"/>
          <w:sz w:val="20"/>
          <w:szCs w:val="20"/>
          <w:lang w:val="en-US"/>
        </w:rPr>
        <w:t>ports are completed as required</w:t>
      </w:r>
    </w:p>
    <w:p w:rsidR="008E583A" w:rsidRPr="006B1F47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0A5354">
        <w:rPr>
          <w:rFonts w:ascii="Arial" w:eastAsia="Times New Roman" w:hAnsi="Arial" w:cs="Arial"/>
          <w:sz w:val="20"/>
          <w:szCs w:val="20"/>
          <w:lang w:val="en-US"/>
        </w:rPr>
        <w:t>co-ordination and collation of case studies to meet reporting and other requirements</w:t>
      </w:r>
    </w:p>
    <w:p w:rsidR="008E583A" w:rsidRDefault="008E583A" w:rsidP="008E58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proofErr w:type="gramStart"/>
      <w:r w:rsidRPr="00AA1BA7">
        <w:rPr>
          <w:rFonts w:ascii="Arial" w:eastAsia="Times New Roman" w:hAnsi="Arial" w:cs="Arial"/>
          <w:sz w:val="20"/>
          <w:szCs w:val="20"/>
          <w:lang w:val="en-US"/>
        </w:rPr>
        <w:t>other</w:t>
      </w:r>
      <w:proofErr w:type="gramEnd"/>
      <w:r w:rsidRPr="00AA1BA7">
        <w:rPr>
          <w:rFonts w:ascii="Arial" w:eastAsia="Times New Roman" w:hAnsi="Arial" w:cs="Arial"/>
          <w:sz w:val="20"/>
          <w:szCs w:val="20"/>
          <w:lang w:val="en-US"/>
        </w:rPr>
        <w:t xml:space="preserve"> reporting as required.</w:t>
      </w:r>
    </w:p>
    <w:p w:rsidR="008E583A" w:rsidRPr="006B1F47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Maintenance of the Centre’s various rosters, booking spreadsheets and related materials.</w:t>
      </w:r>
    </w:p>
    <w:p w:rsidR="008E583A" w:rsidRDefault="008E583A" w:rsidP="008E583A">
      <w:pPr>
        <w:pStyle w:val="ListParagraph"/>
        <w:ind w:left="36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Convening of regular professional staff meetings; and ensuring the retention of minutes of those meetings as required.</w:t>
      </w:r>
    </w:p>
    <w:p w:rsidR="008E583A" w:rsidRPr="00A63B2B" w:rsidRDefault="008E583A" w:rsidP="008E583A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>
        <w:rPr>
          <w:rFonts w:ascii="Arial" w:eastAsia="Times New Roman" w:hAnsi="Arial" w:cs="Arial"/>
          <w:sz w:val="20"/>
          <w:szCs w:val="20"/>
          <w:lang w:val="en-US"/>
        </w:rPr>
        <w:t>Attendance at other meetings including regular supervision meetings with Centre’s Director, Centre staff and other meetings as required.</w:t>
      </w:r>
    </w:p>
    <w:p w:rsidR="008E583A" w:rsidRPr="000A5354" w:rsidRDefault="008E583A" w:rsidP="008E583A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0A5354">
        <w:rPr>
          <w:rFonts w:ascii="Arial" w:eastAsia="Times New Roman" w:hAnsi="Arial" w:cs="Arial"/>
          <w:sz w:val="20"/>
          <w:szCs w:val="20"/>
          <w:lang w:val="en-US"/>
        </w:rPr>
        <w:t>To undertake various other administrative tasks relevant to the position including computing, word processing/typing, filing, and photocopying.</w:t>
      </w:r>
    </w:p>
    <w:p w:rsidR="008E583A" w:rsidRPr="000A5354" w:rsidRDefault="008E583A" w:rsidP="008E583A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0A5354">
        <w:rPr>
          <w:rFonts w:ascii="Arial" w:eastAsia="Times New Roman" w:hAnsi="Arial" w:cs="Arial"/>
          <w:sz w:val="20"/>
          <w:szCs w:val="20"/>
          <w:lang w:val="en-US"/>
        </w:rPr>
        <w:t>Research.</w:t>
      </w:r>
    </w:p>
    <w:p w:rsidR="008E583A" w:rsidRPr="000A5354" w:rsidRDefault="008E583A" w:rsidP="008E583A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0A5354">
        <w:rPr>
          <w:rFonts w:ascii="Arial" w:eastAsia="Times New Roman" w:hAnsi="Arial" w:cs="Arial"/>
          <w:sz w:val="20"/>
          <w:szCs w:val="20"/>
          <w:lang w:val="en-US"/>
        </w:rPr>
        <w:t>To share internal housekeeping chores.</w:t>
      </w:r>
    </w:p>
    <w:p w:rsidR="008E583A" w:rsidRPr="000A5354" w:rsidRDefault="008E583A" w:rsidP="008E583A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0A5354">
        <w:rPr>
          <w:rFonts w:ascii="Arial" w:eastAsia="Times New Roman" w:hAnsi="Arial" w:cs="Arial"/>
          <w:sz w:val="20"/>
          <w:szCs w:val="20"/>
          <w:lang w:val="en-US"/>
        </w:rPr>
        <w:t>To comply with the policies, procedures and guidelines of the Centre, and as they may exist from time to time.</w:t>
      </w:r>
    </w:p>
    <w:p w:rsidR="008E583A" w:rsidRPr="000A5354" w:rsidRDefault="008E583A" w:rsidP="008E583A">
      <w:pPr>
        <w:pStyle w:val="ListParagraph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A5354" w:rsidRDefault="008E583A" w:rsidP="008E583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sz w:val="20"/>
          <w:szCs w:val="20"/>
          <w:lang w:val="en-US"/>
        </w:rPr>
      </w:pPr>
      <w:r w:rsidRPr="000A5354">
        <w:rPr>
          <w:rFonts w:ascii="Arial" w:eastAsia="Times New Roman" w:hAnsi="Arial" w:cs="Arial"/>
          <w:sz w:val="20"/>
          <w:szCs w:val="20"/>
          <w:lang w:val="en-US"/>
        </w:rPr>
        <w:t>To undertake other duties as directed from time to time.</w:t>
      </w:r>
    </w:p>
    <w:p w:rsidR="008E583A" w:rsidRPr="00C1577A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n-US"/>
        </w:rPr>
      </w:pPr>
    </w:p>
    <w:p w:rsidR="008E583A" w:rsidRPr="000F2F06" w:rsidRDefault="008E583A" w:rsidP="008E583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val="en-US"/>
        </w:rPr>
      </w:pPr>
    </w:p>
    <w:p w:rsidR="008E583A" w:rsidRDefault="008E583A" w:rsidP="008E583A"/>
    <w:p w:rsidR="00844A80" w:rsidRDefault="00844A80" w:rsidP="008E583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sectPr w:rsidR="00844A8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7E3" w:rsidRDefault="003F47E3" w:rsidP="003F47E3">
      <w:pPr>
        <w:spacing w:after="0" w:line="240" w:lineRule="auto"/>
      </w:pPr>
      <w:r>
        <w:separator/>
      </w:r>
    </w:p>
  </w:endnote>
  <w:endnote w:type="continuationSeparator" w:id="0">
    <w:p w:rsidR="003F47E3" w:rsidRDefault="003F47E3" w:rsidP="003F4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E3" w:rsidRPr="00971EDB" w:rsidRDefault="003F47E3" w:rsidP="003F47E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971EDB">
      <w:rPr>
        <w:rFonts w:ascii="Arial" w:hAnsi="Arial" w:cs="Arial"/>
        <w:sz w:val="16"/>
        <w:szCs w:val="16"/>
      </w:rPr>
      <w:t xml:space="preserve">Position </w:t>
    </w:r>
    <w:r w:rsidR="004B0C09">
      <w:rPr>
        <w:rFonts w:ascii="Arial" w:hAnsi="Arial" w:cs="Arial"/>
        <w:sz w:val="16"/>
        <w:szCs w:val="16"/>
      </w:rPr>
      <w:t>Informati</w:t>
    </w:r>
    <w:r w:rsidRPr="00971EDB">
      <w:rPr>
        <w:rFonts w:ascii="Arial" w:hAnsi="Arial" w:cs="Arial"/>
        <w:sz w:val="16"/>
        <w:szCs w:val="16"/>
      </w:rPr>
      <w:t xml:space="preserve">on:  </w:t>
    </w:r>
    <w:r w:rsidR="008E583A">
      <w:rPr>
        <w:rFonts w:ascii="Arial" w:hAnsi="Arial" w:cs="Arial"/>
        <w:sz w:val="16"/>
        <w:szCs w:val="16"/>
      </w:rPr>
      <w:t>Supervising</w:t>
    </w:r>
    <w:r w:rsidRPr="00971EDB">
      <w:rPr>
        <w:rFonts w:ascii="Arial" w:hAnsi="Arial" w:cs="Arial"/>
        <w:sz w:val="16"/>
        <w:szCs w:val="16"/>
      </w:rPr>
      <w:t xml:space="preserve"> Solicitor</w:t>
    </w:r>
    <w:r w:rsidR="00567D99">
      <w:rPr>
        <w:rFonts w:ascii="Arial" w:hAnsi="Arial" w:cs="Arial"/>
        <w:sz w:val="16"/>
        <w:szCs w:val="16"/>
      </w:rPr>
      <w:tab/>
    </w:r>
    <w:r w:rsidR="00567D99">
      <w:rPr>
        <w:rFonts w:ascii="Arial" w:hAnsi="Arial" w:cs="Arial"/>
        <w:sz w:val="16"/>
        <w:szCs w:val="16"/>
      </w:rPr>
      <w:tab/>
    </w:r>
    <w:r w:rsidR="008E583A">
      <w:rPr>
        <w:rFonts w:ascii="Arial" w:hAnsi="Arial" w:cs="Arial"/>
        <w:sz w:val="16"/>
        <w:szCs w:val="16"/>
      </w:rPr>
      <w:t>08</w:t>
    </w:r>
    <w:r w:rsidR="004B0C09">
      <w:rPr>
        <w:rFonts w:ascii="Arial" w:hAnsi="Arial" w:cs="Arial"/>
        <w:sz w:val="16"/>
        <w:szCs w:val="16"/>
      </w:rPr>
      <w:t xml:space="preserve"> 201</w:t>
    </w:r>
    <w:r w:rsidR="00FA4597">
      <w:rPr>
        <w:rFonts w:ascii="Arial" w:hAnsi="Arial" w:cs="Arial"/>
        <w:sz w:val="16"/>
        <w:szCs w:val="16"/>
      </w:rPr>
      <w:t>9</w:t>
    </w:r>
    <w:r w:rsidR="00770C49">
      <w:rPr>
        <w:rFonts w:ascii="Arial" w:hAnsi="Arial" w:cs="Arial"/>
        <w:sz w:val="16"/>
        <w:szCs w:val="16"/>
      </w:rPr>
      <w:tab/>
    </w:r>
    <w:r w:rsidR="00770C49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  <w:r w:rsidR="00971EDB">
      <w:rPr>
        <w:rFonts w:ascii="Arial" w:hAnsi="Arial" w:cs="Arial"/>
        <w:sz w:val="16"/>
        <w:szCs w:val="16"/>
      </w:rPr>
      <w:tab/>
    </w:r>
  </w:p>
  <w:p w:rsidR="003F47E3" w:rsidRDefault="003F47E3" w:rsidP="003F47E3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7E3" w:rsidRDefault="003F47E3" w:rsidP="003F47E3">
      <w:pPr>
        <w:spacing w:after="0" w:line="240" w:lineRule="auto"/>
      </w:pPr>
      <w:r>
        <w:separator/>
      </w:r>
    </w:p>
  </w:footnote>
  <w:footnote w:type="continuationSeparator" w:id="0">
    <w:p w:rsidR="003F47E3" w:rsidRDefault="003F47E3" w:rsidP="003F4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958AD"/>
    <w:multiLevelType w:val="hybridMultilevel"/>
    <w:tmpl w:val="63646B3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327A7"/>
    <w:multiLevelType w:val="hybridMultilevel"/>
    <w:tmpl w:val="9BAA73E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3180D31"/>
    <w:multiLevelType w:val="hybridMultilevel"/>
    <w:tmpl w:val="7EE47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77F94"/>
    <w:multiLevelType w:val="hybridMultilevel"/>
    <w:tmpl w:val="2E46BB2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30B19"/>
    <w:multiLevelType w:val="hybridMultilevel"/>
    <w:tmpl w:val="0322AF4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B">
      <w:start w:val="1"/>
      <w:numFmt w:val="lowerRoman"/>
      <w:lvlText w:val="%2."/>
      <w:lvlJc w:val="righ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5541061"/>
    <w:multiLevelType w:val="hybridMultilevel"/>
    <w:tmpl w:val="81A05AB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CC225B"/>
    <w:multiLevelType w:val="hybridMultilevel"/>
    <w:tmpl w:val="6EA66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906BE"/>
    <w:multiLevelType w:val="hybridMultilevel"/>
    <w:tmpl w:val="BAC45FA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C8A0FAC"/>
    <w:multiLevelType w:val="hybridMultilevel"/>
    <w:tmpl w:val="F46A4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A2AB0"/>
    <w:multiLevelType w:val="hybridMultilevel"/>
    <w:tmpl w:val="184218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E7C"/>
    <w:rsid w:val="000026FC"/>
    <w:rsid w:val="00015655"/>
    <w:rsid w:val="00092BFF"/>
    <w:rsid w:val="000A5354"/>
    <w:rsid w:val="000C4034"/>
    <w:rsid w:val="000D1160"/>
    <w:rsid w:val="000E0857"/>
    <w:rsid w:val="000F2F06"/>
    <w:rsid w:val="00127927"/>
    <w:rsid w:val="0016702E"/>
    <w:rsid w:val="00177763"/>
    <w:rsid w:val="001F4EED"/>
    <w:rsid w:val="00284FFF"/>
    <w:rsid w:val="002928F0"/>
    <w:rsid w:val="002D4DE7"/>
    <w:rsid w:val="00300CF9"/>
    <w:rsid w:val="00340C8A"/>
    <w:rsid w:val="003455A9"/>
    <w:rsid w:val="00356F1D"/>
    <w:rsid w:val="00372DA5"/>
    <w:rsid w:val="0038373F"/>
    <w:rsid w:val="003C281B"/>
    <w:rsid w:val="003C7B3B"/>
    <w:rsid w:val="003E2F59"/>
    <w:rsid w:val="003F47E3"/>
    <w:rsid w:val="0041549F"/>
    <w:rsid w:val="00451565"/>
    <w:rsid w:val="00476CCB"/>
    <w:rsid w:val="00487BC2"/>
    <w:rsid w:val="004B0C09"/>
    <w:rsid w:val="004D1F6A"/>
    <w:rsid w:val="0056396D"/>
    <w:rsid w:val="00567D99"/>
    <w:rsid w:val="005736C5"/>
    <w:rsid w:val="00646DBD"/>
    <w:rsid w:val="006B1F47"/>
    <w:rsid w:val="0072380F"/>
    <w:rsid w:val="00770C49"/>
    <w:rsid w:val="00844A80"/>
    <w:rsid w:val="00860020"/>
    <w:rsid w:val="00863C8A"/>
    <w:rsid w:val="00867622"/>
    <w:rsid w:val="008B6E7C"/>
    <w:rsid w:val="008D0BCC"/>
    <w:rsid w:val="008D1D42"/>
    <w:rsid w:val="008D6DC8"/>
    <w:rsid w:val="008E583A"/>
    <w:rsid w:val="00915C67"/>
    <w:rsid w:val="00953A45"/>
    <w:rsid w:val="00971EDB"/>
    <w:rsid w:val="00A63B2B"/>
    <w:rsid w:val="00A82CE0"/>
    <w:rsid w:val="00AA1BA7"/>
    <w:rsid w:val="00B316AD"/>
    <w:rsid w:val="00B500BA"/>
    <w:rsid w:val="00B71232"/>
    <w:rsid w:val="00BC1CEA"/>
    <w:rsid w:val="00BE06E6"/>
    <w:rsid w:val="00C033C0"/>
    <w:rsid w:val="00C1577A"/>
    <w:rsid w:val="00C24F4D"/>
    <w:rsid w:val="00CB6B2A"/>
    <w:rsid w:val="00D20A07"/>
    <w:rsid w:val="00D427E7"/>
    <w:rsid w:val="00DA42F2"/>
    <w:rsid w:val="00DB354F"/>
    <w:rsid w:val="00DB6D57"/>
    <w:rsid w:val="00DC5A0E"/>
    <w:rsid w:val="00E013B3"/>
    <w:rsid w:val="00E026AC"/>
    <w:rsid w:val="00F01768"/>
    <w:rsid w:val="00F02131"/>
    <w:rsid w:val="00F274A7"/>
    <w:rsid w:val="00F519F4"/>
    <w:rsid w:val="00F665D8"/>
    <w:rsid w:val="00FA4597"/>
    <w:rsid w:val="00FB19D1"/>
    <w:rsid w:val="00FD731F"/>
    <w:rsid w:val="00FE61F0"/>
    <w:rsid w:val="00FF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DC4D6"/>
  <w15:docId w15:val="{C7F415B3-C404-434C-9EFC-0C5727504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F2F0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F2F06"/>
  </w:style>
  <w:style w:type="paragraph" w:styleId="BalloonText">
    <w:name w:val="Balloon Text"/>
    <w:basedOn w:val="Normal"/>
    <w:link w:val="BalloonTextChar"/>
    <w:uiPriority w:val="99"/>
    <w:semiHidden/>
    <w:unhideWhenUsed/>
    <w:rsid w:val="000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F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7E3"/>
  </w:style>
  <w:style w:type="paragraph" w:styleId="Footer">
    <w:name w:val="footer"/>
    <w:basedOn w:val="Normal"/>
    <w:link w:val="FooterChar"/>
    <w:uiPriority w:val="99"/>
    <w:unhideWhenUsed/>
    <w:rsid w:val="003F47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7E3"/>
  </w:style>
  <w:style w:type="paragraph" w:styleId="ListParagraph">
    <w:name w:val="List Paragraph"/>
    <w:basedOn w:val="Normal"/>
    <w:uiPriority w:val="34"/>
    <w:qFormat/>
    <w:rsid w:val="00E02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5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CCLC Director</dc:creator>
  <cp:keywords/>
  <dc:description/>
  <cp:lastModifiedBy>Giselle Negri</cp:lastModifiedBy>
  <cp:revision>43</cp:revision>
  <cp:lastPrinted>2017-03-10T03:58:00Z</cp:lastPrinted>
  <dcterms:created xsi:type="dcterms:W3CDTF">2015-09-06T04:06:00Z</dcterms:created>
  <dcterms:modified xsi:type="dcterms:W3CDTF">2019-08-07T00:34:00Z</dcterms:modified>
</cp:coreProperties>
</file>