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8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24"/>
        <w:gridCol w:w="2145"/>
        <w:gridCol w:w="1091"/>
        <w:gridCol w:w="4378"/>
      </w:tblGrid>
      <w:tr w:rsidR="004B75B6" w:rsidRPr="004B75B6" w14:paraId="205CF5AD" w14:textId="77777777" w:rsidTr="004E4D45">
        <w:trPr>
          <w:jc w:val="center"/>
        </w:trPr>
        <w:tc>
          <w:tcPr>
            <w:tcW w:w="3324" w:type="dxa"/>
            <w:shd w:val="clear" w:color="auto" w:fill="00979E"/>
            <w:vAlign w:val="center"/>
          </w:tcPr>
          <w:p w14:paraId="3547F7B7" w14:textId="77777777" w:rsidR="00A56AE0" w:rsidRPr="004B75B6" w:rsidRDefault="00A56AE0" w:rsidP="007B18BE">
            <w:pPr>
              <w:spacing w:after="0" w:line="240" w:lineRule="auto"/>
              <w:rPr>
                <w:b/>
                <w:color w:val="FFFFFF" w:themeColor="background1"/>
                <w:sz w:val="21"/>
                <w:szCs w:val="21"/>
                <w:lang w:val="en-AU"/>
              </w:rPr>
            </w:pPr>
            <w:r w:rsidRPr="004B75B6">
              <w:rPr>
                <w:b/>
                <w:color w:val="FFFFFF" w:themeColor="background1"/>
                <w:sz w:val="21"/>
                <w:szCs w:val="21"/>
                <w:lang w:val="en-AU"/>
              </w:rPr>
              <w:t>POSITION</w:t>
            </w:r>
          </w:p>
        </w:tc>
        <w:tc>
          <w:tcPr>
            <w:tcW w:w="3236" w:type="dxa"/>
            <w:gridSpan w:val="2"/>
            <w:shd w:val="clear" w:color="auto" w:fill="00979E"/>
            <w:vAlign w:val="center"/>
          </w:tcPr>
          <w:p w14:paraId="24F6F855" w14:textId="77777777" w:rsidR="00A56AE0" w:rsidRPr="004B75B6" w:rsidRDefault="00A56AE0" w:rsidP="007B18BE">
            <w:pPr>
              <w:spacing w:after="0" w:line="240" w:lineRule="auto"/>
              <w:rPr>
                <w:b/>
                <w:color w:val="FFFFFF" w:themeColor="background1"/>
                <w:sz w:val="21"/>
                <w:szCs w:val="21"/>
                <w:lang w:val="en-AU"/>
              </w:rPr>
            </w:pPr>
            <w:r w:rsidRPr="004B75B6">
              <w:rPr>
                <w:b/>
                <w:color w:val="FFFFFF" w:themeColor="background1"/>
                <w:sz w:val="21"/>
                <w:szCs w:val="21"/>
                <w:lang w:val="en-AU"/>
              </w:rPr>
              <w:t>LOCATION</w:t>
            </w:r>
          </w:p>
        </w:tc>
        <w:tc>
          <w:tcPr>
            <w:tcW w:w="4378" w:type="dxa"/>
            <w:shd w:val="clear" w:color="auto" w:fill="00979E"/>
            <w:vAlign w:val="center"/>
          </w:tcPr>
          <w:p w14:paraId="31A19EFC" w14:textId="77777777" w:rsidR="00A56AE0" w:rsidRPr="004B75B6" w:rsidRDefault="00A56AE0" w:rsidP="007B18BE">
            <w:pPr>
              <w:spacing w:after="0" w:line="240" w:lineRule="auto"/>
              <w:rPr>
                <w:b/>
                <w:color w:val="FFFFFF" w:themeColor="background1"/>
                <w:sz w:val="21"/>
                <w:szCs w:val="21"/>
                <w:lang w:val="en-AU"/>
              </w:rPr>
            </w:pPr>
            <w:r w:rsidRPr="004B75B6">
              <w:rPr>
                <w:b/>
                <w:color w:val="FFFFFF" w:themeColor="background1"/>
                <w:sz w:val="21"/>
                <w:szCs w:val="21"/>
                <w:lang w:val="en-AU"/>
              </w:rPr>
              <w:t>REPORTING RELATIONSHIP</w:t>
            </w:r>
          </w:p>
        </w:tc>
      </w:tr>
      <w:tr w:rsidR="00071822" w:rsidRPr="00EB0DF3" w14:paraId="2186F2FF" w14:textId="77777777" w:rsidTr="00071822">
        <w:trPr>
          <w:trHeight w:val="472"/>
          <w:jc w:val="center"/>
        </w:trPr>
        <w:tc>
          <w:tcPr>
            <w:tcW w:w="3324" w:type="dxa"/>
            <w:vAlign w:val="center"/>
          </w:tcPr>
          <w:p w14:paraId="2949B64E" w14:textId="77777777" w:rsidR="00A56AE0" w:rsidRPr="009402D0" w:rsidRDefault="0062510F" w:rsidP="00D2273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b/>
                <w:sz w:val="21"/>
                <w:lang w:val="en-AU"/>
              </w:rPr>
              <w:t>Chief Executive Officer</w:t>
            </w:r>
          </w:p>
        </w:tc>
        <w:tc>
          <w:tcPr>
            <w:tcW w:w="3236" w:type="dxa"/>
            <w:gridSpan w:val="2"/>
            <w:vAlign w:val="center"/>
          </w:tcPr>
          <w:p w14:paraId="0BE39A9E" w14:textId="77777777" w:rsidR="00A56AE0" w:rsidRPr="00EB0DF3" w:rsidRDefault="008039F2" w:rsidP="005823E3">
            <w:pPr>
              <w:spacing w:after="0" w:line="240" w:lineRule="auto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Broome</w:t>
            </w:r>
            <w:r w:rsidR="00B26ABC" w:rsidRPr="00EB0DF3">
              <w:rPr>
                <w:b/>
                <w:sz w:val="21"/>
                <w:lang w:val="en-AU"/>
              </w:rPr>
              <w:t>, Western Australia</w:t>
            </w:r>
          </w:p>
        </w:tc>
        <w:tc>
          <w:tcPr>
            <w:tcW w:w="4378" w:type="dxa"/>
            <w:vAlign w:val="center"/>
          </w:tcPr>
          <w:p w14:paraId="35AF4F6E" w14:textId="77777777" w:rsidR="00A56AE0" w:rsidRPr="00EB0DF3" w:rsidRDefault="0062510F" w:rsidP="007C02C4">
            <w:pPr>
              <w:spacing w:after="0" w:line="240" w:lineRule="auto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 xml:space="preserve">Reports to the </w:t>
            </w:r>
            <w:r w:rsidR="007C02C4">
              <w:rPr>
                <w:b/>
                <w:sz w:val="21"/>
                <w:lang w:val="en-AU"/>
              </w:rPr>
              <w:t>NBY Board</w:t>
            </w:r>
          </w:p>
        </w:tc>
      </w:tr>
      <w:tr w:rsidR="004B75B6" w:rsidRPr="004B75B6" w14:paraId="124270A7" w14:textId="77777777" w:rsidTr="004E4D45">
        <w:trPr>
          <w:jc w:val="center"/>
        </w:trPr>
        <w:tc>
          <w:tcPr>
            <w:tcW w:w="10938" w:type="dxa"/>
            <w:gridSpan w:val="4"/>
            <w:shd w:val="clear" w:color="auto" w:fill="00979E"/>
            <w:vAlign w:val="center"/>
          </w:tcPr>
          <w:p w14:paraId="5124F7C7" w14:textId="77777777" w:rsidR="00A56AE0" w:rsidRPr="004B75B6" w:rsidRDefault="00C269F9" w:rsidP="00C269F9">
            <w:pPr>
              <w:spacing w:after="0" w:line="240" w:lineRule="auto"/>
              <w:rPr>
                <w:color w:val="FFFFFF" w:themeColor="background1"/>
                <w:sz w:val="21"/>
                <w:szCs w:val="21"/>
                <w:lang w:val="en-AU"/>
              </w:rPr>
            </w:pPr>
            <w:r w:rsidRPr="004B75B6">
              <w:rPr>
                <w:b/>
                <w:color w:val="FFFFFF" w:themeColor="background1"/>
                <w:sz w:val="21"/>
                <w:szCs w:val="21"/>
                <w:lang w:val="en-AU"/>
              </w:rPr>
              <w:t>ORGANISATIONAL  CONTEXT</w:t>
            </w:r>
          </w:p>
        </w:tc>
      </w:tr>
      <w:tr w:rsidR="00765C68" w:rsidRPr="00EB0DF3" w14:paraId="2E69989A" w14:textId="77777777" w:rsidTr="00071822">
        <w:trPr>
          <w:jc w:val="center"/>
        </w:trPr>
        <w:tc>
          <w:tcPr>
            <w:tcW w:w="10938" w:type="dxa"/>
            <w:gridSpan w:val="4"/>
          </w:tcPr>
          <w:p w14:paraId="19E8649A" w14:textId="77777777" w:rsidR="00A848EE" w:rsidRDefault="00A848EE" w:rsidP="00A848EE">
            <w:pPr>
              <w:spacing w:after="0"/>
              <w:jc w:val="center"/>
              <w:rPr>
                <w:rFonts w:asciiTheme="minorHAnsi" w:hAnsiTheme="minorHAnsi"/>
                <w:i/>
                <w:lang w:val="en-AU"/>
              </w:rPr>
            </w:pPr>
            <w:r>
              <w:rPr>
                <w:rFonts w:asciiTheme="minorHAnsi" w:hAnsiTheme="minorHAnsi"/>
                <w:i/>
                <w:lang w:val="en-AU"/>
              </w:rPr>
              <w:t xml:space="preserve">“Making </w:t>
            </w:r>
            <w:proofErr w:type="spellStart"/>
            <w:r>
              <w:rPr>
                <w:rFonts w:asciiTheme="minorHAnsi" w:hAnsiTheme="minorHAnsi"/>
                <w:i/>
                <w:lang w:val="en-AU"/>
              </w:rPr>
              <w:t>mabu</w:t>
            </w:r>
            <w:proofErr w:type="spellEnd"/>
            <w:r>
              <w:rPr>
                <w:rFonts w:asciiTheme="minorHAnsi" w:hAnsiTheme="minorHAnsi"/>
                <w:i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lang w:val="en-AU"/>
              </w:rPr>
              <w:t>liyan</w:t>
            </w:r>
            <w:proofErr w:type="spellEnd"/>
            <w:r>
              <w:rPr>
                <w:rFonts w:asciiTheme="minorHAnsi" w:hAnsiTheme="minorHAnsi"/>
                <w:i/>
                <w:lang w:val="en-AU"/>
              </w:rPr>
              <w:t xml:space="preserve"> real for all, always”</w:t>
            </w:r>
          </w:p>
          <w:p w14:paraId="036828B0" w14:textId="77777777" w:rsidR="00A848EE" w:rsidRDefault="00A848EE" w:rsidP="00A848EE">
            <w:pPr>
              <w:spacing w:after="0"/>
              <w:jc w:val="center"/>
              <w:rPr>
                <w:rFonts w:asciiTheme="minorHAnsi" w:hAnsiTheme="minorHAnsi"/>
                <w:i/>
                <w:lang w:val="en-AU"/>
              </w:rPr>
            </w:pPr>
            <w:r>
              <w:rPr>
                <w:rFonts w:asciiTheme="minorHAnsi" w:hAnsiTheme="minorHAnsi"/>
                <w:i/>
                <w:lang w:val="en-AU"/>
              </w:rPr>
              <w:t>People, land, culture, prosperity</w:t>
            </w:r>
          </w:p>
          <w:p w14:paraId="4DED9904" w14:textId="77777777" w:rsidR="00A848EE" w:rsidRDefault="00A848EE" w:rsidP="00A848EE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lang w:val="en-AU"/>
              </w:rPr>
            </w:pPr>
          </w:p>
          <w:p w14:paraId="3AE775B2" w14:textId="77777777" w:rsidR="00CA430C" w:rsidRDefault="00CA430C" w:rsidP="00CA430C">
            <w:pPr>
              <w:spacing w:after="120" w:line="240" w:lineRule="auto"/>
              <w:rPr>
                <w:lang w:val="en-AU"/>
              </w:rPr>
            </w:pPr>
            <w:r w:rsidRPr="00EB0DF3">
              <w:rPr>
                <w:lang w:val="en-AU"/>
              </w:rPr>
              <w:t xml:space="preserve">Nyamba Buru Yawuru (NBY) means </w:t>
            </w:r>
            <w:r>
              <w:rPr>
                <w:lang w:val="en-AU"/>
              </w:rPr>
              <w:t>‘</w:t>
            </w:r>
            <w:r w:rsidRPr="00EB0DF3">
              <w:rPr>
                <w:lang w:val="en-AU"/>
              </w:rPr>
              <w:t>This is the place of Yawuru</w:t>
            </w:r>
            <w:r>
              <w:rPr>
                <w:lang w:val="en-AU"/>
              </w:rPr>
              <w:t>’</w:t>
            </w:r>
            <w:r w:rsidRPr="00EB0DF3">
              <w:rPr>
                <w:lang w:val="en-AU"/>
              </w:rPr>
              <w:t xml:space="preserve">. NBY is the operational company of the Yawuru Native Title Holders Aboriginal Corporation. NBY manages the </w:t>
            </w:r>
            <w:proofErr w:type="gramStart"/>
            <w:r w:rsidRPr="00EB0DF3">
              <w:rPr>
                <w:lang w:val="en-AU"/>
              </w:rPr>
              <w:t>day to day</w:t>
            </w:r>
            <w:proofErr w:type="gramEnd"/>
            <w:r w:rsidRPr="00EB0DF3">
              <w:rPr>
                <w:lang w:val="en-AU"/>
              </w:rPr>
              <w:t xml:space="preserve"> business of Yawuru and is engaged in a diverse range of projects which help to provide social, cultural, environmental and financial sustainability for the future of Yawuru people. </w:t>
            </w:r>
          </w:p>
          <w:p w14:paraId="5C9B0F98" w14:textId="77777777" w:rsidR="00CA430C" w:rsidRPr="00EB0DF3" w:rsidRDefault="00CA430C" w:rsidP="00CA430C">
            <w:pPr>
              <w:spacing w:after="120" w:line="240" w:lineRule="auto"/>
              <w:rPr>
                <w:lang w:val="en-AU"/>
              </w:rPr>
            </w:pPr>
            <w:r w:rsidRPr="00EB0DF3">
              <w:rPr>
                <w:lang w:val="en-AU"/>
              </w:rPr>
              <w:t>Our key objectives are:</w:t>
            </w:r>
          </w:p>
          <w:p w14:paraId="43B22391" w14:textId="77777777" w:rsidR="00CA430C" w:rsidRPr="00EB0DF3" w:rsidRDefault="00CA430C" w:rsidP="00CA430C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1"/>
                <w:szCs w:val="21"/>
                <w:lang w:val="en-AU"/>
              </w:rPr>
            </w:pPr>
            <w:r w:rsidRPr="00EB0DF3">
              <w:rPr>
                <w:rFonts w:cs="Arial"/>
                <w:sz w:val="21"/>
                <w:szCs w:val="21"/>
                <w:lang w:val="en-AU"/>
              </w:rPr>
              <w:t>To maintain our customary life</w:t>
            </w:r>
          </w:p>
          <w:p w14:paraId="240B5A5A" w14:textId="77777777" w:rsidR="00CA430C" w:rsidRPr="00EB0DF3" w:rsidRDefault="00CA430C" w:rsidP="00CA430C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1"/>
                <w:szCs w:val="21"/>
                <w:lang w:val="en-AU"/>
              </w:rPr>
            </w:pPr>
            <w:r w:rsidRPr="00EB0DF3">
              <w:rPr>
                <w:rFonts w:cs="Arial"/>
                <w:sz w:val="21"/>
                <w:szCs w:val="21"/>
                <w:lang w:val="en-AU"/>
              </w:rPr>
              <w:t>To protect and manage our Country</w:t>
            </w:r>
          </w:p>
          <w:p w14:paraId="6295FF04" w14:textId="77777777" w:rsidR="00CA430C" w:rsidRPr="00EB0DF3" w:rsidRDefault="00CA430C" w:rsidP="00CA430C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1"/>
                <w:szCs w:val="21"/>
                <w:lang w:val="en-AU"/>
              </w:rPr>
            </w:pPr>
            <w:r w:rsidRPr="00EB0DF3">
              <w:rPr>
                <w:rFonts w:cs="Arial"/>
                <w:sz w:val="21"/>
                <w:szCs w:val="21"/>
                <w:lang w:val="en-AU"/>
              </w:rPr>
              <w:t>To nurture our culture</w:t>
            </w:r>
          </w:p>
          <w:p w14:paraId="2F6531DE" w14:textId="77777777" w:rsidR="00CA430C" w:rsidRPr="00EB0DF3" w:rsidRDefault="00CA430C" w:rsidP="00CA430C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1"/>
                <w:szCs w:val="21"/>
                <w:lang w:val="en-AU"/>
              </w:rPr>
            </w:pPr>
            <w:r w:rsidRPr="00EB0DF3">
              <w:rPr>
                <w:rFonts w:cs="Arial"/>
                <w:sz w:val="21"/>
                <w:szCs w:val="21"/>
                <w:lang w:val="en-AU"/>
              </w:rPr>
              <w:t>To provide opportunity for Yawuru people</w:t>
            </w:r>
          </w:p>
          <w:p w14:paraId="5836DD53" w14:textId="77777777" w:rsidR="00CA430C" w:rsidRPr="00EB0DF3" w:rsidRDefault="00CA430C" w:rsidP="00CA430C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1"/>
                <w:szCs w:val="21"/>
                <w:lang w:val="en-AU"/>
              </w:rPr>
            </w:pPr>
            <w:r w:rsidRPr="00EB0DF3">
              <w:rPr>
                <w:rFonts w:cs="Arial"/>
                <w:sz w:val="21"/>
                <w:szCs w:val="21"/>
                <w:lang w:val="en-AU"/>
              </w:rPr>
              <w:t>To foster understanding and respect from others</w:t>
            </w:r>
          </w:p>
          <w:p w14:paraId="2F140752" w14:textId="4BD5A486" w:rsidR="00CA430C" w:rsidRPr="00EB0DF3" w:rsidRDefault="00CA430C" w:rsidP="00CA430C">
            <w:pPr>
              <w:spacing w:after="0" w:line="240" w:lineRule="auto"/>
              <w:rPr>
                <w:sz w:val="21"/>
                <w:szCs w:val="21"/>
                <w:lang w:val="en-AU"/>
              </w:rPr>
            </w:pPr>
            <w:r w:rsidRPr="00EB0DF3">
              <w:rPr>
                <w:b/>
                <w:sz w:val="21"/>
                <w:szCs w:val="21"/>
                <w:lang w:val="en-AU"/>
              </w:rPr>
              <w:t xml:space="preserve">Vision: </w:t>
            </w:r>
            <w:r w:rsidRPr="000F0C57">
              <w:rPr>
                <w:i/>
                <w:sz w:val="21"/>
                <w:szCs w:val="21"/>
                <w:lang w:val="en-AU"/>
              </w:rPr>
              <w:t>to build the Yawuru community, our people, our country, our culture and our economy, now and for the future.</w:t>
            </w:r>
          </w:p>
        </w:tc>
      </w:tr>
      <w:tr w:rsidR="004B75B6" w:rsidRPr="004B75B6" w14:paraId="16FCEA6F" w14:textId="77777777" w:rsidTr="004E4D45">
        <w:trPr>
          <w:jc w:val="center"/>
        </w:trPr>
        <w:tc>
          <w:tcPr>
            <w:tcW w:w="10938" w:type="dxa"/>
            <w:gridSpan w:val="4"/>
            <w:shd w:val="clear" w:color="auto" w:fill="00979E"/>
            <w:vAlign w:val="center"/>
          </w:tcPr>
          <w:p w14:paraId="24100E2F" w14:textId="77777777" w:rsidR="00A56AE0" w:rsidRPr="004B75B6" w:rsidRDefault="00A274A6" w:rsidP="007B18BE">
            <w:pPr>
              <w:spacing w:after="0" w:line="240" w:lineRule="auto"/>
              <w:rPr>
                <w:b/>
                <w:color w:val="FFFFFF" w:themeColor="background1"/>
                <w:sz w:val="21"/>
                <w:lang w:val="en-AU"/>
              </w:rPr>
            </w:pPr>
            <w:r w:rsidRPr="004B75B6">
              <w:rPr>
                <w:b/>
                <w:color w:val="FFFFFF" w:themeColor="background1"/>
                <w:sz w:val="21"/>
                <w:lang w:val="en-AU"/>
              </w:rPr>
              <w:t>PRIMARY FUNCTION</w:t>
            </w:r>
          </w:p>
        </w:tc>
      </w:tr>
      <w:tr w:rsidR="001E7E4A" w:rsidRPr="00EB0DF3" w14:paraId="29C750A8" w14:textId="77777777" w:rsidTr="00D2273B">
        <w:trPr>
          <w:trHeight w:val="539"/>
          <w:jc w:val="center"/>
        </w:trPr>
        <w:tc>
          <w:tcPr>
            <w:tcW w:w="10938" w:type="dxa"/>
            <w:gridSpan w:val="4"/>
          </w:tcPr>
          <w:p w14:paraId="7FBA5121" w14:textId="77777777" w:rsidR="001E7E4A" w:rsidRPr="00D964BE" w:rsidRDefault="00D964BE" w:rsidP="00847518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</w:t>
            </w:r>
            <w:r w:rsidR="00D2273B" w:rsidRPr="009402D0">
              <w:rPr>
                <w:rFonts w:cstheme="minorHAnsi"/>
                <w:sz w:val="21"/>
                <w:szCs w:val="21"/>
              </w:rPr>
              <w:t xml:space="preserve">he </w:t>
            </w:r>
            <w:r w:rsidR="0062510F">
              <w:rPr>
                <w:rFonts w:cstheme="minorHAnsi"/>
                <w:sz w:val="21"/>
                <w:szCs w:val="21"/>
              </w:rPr>
              <w:t>Chief Executive Officer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="007C02C4">
              <w:rPr>
                <w:rFonts w:cstheme="minorHAnsi"/>
                <w:sz w:val="21"/>
                <w:szCs w:val="21"/>
              </w:rPr>
              <w:t xml:space="preserve"> </w:t>
            </w:r>
            <w:r w:rsidR="00B270A0">
              <w:rPr>
                <w:rFonts w:cstheme="minorHAnsi"/>
                <w:sz w:val="21"/>
                <w:szCs w:val="21"/>
              </w:rPr>
              <w:t>in partnership with the Yawuru Corporate Group Boards</w:t>
            </w:r>
            <w:r w:rsidR="00D2273B" w:rsidRPr="009402D0">
              <w:rPr>
                <w:rFonts w:cstheme="minorHAnsi"/>
                <w:sz w:val="21"/>
                <w:szCs w:val="21"/>
              </w:rPr>
              <w:t xml:space="preserve"> is responsible for </w:t>
            </w:r>
            <w:r w:rsidR="00606F9D">
              <w:rPr>
                <w:rFonts w:cstheme="minorHAnsi"/>
                <w:sz w:val="21"/>
                <w:szCs w:val="21"/>
              </w:rPr>
              <w:t>the success of NBY throug</w:t>
            </w:r>
            <w:r w:rsidR="008C26F3">
              <w:rPr>
                <w:rFonts w:cstheme="minorHAnsi"/>
                <w:sz w:val="21"/>
                <w:szCs w:val="21"/>
              </w:rPr>
              <w:t xml:space="preserve">h </w:t>
            </w:r>
            <w:r w:rsidR="006E5152">
              <w:rPr>
                <w:rFonts w:cstheme="minorHAnsi"/>
                <w:sz w:val="21"/>
                <w:szCs w:val="21"/>
              </w:rPr>
              <w:t xml:space="preserve">effective </w:t>
            </w:r>
            <w:r w:rsidR="008C26F3">
              <w:rPr>
                <w:rFonts w:cstheme="minorHAnsi"/>
                <w:sz w:val="21"/>
                <w:szCs w:val="21"/>
              </w:rPr>
              <w:t>strategic planning</w:t>
            </w:r>
            <w:r w:rsidR="00847518">
              <w:rPr>
                <w:rFonts w:cstheme="minorHAnsi"/>
                <w:sz w:val="21"/>
                <w:szCs w:val="21"/>
              </w:rPr>
              <w:t xml:space="preserve">, </w:t>
            </w:r>
            <w:r w:rsidR="006E5152">
              <w:rPr>
                <w:rFonts w:cstheme="minorHAnsi"/>
                <w:sz w:val="21"/>
                <w:szCs w:val="21"/>
              </w:rPr>
              <w:t>delivery</w:t>
            </w:r>
            <w:r w:rsidR="00847518">
              <w:rPr>
                <w:rFonts w:cstheme="minorHAnsi"/>
                <w:sz w:val="21"/>
                <w:szCs w:val="21"/>
              </w:rPr>
              <w:t xml:space="preserve"> of commercial and cultural objectives</w:t>
            </w:r>
            <w:r w:rsidR="006E5152">
              <w:rPr>
                <w:rFonts w:cstheme="minorHAnsi"/>
                <w:sz w:val="21"/>
                <w:szCs w:val="21"/>
              </w:rPr>
              <w:t xml:space="preserve">, board governance and </w:t>
            </w:r>
            <w:r w:rsidR="008C26F3">
              <w:rPr>
                <w:rFonts w:cstheme="minorHAnsi"/>
                <w:sz w:val="21"/>
                <w:szCs w:val="21"/>
              </w:rPr>
              <w:t xml:space="preserve">the </w:t>
            </w:r>
            <w:r w:rsidR="00606F9D">
              <w:rPr>
                <w:rFonts w:cstheme="minorHAnsi"/>
                <w:sz w:val="21"/>
                <w:szCs w:val="21"/>
              </w:rPr>
              <w:t xml:space="preserve">engagement </w:t>
            </w:r>
            <w:r w:rsidR="008C26F3">
              <w:rPr>
                <w:rFonts w:cstheme="minorHAnsi"/>
                <w:sz w:val="21"/>
                <w:szCs w:val="21"/>
              </w:rPr>
              <w:t>of</w:t>
            </w:r>
            <w:r w:rsidR="00606F9D">
              <w:rPr>
                <w:rFonts w:cstheme="minorHAnsi"/>
                <w:sz w:val="21"/>
                <w:szCs w:val="21"/>
              </w:rPr>
              <w:t xml:space="preserve"> external stakeholders. </w:t>
            </w:r>
            <w:r w:rsidR="00700496">
              <w:rPr>
                <w:rFonts w:cstheme="minorHAnsi"/>
                <w:sz w:val="21"/>
                <w:szCs w:val="21"/>
              </w:rPr>
              <w:t>This position will co-ordinate and operate i</w:t>
            </w:r>
            <w:r w:rsidR="00571B72">
              <w:rPr>
                <w:rFonts w:cstheme="minorHAnsi"/>
                <w:sz w:val="21"/>
                <w:szCs w:val="21"/>
              </w:rPr>
              <w:t>n a collegiate manner across programs and projects in order to meet the corporations objectives.</w:t>
            </w:r>
          </w:p>
        </w:tc>
      </w:tr>
      <w:tr w:rsidR="004B75B6" w:rsidRPr="004B75B6" w14:paraId="1945021D" w14:textId="77777777" w:rsidTr="004E4D45">
        <w:trPr>
          <w:jc w:val="center"/>
        </w:trPr>
        <w:tc>
          <w:tcPr>
            <w:tcW w:w="5469" w:type="dxa"/>
            <w:gridSpan w:val="2"/>
            <w:shd w:val="clear" w:color="auto" w:fill="00979E"/>
            <w:vAlign w:val="center"/>
          </w:tcPr>
          <w:p w14:paraId="5E6E05A3" w14:textId="77777777" w:rsidR="003B3D45" w:rsidRPr="004B75B6" w:rsidRDefault="003B3D45" w:rsidP="006D5F0D">
            <w:pPr>
              <w:spacing w:after="0" w:line="240" w:lineRule="auto"/>
              <w:rPr>
                <w:b/>
                <w:color w:val="FFFFFF" w:themeColor="background1"/>
                <w:sz w:val="21"/>
                <w:szCs w:val="21"/>
                <w:lang w:val="en-AU"/>
              </w:rPr>
            </w:pPr>
            <w:r w:rsidRPr="004B75B6">
              <w:rPr>
                <w:b/>
                <w:color w:val="FFFFFF" w:themeColor="background1"/>
                <w:sz w:val="21"/>
                <w:szCs w:val="21"/>
                <w:lang w:val="en-AU"/>
              </w:rPr>
              <w:t>LINE MANAGEMENT RESPONSIBILITIES</w:t>
            </w:r>
          </w:p>
        </w:tc>
        <w:tc>
          <w:tcPr>
            <w:tcW w:w="5469" w:type="dxa"/>
            <w:gridSpan w:val="2"/>
            <w:shd w:val="clear" w:color="auto" w:fill="00979E"/>
            <w:vAlign w:val="center"/>
          </w:tcPr>
          <w:p w14:paraId="3DDB186E" w14:textId="77777777" w:rsidR="003B3D45" w:rsidRPr="004B75B6" w:rsidRDefault="003B3D45" w:rsidP="006D5F0D">
            <w:pPr>
              <w:spacing w:after="0" w:line="240" w:lineRule="auto"/>
              <w:rPr>
                <w:b/>
                <w:color w:val="FFFFFF" w:themeColor="background1"/>
                <w:sz w:val="21"/>
                <w:szCs w:val="21"/>
                <w:lang w:val="en-AU"/>
              </w:rPr>
            </w:pPr>
            <w:r w:rsidRPr="004B75B6">
              <w:rPr>
                <w:b/>
                <w:color w:val="FFFFFF" w:themeColor="background1"/>
                <w:sz w:val="21"/>
                <w:szCs w:val="21"/>
                <w:lang w:val="en-AU"/>
              </w:rPr>
              <w:t>COMMUNICATIONS AND ENGAGEMENT RESPONSIBILITIES</w:t>
            </w:r>
          </w:p>
        </w:tc>
      </w:tr>
      <w:tr w:rsidR="003B3D45" w:rsidRPr="00EB0DF3" w14:paraId="72F0F85F" w14:textId="77777777" w:rsidTr="006D5F0D">
        <w:trPr>
          <w:trHeight w:val="641"/>
          <w:jc w:val="center"/>
        </w:trPr>
        <w:tc>
          <w:tcPr>
            <w:tcW w:w="5469" w:type="dxa"/>
            <w:gridSpan w:val="2"/>
          </w:tcPr>
          <w:p w14:paraId="076ED753" w14:textId="6EE43761" w:rsidR="001C6F09" w:rsidRPr="00E6008F" w:rsidRDefault="00CA430C" w:rsidP="001C6F0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360"/>
              <w:rPr>
                <w:rFonts w:asciiTheme="minorHAnsi" w:hAnsiTheme="minorHAnsi"/>
                <w:sz w:val="21"/>
                <w:szCs w:val="21"/>
                <w:lang w:val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Deputy Chief</w:t>
            </w:r>
            <w:r w:rsidR="00606F9D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Executive </w:t>
            </w:r>
            <w:r w:rsidR="00606F9D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Officer</w:t>
            </w:r>
          </w:p>
          <w:p w14:paraId="424734E3" w14:textId="2296B33E" w:rsidR="00E6008F" w:rsidRPr="00D743A4" w:rsidRDefault="00E6008F" w:rsidP="001C6F0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360"/>
              <w:rPr>
                <w:rFonts w:asciiTheme="minorHAnsi" w:hAnsiTheme="minorHAnsi"/>
                <w:sz w:val="21"/>
                <w:szCs w:val="21"/>
                <w:lang w:val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Executive </w:t>
            </w:r>
            <w:r w:rsidR="00CA430C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Services Team</w:t>
            </w:r>
          </w:p>
          <w:p w14:paraId="40C4C8F9" w14:textId="77777777" w:rsidR="00D743A4" w:rsidRPr="00071822" w:rsidRDefault="00700496" w:rsidP="001C6F0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360"/>
              <w:rPr>
                <w:rFonts w:asciiTheme="minorHAnsi" w:hAnsiTheme="minorHAnsi"/>
                <w:sz w:val="21"/>
                <w:szCs w:val="21"/>
                <w:lang w:val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Project Teams as r</w:t>
            </w:r>
            <w:r w:rsidR="00D743A4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equired</w:t>
            </w:r>
          </w:p>
        </w:tc>
        <w:tc>
          <w:tcPr>
            <w:tcW w:w="5469" w:type="dxa"/>
            <w:gridSpan w:val="2"/>
          </w:tcPr>
          <w:p w14:paraId="585ED07F" w14:textId="77777777" w:rsidR="006E65EA" w:rsidRDefault="006E65EA" w:rsidP="006E65EA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/>
                <w:sz w:val="21"/>
                <w:szCs w:val="20"/>
                <w:lang w:val="en-AU"/>
              </w:rPr>
            </w:pPr>
            <w:r>
              <w:rPr>
                <w:rFonts w:eastAsia="Times New Roman"/>
                <w:sz w:val="21"/>
                <w:szCs w:val="20"/>
                <w:lang w:val="en-AU"/>
              </w:rPr>
              <w:t>G</w:t>
            </w:r>
            <w:r w:rsidRPr="006E65EA">
              <w:rPr>
                <w:rFonts w:eastAsia="Times New Roman"/>
                <w:sz w:val="21"/>
                <w:szCs w:val="20"/>
                <w:lang w:val="en-AU"/>
              </w:rPr>
              <w:t>overnment</w:t>
            </w:r>
            <w:r>
              <w:rPr>
                <w:rFonts w:eastAsia="Times New Roman"/>
                <w:sz w:val="21"/>
                <w:szCs w:val="20"/>
                <w:lang w:val="en-AU"/>
              </w:rPr>
              <w:t xml:space="preserve"> bodies</w:t>
            </w:r>
          </w:p>
          <w:p w14:paraId="48718263" w14:textId="77777777" w:rsidR="006E65EA" w:rsidRDefault="006E65EA" w:rsidP="006E65EA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/>
                <w:sz w:val="21"/>
                <w:szCs w:val="20"/>
                <w:lang w:val="en-AU"/>
              </w:rPr>
            </w:pPr>
            <w:r>
              <w:rPr>
                <w:rFonts w:eastAsia="Times New Roman"/>
                <w:sz w:val="21"/>
                <w:szCs w:val="20"/>
                <w:lang w:val="en-AU"/>
              </w:rPr>
              <w:t>P</w:t>
            </w:r>
            <w:r w:rsidRPr="006E65EA">
              <w:rPr>
                <w:rFonts w:eastAsia="Times New Roman"/>
                <w:sz w:val="21"/>
                <w:szCs w:val="20"/>
                <w:lang w:val="en-AU"/>
              </w:rPr>
              <w:t>hilanthropic</w:t>
            </w:r>
            <w:r>
              <w:rPr>
                <w:rFonts w:eastAsia="Times New Roman"/>
                <w:sz w:val="21"/>
                <w:szCs w:val="20"/>
                <w:lang w:val="en-AU"/>
              </w:rPr>
              <w:t xml:space="preserve"> institutions</w:t>
            </w:r>
            <w:r w:rsidRPr="006E65EA">
              <w:rPr>
                <w:rFonts w:eastAsia="Times New Roman"/>
                <w:sz w:val="21"/>
                <w:szCs w:val="20"/>
                <w:lang w:val="en-AU"/>
              </w:rPr>
              <w:t xml:space="preserve"> </w:t>
            </w:r>
          </w:p>
          <w:p w14:paraId="45A3D92B" w14:textId="77777777" w:rsidR="006E65EA" w:rsidRDefault="006E65EA" w:rsidP="006E65EA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/>
                <w:sz w:val="21"/>
                <w:szCs w:val="20"/>
                <w:lang w:val="en-AU"/>
              </w:rPr>
            </w:pPr>
            <w:r>
              <w:rPr>
                <w:rFonts w:eastAsia="Times New Roman"/>
                <w:sz w:val="21"/>
                <w:szCs w:val="20"/>
                <w:lang w:val="en-AU"/>
              </w:rPr>
              <w:t>P</w:t>
            </w:r>
            <w:r w:rsidRPr="006E65EA">
              <w:rPr>
                <w:rFonts w:eastAsia="Times New Roman"/>
                <w:sz w:val="21"/>
                <w:szCs w:val="20"/>
                <w:lang w:val="en-AU"/>
              </w:rPr>
              <w:t>rivate sector</w:t>
            </w:r>
            <w:r>
              <w:rPr>
                <w:rFonts w:eastAsia="Times New Roman"/>
                <w:sz w:val="21"/>
                <w:szCs w:val="20"/>
                <w:lang w:val="en-AU"/>
              </w:rPr>
              <w:t xml:space="preserve"> organisations</w:t>
            </w:r>
          </w:p>
          <w:p w14:paraId="39CF3238" w14:textId="77777777" w:rsidR="006E65EA" w:rsidRDefault="006E65EA" w:rsidP="006E65EA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/>
                <w:sz w:val="21"/>
                <w:szCs w:val="20"/>
                <w:lang w:val="en-AU"/>
              </w:rPr>
            </w:pPr>
            <w:r>
              <w:rPr>
                <w:rFonts w:eastAsia="Times New Roman"/>
                <w:sz w:val="21"/>
                <w:szCs w:val="20"/>
                <w:lang w:val="en-AU"/>
              </w:rPr>
              <w:t>Media</w:t>
            </w:r>
          </w:p>
          <w:p w14:paraId="5CC661E3" w14:textId="77777777" w:rsidR="006E5152" w:rsidRPr="006E5152" w:rsidRDefault="00606F9D" w:rsidP="006E5152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/>
                <w:sz w:val="21"/>
                <w:szCs w:val="20"/>
                <w:lang w:val="en-AU"/>
              </w:rPr>
            </w:pPr>
            <w:r>
              <w:rPr>
                <w:rFonts w:eastAsia="Times New Roman"/>
                <w:sz w:val="21"/>
                <w:szCs w:val="20"/>
                <w:lang w:val="en-AU"/>
              </w:rPr>
              <w:t>NBY,</w:t>
            </w:r>
            <w:r w:rsidR="001C6F09">
              <w:rPr>
                <w:rFonts w:eastAsia="Times New Roman"/>
                <w:sz w:val="21"/>
                <w:szCs w:val="20"/>
                <w:lang w:val="en-AU"/>
              </w:rPr>
              <w:t xml:space="preserve"> PBC</w:t>
            </w:r>
            <w:r>
              <w:rPr>
                <w:rFonts w:eastAsia="Times New Roman"/>
                <w:sz w:val="21"/>
                <w:szCs w:val="20"/>
                <w:lang w:val="en-AU"/>
              </w:rPr>
              <w:t xml:space="preserve"> &amp; MMY</w:t>
            </w:r>
            <w:r w:rsidR="001C6F09">
              <w:rPr>
                <w:rFonts w:eastAsia="Times New Roman"/>
                <w:sz w:val="21"/>
                <w:szCs w:val="20"/>
                <w:lang w:val="en-AU"/>
              </w:rPr>
              <w:t xml:space="preserve"> Boards</w:t>
            </w:r>
          </w:p>
          <w:p w14:paraId="41A62F9C" w14:textId="77777777" w:rsidR="007D489C" w:rsidRPr="007D489C" w:rsidRDefault="007D489C" w:rsidP="007D489C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/>
                <w:sz w:val="21"/>
                <w:szCs w:val="20"/>
                <w:lang w:val="en-AU"/>
              </w:rPr>
            </w:pPr>
            <w:r>
              <w:rPr>
                <w:rFonts w:eastAsia="Times New Roman"/>
                <w:sz w:val="21"/>
                <w:szCs w:val="20"/>
                <w:lang w:val="en-AU"/>
              </w:rPr>
              <w:t>NBY Investment and Risk Committees</w:t>
            </w:r>
          </w:p>
          <w:p w14:paraId="1F7D4DF6" w14:textId="77777777" w:rsidR="003B3D45" w:rsidRDefault="001C6F09" w:rsidP="00606F9D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/>
                <w:sz w:val="21"/>
                <w:szCs w:val="20"/>
                <w:lang w:val="en-AU"/>
              </w:rPr>
            </w:pPr>
            <w:r>
              <w:rPr>
                <w:rFonts w:eastAsia="Times New Roman"/>
                <w:sz w:val="21"/>
                <w:szCs w:val="20"/>
                <w:lang w:val="en-AU"/>
              </w:rPr>
              <w:t xml:space="preserve">NBY </w:t>
            </w:r>
            <w:r w:rsidR="00606F9D">
              <w:rPr>
                <w:rFonts w:eastAsia="Times New Roman"/>
                <w:sz w:val="21"/>
                <w:szCs w:val="20"/>
                <w:lang w:val="en-AU"/>
              </w:rPr>
              <w:t>M</w:t>
            </w:r>
            <w:r>
              <w:rPr>
                <w:rFonts w:eastAsia="Times New Roman"/>
                <w:sz w:val="21"/>
                <w:szCs w:val="20"/>
                <w:lang w:val="en-AU"/>
              </w:rPr>
              <w:t>anagement</w:t>
            </w:r>
            <w:r w:rsidRPr="00071822">
              <w:rPr>
                <w:rFonts w:eastAsia="Times New Roman"/>
                <w:sz w:val="21"/>
                <w:szCs w:val="20"/>
                <w:lang w:val="en-AU"/>
              </w:rPr>
              <w:t xml:space="preserve"> </w:t>
            </w:r>
            <w:r>
              <w:rPr>
                <w:rFonts w:eastAsia="Times New Roman"/>
                <w:sz w:val="21"/>
                <w:szCs w:val="20"/>
                <w:lang w:val="en-AU"/>
              </w:rPr>
              <w:t>t</w:t>
            </w:r>
            <w:r w:rsidRPr="00071822">
              <w:rPr>
                <w:rFonts w:eastAsia="Times New Roman"/>
                <w:sz w:val="21"/>
                <w:szCs w:val="20"/>
                <w:lang w:val="en-AU"/>
              </w:rPr>
              <w:t>eam</w:t>
            </w:r>
          </w:p>
          <w:p w14:paraId="2524AB7D" w14:textId="77777777" w:rsidR="00606F9D" w:rsidRDefault="00606F9D" w:rsidP="00606F9D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/>
                <w:sz w:val="21"/>
                <w:szCs w:val="20"/>
                <w:lang w:val="en-AU"/>
              </w:rPr>
            </w:pPr>
            <w:r>
              <w:rPr>
                <w:rFonts w:eastAsia="Times New Roman"/>
                <w:sz w:val="21"/>
                <w:szCs w:val="20"/>
                <w:lang w:val="en-AU"/>
              </w:rPr>
              <w:t>NBY Staff</w:t>
            </w:r>
          </w:p>
          <w:p w14:paraId="0AD39B14" w14:textId="77777777" w:rsidR="00E6008F" w:rsidRPr="006E65EA" w:rsidRDefault="00E6008F" w:rsidP="006E65EA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/>
                <w:sz w:val="21"/>
                <w:szCs w:val="20"/>
                <w:lang w:val="en-AU"/>
              </w:rPr>
            </w:pPr>
            <w:r w:rsidRPr="00E6008F">
              <w:rPr>
                <w:rFonts w:eastAsia="Times New Roman"/>
                <w:sz w:val="21"/>
                <w:szCs w:val="20"/>
                <w:lang w:val="en-AU"/>
              </w:rPr>
              <w:t>Yawuru community stakeholders</w:t>
            </w:r>
          </w:p>
        </w:tc>
      </w:tr>
      <w:tr w:rsidR="00F744D3" w:rsidRPr="00F744D3" w14:paraId="2DB87CCC" w14:textId="77777777" w:rsidTr="004E4D45">
        <w:trPr>
          <w:jc w:val="center"/>
        </w:trPr>
        <w:tc>
          <w:tcPr>
            <w:tcW w:w="10938" w:type="dxa"/>
            <w:gridSpan w:val="4"/>
            <w:shd w:val="clear" w:color="auto" w:fill="00979E"/>
            <w:vAlign w:val="center"/>
          </w:tcPr>
          <w:p w14:paraId="217557DD" w14:textId="77777777" w:rsidR="001E7E4A" w:rsidRPr="00F744D3" w:rsidRDefault="00182FB4" w:rsidP="007B18BE">
            <w:pPr>
              <w:spacing w:after="0" w:line="240" w:lineRule="auto"/>
              <w:rPr>
                <w:color w:val="FFFFFF" w:themeColor="background1"/>
                <w:lang w:val="en-AU"/>
              </w:rPr>
            </w:pPr>
            <w:r w:rsidRPr="00F744D3">
              <w:rPr>
                <w:b/>
                <w:color w:val="FFFFFF" w:themeColor="background1"/>
                <w:sz w:val="21"/>
                <w:szCs w:val="21"/>
                <w:lang w:val="en-AU"/>
              </w:rPr>
              <w:t xml:space="preserve">KEY </w:t>
            </w:r>
            <w:r w:rsidR="00201640">
              <w:rPr>
                <w:b/>
                <w:color w:val="FFFFFF" w:themeColor="background1"/>
                <w:sz w:val="21"/>
                <w:szCs w:val="21"/>
                <w:lang w:val="en-AU"/>
              </w:rPr>
              <w:t>RESPONSIBILITIES</w:t>
            </w:r>
          </w:p>
        </w:tc>
      </w:tr>
      <w:tr w:rsidR="00765C68" w:rsidRPr="00EB0DF3" w14:paraId="7BCC0222" w14:textId="77777777" w:rsidTr="00071822">
        <w:trPr>
          <w:jc w:val="center"/>
        </w:trPr>
        <w:tc>
          <w:tcPr>
            <w:tcW w:w="10938" w:type="dxa"/>
            <w:gridSpan w:val="4"/>
          </w:tcPr>
          <w:p w14:paraId="19986AD7" w14:textId="77777777" w:rsidR="00D2273B" w:rsidRDefault="00D2273B" w:rsidP="001C6F09">
            <w:pPr>
              <w:spacing w:before="120" w:after="120"/>
              <w:rPr>
                <w:b/>
              </w:rPr>
            </w:pPr>
            <w:r w:rsidRPr="002E1018">
              <w:rPr>
                <w:b/>
              </w:rPr>
              <w:t xml:space="preserve">LEADERSHIP </w:t>
            </w:r>
          </w:p>
          <w:p w14:paraId="07476D96" w14:textId="292B68FC" w:rsidR="005269AB" w:rsidRDefault="00171785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L</w:t>
            </w:r>
            <w:r w:rsidR="005269AB"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ead the Yawuru Corporate Group in a</w:t>
            </w:r>
            <w:r w:rsid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</w:t>
            </w:r>
            <w:r w:rsidR="005269AB"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way that embraces the Yawuru mission and vision and all of Yawuru's stakeholders, staff, </w:t>
            </w:r>
            <w:proofErr w:type="gramStart"/>
            <w:r w:rsidR="005269AB"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contractors</w:t>
            </w:r>
            <w:proofErr w:type="gramEnd"/>
            <w:r w:rsidR="005269AB"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and</w:t>
            </w:r>
            <w:r w:rsid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</w:t>
            </w:r>
            <w:r w:rsidR="005269AB"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advisors</w:t>
            </w:r>
          </w:p>
          <w:p w14:paraId="5A43BECD" w14:textId="77777777" w:rsidR="006E65EA" w:rsidRDefault="005269AB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Be an effective public representative of the Yawuru Corporate Group in public and private functions,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</w:t>
            </w:r>
            <w:r w:rsidR="006E65EA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forums and the media in order to attract and secure revenue and achieve commercial imperatives</w:t>
            </w:r>
          </w:p>
          <w:p w14:paraId="73FB97DC" w14:textId="77777777" w:rsidR="00571B72" w:rsidRPr="00571B72" w:rsidRDefault="00571B72" w:rsidP="00571B72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lastRenderedPageBreak/>
              <w:t>Drive and achieve agreed Yawuru Corporate Group commercial objectives</w:t>
            </w:r>
          </w:p>
          <w:p w14:paraId="15FDC783" w14:textId="77777777" w:rsidR="005269AB" w:rsidRDefault="005269AB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Embody the principles of cultural competency and community healing and ensure they are incorporated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</w:t>
            </w:r>
            <w:r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into all activities of the Yawuru Corporate Group</w:t>
            </w:r>
          </w:p>
          <w:p w14:paraId="43DBB858" w14:textId="77777777" w:rsidR="002D3FB1" w:rsidRPr="005269AB" w:rsidRDefault="002D3FB1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Lead change across the organisation when required</w:t>
            </w:r>
          </w:p>
          <w:p w14:paraId="5F3BD3F2" w14:textId="77777777" w:rsidR="005269AB" w:rsidRPr="005269AB" w:rsidRDefault="005269AB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Build and maintain a high performance team with constructive relationships across the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</w:t>
            </w:r>
            <w:r w:rsidR="008C26F3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Yawuru Corporate Group with </w:t>
            </w:r>
            <w:r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clear accountability and commitment to delivery of results</w:t>
            </w:r>
          </w:p>
          <w:p w14:paraId="153ECBCD" w14:textId="77777777" w:rsidR="005269AB" w:rsidRPr="005269AB" w:rsidRDefault="008C26F3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Manage</w:t>
            </w:r>
            <w:r w:rsidR="005269AB"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key strategic relationships to facilitate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the </w:t>
            </w:r>
            <w:r w:rsidR="005269AB"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achievement of the goals of the Yawuru Corporate</w:t>
            </w:r>
            <w:r w:rsid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</w:t>
            </w:r>
            <w:r w:rsidR="005269AB"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Group</w:t>
            </w:r>
          </w:p>
          <w:p w14:paraId="251D25A1" w14:textId="77777777" w:rsidR="00D2273B" w:rsidRPr="00D474D7" w:rsidRDefault="00D2273B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D474D7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Effectively communicate the organisation’s strategic direction and team expectations</w:t>
            </w:r>
          </w:p>
          <w:p w14:paraId="6A396721" w14:textId="3E342494" w:rsidR="00D2273B" w:rsidRDefault="00D2273B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D474D7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Provide coaching and mentoring to </w:t>
            </w:r>
            <w:r w:rsid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the </w:t>
            </w:r>
            <w:r w:rsidR="001F7D8C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DCEO</w:t>
            </w:r>
          </w:p>
          <w:p w14:paraId="37364E6E" w14:textId="77777777" w:rsidR="00056AE8" w:rsidRPr="00056AE8" w:rsidRDefault="00056AE8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056AE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Identifies opportunities and issues and addresses them</w:t>
            </w:r>
          </w:p>
          <w:p w14:paraId="396BABF3" w14:textId="77777777" w:rsidR="007C555D" w:rsidRPr="00CF1BF3" w:rsidRDefault="00606F9D" w:rsidP="00CF1BF3">
            <w:pPr>
              <w:spacing w:before="120" w:after="0" w:line="240" w:lineRule="auto"/>
              <w:rPr>
                <w:rFonts w:asciiTheme="minorHAnsi" w:hAnsiTheme="minorHAnsi"/>
                <w:b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AU"/>
              </w:rPr>
              <w:t>STRATEGIC PLANNING</w:t>
            </w:r>
            <w:r w:rsidR="008C26F3">
              <w:rPr>
                <w:rFonts w:asciiTheme="minorHAnsi" w:hAnsiTheme="minorHAnsi"/>
                <w:b/>
                <w:sz w:val="21"/>
                <w:szCs w:val="21"/>
                <w:lang w:val="en-AU"/>
              </w:rPr>
              <w:t xml:space="preserve"> &amp; DELIVERY</w:t>
            </w:r>
          </w:p>
          <w:p w14:paraId="72B068E2" w14:textId="29BAA514" w:rsidR="005269AB" w:rsidRDefault="00171785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R</w:t>
            </w:r>
            <w:r w:rsidR="005269AB"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eview the Yawuru strategic plan as required to ensure the strategic objectives of the Yawuru</w:t>
            </w:r>
            <w:r w:rsid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</w:t>
            </w:r>
            <w:r w:rsidR="005269AB"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Corporate Group are being met</w:t>
            </w:r>
          </w:p>
          <w:p w14:paraId="74B49D9C" w14:textId="77777777" w:rsidR="002D3FB1" w:rsidRDefault="002D3FB1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Translate corporate goals in to achievable steps to internal and external stakeholders</w:t>
            </w:r>
          </w:p>
          <w:p w14:paraId="500F5F15" w14:textId="194ED1A7" w:rsidR="005269AB" w:rsidRPr="005269AB" w:rsidRDefault="00171785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D</w:t>
            </w:r>
            <w:r w:rsidR="005269AB"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evelop, review, and implement organisational strategies and systems aligned with NBY’s strategic plan</w:t>
            </w:r>
          </w:p>
          <w:p w14:paraId="78BF9ABE" w14:textId="77777777" w:rsidR="005269AB" w:rsidRPr="005269AB" w:rsidRDefault="005269AB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Ensure delivery of outcomes from the Yawuru Corporate Group annual plan</w:t>
            </w:r>
          </w:p>
          <w:p w14:paraId="69A05D5D" w14:textId="77777777" w:rsidR="005269AB" w:rsidRDefault="005269AB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269AB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Lead strategic initiatives through successful due diligence and communication with the Board</w:t>
            </w:r>
          </w:p>
          <w:p w14:paraId="482A99D1" w14:textId="77777777" w:rsidR="008C26F3" w:rsidRPr="008C26F3" w:rsidRDefault="008C26F3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8C26F3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Encourage and facilitate a multi-skilled team approach and appropriate delegation of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decision </w:t>
            </w:r>
            <w:r w:rsidRPr="008C26F3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making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</w:t>
            </w:r>
            <w:r w:rsidRPr="008C26F3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authority</w:t>
            </w:r>
          </w:p>
          <w:p w14:paraId="255BC962" w14:textId="77777777" w:rsidR="008C26F3" w:rsidRPr="008C26F3" w:rsidRDefault="008C26F3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8C26F3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Provide a safe working environment that encourages excellence and maximises the use of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</w:t>
            </w:r>
            <w:r w:rsidRPr="008C26F3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available resources</w:t>
            </w:r>
          </w:p>
          <w:p w14:paraId="4D498201" w14:textId="77777777" w:rsidR="00201640" w:rsidRPr="008C26F3" w:rsidRDefault="007C555D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8C26F3">
              <w:rPr>
                <w:rFonts w:asciiTheme="minorHAnsi" w:hAnsiTheme="minorHAnsi"/>
                <w:sz w:val="21"/>
                <w:szCs w:val="21"/>
                <w:lang w:val="en-AU"/>
              </w:rPr>
              <w:t>Undertake other tasks, relevant to this position, as req</w:t>
            </w:r>
            <w:r w:rsidR="00385D5E" w:rsidRPr="008C26F3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uested by the </w:t>
            </w:r>
            <w:r w:rsidR="008C26F3" w:rsidRPr="008C26F3">
              <w:rPr>
                <w:rFonts w:asciiTheme="minorHAnsi" w:hAnsiTheme="minorHAnsi"/>
                <w:sz w:val="21"/>
                <w:szCs w:val="21"/>
                <w:lang w:val="en-AU"/>
              </w:rPr>
              <w:t>NBY Board</w:t>
            </w:r>
          </w:p>
          <w:p w14:paraId="180D2C32" w14:textId="77777777" w:rsidR="00C47918" w:rsidRDefault="00606F9D" w:rsidP="00C47918">
            <w:pPr>
              <w:spacing w:before="120" w:after="0" w:line="240" w:lineRule="auto"/>
              <w:rPr>
                <w:rFonts w:asciiTheme="minorHAnsi" w:hAnsiTheme="minorHAnsi"/>
                <w:b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AU"/>
              </w:rPr>
              <w:t>BOARD PROCESSES</w:t>
            </w:r>
          </w:p>
          <w:p w14:paraId="4C6526BF" w14:textId="77777777" w:rsidR="008C26F3" w:rsidRDefault="008C26F3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8C26F3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Provide advice to the Yawuru Corporate Boards and ensure the compilation and quality assurance of suitable and regular reports to the Board covering all aspects of </w:t>
            </w:r>
            <w:r>
              <w:rPr>
                <w:rFonts w:asciiTheme="minorHAnsi" w:hAnsiTheme="minorHAnsi"/>
                <w:sz w:val="21"/>
                <w:szCs w:val="21"/>
                <w:lang w:val="en-AU"/>
              </w:rPr>
              <w:t>strategy, policy and</w:t>
            </w:r>
            <w:r w:rsidRPr="008C26F3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risk management </w:t>
            </w:r>
          </w:p>
          <w:p w14:paraId="5F8C4A25" w14:textId="77777777" w:rsidR="008C26F3" w:rsidRDefault="00E846DE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sz w:val="21"/>
                <w:szCs w:val="21"/>
                <w:lang w:val="en-AU"/>
              </w:rPr>
              <w:t>Brief relevant boards</w:t>
            </w:r>
            <w:r w:rsidR="008C26F3" w:rsidRPr="008C26F3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  <w:lang w:val="en-AU"/>
              </w:rPr>
              <w:t xml:space="preserve">prior to board meetings </w:t>
            </w:r>
            <w:r w:rsidR="008C26F3" w:rsidRPr="008C26F3">
              <w:rPr>
                <w:rFonts w:asciiTheme="minorHAnsi" w:hAnsiTheme="minorHAnsi"/>
                <w:sz w:val="21"/>
                <w:szCs w:val="21"/>
                <w:lang w:val="en-AU"/>
              </w:rPr>
              <w:t>on report content</w:t>
            </w:r>
            <w:r>
              <w:rPr>
                <w:rFonts w:asciiTheme="minorHAnsi" w:hAnsiTheme="minorHAnsi"/>
                <w:sz w:val="21"/>
                <w:szCs w:val="21"/>
                <w:lang w:val="en-AU"/>
              </w:rPr>
              <w:t>,</w:t>
            </w:r>
            <w:r w:rsidR="008C26F3" w:rsidRPr="008C26F3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management recommendations and</w:t>
            </w:r>
            <w:r w:rsidR="008C26F3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</w:t>
            </w:r>
            <w:r w:rsidR="008C26F3" w:rsidRPr="008C26F3">
              <w:rPr>
                <w:rFonts w:asciiTheme="minorHAnsi" w:hAnsiTheme="minorHAnsi"/>
                <w:sz w:val="21"/>
                <w:szCs w:val="21"/>
                <w:lang w:val="en-AU"/>
              </w:rPr>
              <w:t>proposals prior to Board meetings</w:t>
            </w:r>
          </w:p>
          <w:p w14:paraId="240568B3" w14:textId="77777777" w:rsidR="00C1363A" w:rsidRPr="008C26F3" w:rsidRDefault="00C1363A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C1363A">
              <w:rPr>
                <w:rFonts w:asciiTheme="minorHAnsi" w:hAnsiTheme="minorHAnsi"/>
                <w:sz w:val="21"/>
                <w:szCs w:val="21"/>
                <w:lang w:val="en-AU"/>
              </w:rPr>
              <w:t>Facilitates optimum Board performance to arrive at the best thinking and involvement across Boards and committees</w:t>
            </w:r>
          </w:p>
          <w:p w14:paraId="7E8E6D25" w14:textId="77777777" w:rsidR="00606F9D" w:rsidRDefault="00606F9D" w:rsidP="00606F9D">
            <w:pPr>
              <w:spacing w:before="120" w:after="0" w:line="240" w:lineRule="auto"/>
              <w:rPr>
                <w:rFonts w:asciiTheme="minorHAnsi" w:hAnsiTheme="minorHAnsi"/>
                <w:b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AU"/>
              </w:rPr>
              <w:t>STAKEHOLDER ENGAGEMENT</w:t>
            </w:r>
          </w:p>
          <w:p w14:paraId="38FE27A4" w14:textId="77777777" w:rsidR="005269AB" w:rsidRPr="005269AB" w:rsidRDefault="005269AB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5269AB">
              <w:rPr>
                <w:rFonts w:asciiTheme="minorHAnsi" w:hAnsiTheme="minorHAnsi"/>
                <w:sz w:val="21"/>
                <w:szCs w:val="21"/>
                <w:lang w:val="en-AU"/>
              </w:rPr>
              <w:t>Establish and maintain sound working relationships with the Yawuru Corporate Group's internal</w:t>
            </w:r>
            <w:r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</w:t>
            </w:r>
            <w:r w:rsidRPr="005269AB">
              <w:rPr>
                <w:rFonts w:asciiTheme="minorHAnsi" w:hAnsiTheme="minorHAnsi"/>
                <w:sz w:val="21"/>
                <w:szCs w:val="21"/>
                <w:lang w:val="en-AU"/>
              </w:rPr>
              <w:t>and external stakeholders, including with Yawuru community of native title holders, Yawuru</w:t>
            </w:r>
            <w:r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</w:t>
            </w:r>
            <w:r w:rsidRPr="005269AB">
              <w:rPr>
                <w:rFonts w:asciiTheme="minorHAnsi" w:hAnsiTheme="minorHAnsi"/>
                <w:sz w:val="21"/>
                <w:szCs w:val="21"/>
                <w:lang w:val="en-AU"/>
              </w:rPr>
              <w:t>Boards, State and Federal governments, non-government organisations and other relevant</w:t>
            </w:r>
            <w:r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</w:t>
            </w:r>
            <w:r w:rsidRPr="005269AB">
              <w:rPr>
                <w:rFonts w:asciiTheme="minorHAnsi" w:hAnsiTheme="minorHAnsi"/>
                <w:sz w:val="21"/>
                <w:szCs w:val="21"/>
                <w:lang w:val="en-AU"/>
              </w:rPr>
              <w:t>stakeholders</w:t>
            </w:r>
          </w:p>
          <w:p w14:paraId="09439A85" w14:textId="77777777" w:rsidR="005269AB" w:rsidRDefault="005269AB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5269AB">
              <w:rPr>
                <w:rFonts w:asciiTheme="minorHAnsi" w:hAnsiTheme="minorHAnsi"/>
                <w:sz w:val="21"/>
                <w:szCs w:val="21"/>
                <w:lang w:val="en-AU"/>
              </w:rPr>
              <w:t>Lead the development and implementation of a comprehensive communications and</w:t>
            </w:r>
            <w:r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</w:t>
            </w:r>
            <w:r w:rsidRPr="005269AB">
              <w:rPr>
                <w:rFonts w:asciiTheme="minorHAnsi" w:hAnsiTheme="minorHAnsi"/>
                <w:sz w:val="21"/>
                <w:szCs w:val="21"/>
                <w:lang w:val="en-AU"/>
              </w:rPr>
              <w:t>engagement strategy with external stakeholders</w:t>
            </w:r>
          </w:p>
          <w:p w14:paraId="018B8EED" w14:textId="77777777" w:rsidR="00056AE8" w:rsidRPr="00056AE8" w:rsidRDefault="00056AE8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sz w:val="21"/>
                <w:szCs w:val="21"/>
                <w:lang w:val="en-AU"/>
              </w:rPr>
              <w:t>Participates actively in cultivating and shaping commercial, cultural and community partnerships</w:t>
            </w:r>
          </w:p>
          <w:p w14:paraId="61F6CCD3" w14:textId="77777777" w:rsidR="005269AB" w:rsidRPr="005269AB" w:rsidRDefault="005269AB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5269AB">
              <w:rPr>
                <w:rFonts w:asciiTheme="minorHAnsi" w:hAnsiTheme="minorHAnsi"/>
                <w:sz w:val="21"/>
                <w:szCs w:val="21"/>
                <w:lang w:val="en-AU"/>
              </w:rPr>
              <w:t>Facilitate the integration of the Yawuru Corporate Group into the fabric of the community by using</w:t>
            </w:r>
            <w:r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</w:t>
            </w:r>
            <w:r w:rsidRPr="005269AB">
              <w:rPr>
                <w:rFonts w:asciiTheme="minorHAnsi" w:hAnsiTheme="minorHAnsi"/>
                <w:sz w:val="21"/>
                <w:szCs w:val="21"/>
                <w:lang w:val="en-AU"/>
              </w:rPr>
              <w:t>effective marketing and communication activities</w:t>
            </w:r>
          </w:p>
          <w:p w14:paraId="541C935E" w14:textId="77777777" w:rsidR="005269AB" w:rsidRPr="005269AB" w:rsidRDefault="005269AB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5269AB">
              <w:rPr>
                <w:rFonts w:asciiTheme="minorHAnsi" w:hAnsiTheme="minorHAnsi"/>
                <w:sz w:val="21"/>
                <w:szCs w:val="21"/>
                <w:lang w:val="en-AU"/>
              </w:rPr>
              <w:t>Liaise with internal and external stakeholders to ensure the ongoing development and</w:t>
            </w:r>
            <w:r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</w:t>
            </w:r>
            <w:r w:rsidRPr="005269AB">
              <w:rPr>
                <w:rFonts w:asciiTheme="minorHAnsi" w:hAnsiTheme="minorHAnsi"/>
                <w:sz w:val="21"/>
                <w:szCs w:val="21"/>
                <w:lang w:val="en-AU"/>
              </w:rPr>
              <w:t>sustainability of the Yawuru Community</w:t>
            </w:r>
          </w:p>
          <w:p w14:paraId="674E64D9" w14:textId="77777777" w:rsidR="00606F9D" w:rsidRPr="005269AB" w:rsidRDefault="005269AB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5269AB">
              <w:rPr>
                <w:rFonts w:asciiTheme="minorHAnsi" w:hAnsiTheme="minorHAnsi"/>
                <w:sz w:val="21"/>
                <w:szCs w:val="21"/>
                <w:lang w:val="en-AU"/>
              </w:rPr>
              <w:t>Act as an advocate, within the public and private</w:t>
            </w:r>
            <w:r>
              <w:t xml:space="preserve"> </w:t>
            </w:r>
            <w:r w:rsidRPr="005269AB">
              <w:rPr>
                <w:rFonts w:asciiTheme="minorHAnsi" w:hAnsiTheme="minorHAnsi"/>
                <w:sz w:val="21"/>
                <w:szCs w:val="21"/>
                <w:lang w:val="en-AU"/>
              </w:rPr>
              <w:t>sectors, for issues relevant to the Yawuru</w:t>
            </w:r>
            <w:r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</w:t>
            </w:r>
            <w:r w:rsidRPr="005269AB">
              <w:rPr>
                <w:rFonts w:asciiTheme="minorHAnsi" w:hAnsiTheme="minorHAnsi"/>
                <w:sz w:val="21"/>
                <w:szCs w:val="21"/>
                <w:lang w:val="en-AU"/>
              </w:rPr>
              <w:t>community, culture and country programs</w:t>
            </w:r>
          </w:p>
          <w:p w14:paraId="457FC1A8" w14:textId="77777777" w:rsidR="00BD488F" w:rsidRPr="00EB0DF3" w:rsidRDefault="00BD488F" w:rsidP="00C47918">
            <w:pPr>
              <w:spacing w:before="120" w:after="0" w:line="240" w:lineRule="auto"/>
              <w:rPr>
                <w:rFonts w:asciiTheme="minorHAnsi" w:hAnsiTheme="minorHAnsi"/>
                <w:b/>
                <w:sz w:val="21"/>
                <w:szCs w:val="21"/>
                <w:lang w:val="en-AU"/>
              </w:rPr>
            </w:pPr>
            <w:r w:rsidRPr="00EB0DF3">
              <w:rPr>
                <w:rFonts w:asciiTheme="minorHAnsi" w:hAnsiTheme="minorHAnsi"/>
                <w:b/>
                <w:sz w:val="21"/>
                <w:szCs w:val="21"/>
                <w:lang w:val="en-AU"/>
              </w:rPr>
              <w:t>INDIVIDUAL COMMITMENT</w:t>
            </w:r>
            <w:r w:rsidR="00201640">
              <w:rPr>
                <w:rFonts w:asciiTheme="minorHAnsi" w:hAnsiTheme="minorHAnsi"/>
                <w:b/>
                <w:sz w:val="21"/>
                <w:szCs w:val="21"/>
                <w:lang w:val="en-AU"/>
              </w:rPr>
              <w:t xml:space="preserve"> </w:t>
            </w:r>
          </w:p>
          <w:p w14:paraId="5135284A" w14:textId="77777777" w:rsidR="002026CE" w:rsidRDefault="002026CE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Actively embrace</w:t>
            </w:r>
            <w:r w:rsidRPr="00EB0DF3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and integrate NBY’s vision, mission and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values into the role, and model</w:t>
            </w:r>
            <w:r w:rsidRPr="00EB0DF3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appropriate behaviours</w:t>
            </w:r>
          </w:p>
          <w:p w14:paraId="7F578C0D" w14:textId="79FD282B" w:rsidR="002026CE" w:rsidRPr="00EB0DF3" w:rsidRDefault="002026CE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Works collaboratively with </w:t>
            </w:r>
            <w:r w:rsidR="00606F9D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the </w:t>
            </w:r>
            <w:r w:rsidR="001F7D8C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DCEO</w:t>
            </w:r>
            <w:r w:rsidR="00606F9D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, </w:t>
            </w:r>
            <w:proofErr w:type="spellStart"/>
            <w:r w:rsidR="001F7D8C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Excutive</w:t>
            </w:r>
            <w:proofErr w:type="spellEnd"/>
            <w:r w:rsidR="001F7D8C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</w:t>
            </w:r>
            <w:proofErr w:type="gramStart"/>
            <w:r w:rsidR="001F7D8C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Team,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and</w:t>
            </w:r>
            <w:proofErr w:type="gramEnd"/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staff across the business in support of NBY’s strategic objectives</w:t>
            </w:r>
          </w:p>
          <w:p w14:paraId="5CA4C183" w14:textId="77777777" w:rsidR="002026CE" w:rsidRPr="00EB0DF3" w:rsidRDefault="002026CE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Maintain a professional </w:t>
            </w:r>
            <w:r w:rsidRPr="00EB0DF3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approach in the workplace</w:t>
            </w:r>
          </w:p>
          <w:p w14:paraId="37A0A2EB" w14:textId="77777777" w:rsidR="002026CE" w:rsidRPr="00EB0DF3" w:rsidRDefault="002026CE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Conform</w:t>
            </w:r>
            <w:r w:rsidRPr="00EB0DF3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to NBY’s conditions of employment, code of conduct, and organisational policies and procedures</w:t>
            </w:r>
          </w:p>
          <w:p w14:paraId="2896F387" w14:textId="77777777" w:rsidR="002026CE" w:rsidRPr="00EB0DF3" w:rsidRDefault="002026CE" w:rsidP="00056AE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  <w:lang w:val="en-AU"/>
              </w:rPr>
            </w:pPr>
            <w:r w:rsidRPr="00EB0DF3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Adhere to relevant legislative requirements including and not limited to the Fair Work Act, Workplace Health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and Safety Act and the EEO Act</w:t>
            </w:r>
            <w:r w:rsidRPr="00EB0DF3">
              <w:rPr>
                <w:rFonts w:asciiTheme="minorHAnsi" w:hAnsiTheme="minorHAnsi" w:cs="Arial"/>
                <w:spacing w:val="-3"/>
                <w:sz w:val="21"/>
                <w:szCs w:val="21"/>
                <w:lang w:val="en-AU"/>
              </w:rPr>
              <w:t xml:space="preserve"> </w:t>
            </w:r>
          </w:p>
          <w:p w14:paraId="420959EF" w14:textId="77777777" w:rsidR="0083593C" w:rsidRPr="00071822" w:rsidRDefault="002026CE" w:rsidP="00056AE8">
            <w:pPr>
              <w:pStyle w:val="ListParagraph"/>
              <w:numPr>
                <w:ilvl w:val="0"/>
                <w:numId w:val="40"/>
              </w:numPr>
              <w:spacing w:before="120" w:after="0" w:line="240" w:lineRule="auto"/>
              <w:rPr>
                <w:rFonts w:asciiTheme="minorHAnsi" w:hAnsiTheme="minorHAnsi"/>
                <w:b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sz w:val="21"/>
                <w:szCs w:val="21"/>
                <w:lang w:val="en-AU"/>
              </w:rPr>
              <w:lastRenderedPageBreak/>
              <w:t xml:space="preserve">Continuously identify </w:t>
            </w:r>
            <w:r w:rsidR="00385D5E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and implement </w:t>
            </w:r>
            <w:r>
              <w:rPr>
                <w:rFonts w:asciiTheme="minorHAnsi" w:hAnsiTheme="minorHAnsi"/>
                <w:sz w:val="21"/>
                <w:szCs w:val="21"/>
                <w:lang w:val="en-AU"/>
              </w:rPr>
              <w:t>opportunities for improvement</w:t>
            </w:r>
          </w:p>
        </w:tc>
      </w:tr>
      <w:tr w:rsidR="00B26663" w:rsidRPr="00F744D3" w14:paraId="6DAA71D1" w14:textId="77777777" w:rsidTr="004E4D45">
        <w:trPr>
          <w:jc w:val="center"/>
        </w:trPr>
        <w:tc>
          <w:tcPr>
            <w:tcW w:w="10938" w:type="dxa"/>
            <w:gridSpan w:val="4"/>
            <w:shd w:val="clear" w:color="auto" w:fill="00979E"/>
            <w:vAlign w:val="center"/>
          </w:tcPr>
          <w:p w14:paraId="5C7ACA29" w14:textId="77777777" w:rsidR="00B26663" w:rsidRPr="00F744D3" w:rsidRDefault="00B26663" w:rsidP="00B26663">
            <w:pPr>
              <w:spacing w:after="0" w:line="240" w:lineRule="auto"/>
              <w:rPr>
                <w:color w:val="FFFFFF" w:themeColor="background1"/>
                <w:lang w:val="en-AU"/>
              </w:rPr>
            </w:pPr>
            <w:r w:rsidRPr="00F744D3">
              <w:rPr>
                <w:b/>
                <w:color w:val="FFFFFF" w:themeColor="background1"/>
                <w:sz w:val="21"/>
                <w:szCs w:val="21"/>
                <w:lang w:val="en-AU"/>
              </w:rPr>
              <w:lastRenderedPageBreak/>
              <w:t xml:space="preserve">KEY </w:t>
            </w:r>
            <w:r>
              <w:rPr>
                <w:b/>
                <w:color w:val="FFFFFF" w:themeColor="background1"/>
                <w:sz w:val="21"/>
                <w:szCs w:val="21"/>
                <w:lang w:val="en-AU"/>
              </w:rPr>
              <w:t>OUTCOMES</w:t>
            </w:r>
            <w:r w:rsidR="008634B2">
              <w:rPr>
                <w:b/>
                <w:color w:val="FFFFFF" w:themeColor="background1"/>
                <w:sz w:val="21"/>
                <w:szCs w:val="21"/>
                <w:lang w:val="en-AU"/>
              </w:rPr>
              <w:t xml:space="preserve"> </w:t>
            </w:r>
            <w:r w:rsidR="008634B2" w:rsidRPr="00E97C1A">
              <w:rPr>
                <w:b/>
                <w:color w:val="FFFFFF" w:themeColor="background1"/>
                <w:sz w:val="21"/>
                <w:szCs w:val="21"/>
                <w:lang w:val="en-AU"/>
              </w:rPr>
              <w:t>OF THIS POSITION</w:t>
            </w:r>
          </w:p>
        </w:tc>
      </w:tr>
      <w:tr w:rsidR="00B26663" w:rsidRPr="00EB0DF3" w14:paraId="6621BA05" w14:textId="77777777" w:rsidTr="00E25738">
        <w:trPr>
          <w:jc w:val="center"/>
        </w:trPr>
        <w:tc>
          <w:tcPr>
            <w:tcW w:w="10938" w:type="dxa"/>
            <w:gridSpan w:val="4"/>
          </w:tcPr>
          <w:p w14:paraId="3EDD407C" w14:textId="77777777" w:rsidR="001C6F09" w:rsidRPr="001C6F09" w:rsidRDefault="001C6F09" w:rsidP="001C6F09">
            <w:pPr>
              <w:spacing w:before="120" w:after="120" w:line="240" w:lineRule="auto"/>
              <w:rPr>
                <w:rFonts w:asciiTheme="minorHAnsi" w:hAnsiTheme="minorHAnsi"/>
                <w:b/>
                <w:sz w:val="21"/>
                <w:szCs w:val="21"/>
                <w:lang w:val="en-AU"/>
              </w:rPr>
            </w:pPr>
            <w:r w:rsidRPr="001C6F09">
              <w:rPr>
                <w:rFonts w:asciiTheme="minorHAnsi" w:hAnsiTheme="minorHAnsi"/>
                <w:b/>
                <w:sz w:val="21"/>
                <w:szCs w:val="21"/>
                <w:lang w:val="en-AU"/>
              </w:rPr>
              <w:t>LEADERSHIP</w:t>
            </w:r>
          </w:p>
          <w:p w14:paraId="48FF9BB4" w14:textId="77777777" w:rsidR="006E5152" w:rsidRPr="006E5152" w:rsidRDefault="006E5152" w:rsidP="006E5152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6E5152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An organisational culture is established and maintained in alignment with NBY values</w:t>
            </w:r>
          </w:p>
          <w:p w14:paraId="11052D3F" w14:textId="77777777" w:rsidR="006E5152" w:rsidRDefault="006E5152" w:rsidP="006E5152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6E5152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NBY’s employer brand and reputation is established and maintained</w:t>
            </w:r>
            <w:r w:rsidR="006E65EA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, revenue is attracted and commercial imperatives achieved</w:t>
            </w:r>
          </w:p>
          <w:p w14:paraId="0EA59019" w14:textId="77777777" w:rsidR="00571B72" w:rsidRPr="006E5152" w:rsidRDefault="00571B72" w:rsidP="006E5152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Yawuru Corporate objectives are achieved within timeframes and budgets</w:t>
            </w:r>
          </w:p>
          <w:p w14:paraId="0095CA21" w14:textId="77777777" w:rsidR="006E5152" w:rsidRDefault="006E5152" w:rsidP="006E5152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6E5152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Communication between all levels of the organisation is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consistent and </w:t>
            </w:r>
            <w:r w:rsidR="00A243D6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transparent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</w:t>
            </w:r>
          </w:p>
          <w:p w14:paraId="0D780C90" w14:textId="77777777" w:rsidR="002D3FB1" w:rsidRDefault="002D3FB1" w:rsidP="006E5152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Changes across the Yawuru Corporate Group are managed smoothly</w:t>
            </w:r>
          </w:p>
          <w:p w14:paraId="5186A91C" w14:textId="77777777" w:rsidR="00056AE8" w:rsidRPr="006E5152" w:rsidRDefault="00056AE8" w:rsidP="006E5152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Clear accountability demonstrated to diverse stakeholders for the accomplishment of the organisation’s purpose</w:t>
            </w:r>
          </w:p>
          <w:p w14:paraId="36127060" w14:textId="77777777" w:rsidR="001C6F09" w:rsidRPr="001C6F09" w:rsidRDefault="008C26F3" w:rsidP="001C6F09">
            <w:pPr>
              <w:spacing w:before="120" w:after="120" w:line="240" w:lineRule="auto"/>
              <w:rPr>
                <w:rFonts w:asciiTheme="minorHAnsi" w:hAnsiTheme="minorHAnsi"/>
                <w:b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AU"/>
              </w:rPr>
              <w:t>STRATEGIC PLANNING &amp; DELIVERY</w:t>
            </w:r>
          </w:p>
          <w:p w14:paraId="7C6DE2E5" w14:textId="77777777" w:rsidR="006E5152" w:rsidRDefault="006E5152" w:rsidP="006F6E15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6E5152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The Yawuru Strategic Plan is maintained, updated and delivered including regularly reviewing objectives in order to adapt to changing environments </w:t>
            </w:r>
          </w:p>
          <w:p w14:paraId="1EA66B19" w14:textId="77777777" w:rsidR="002D3FB1" w:rsidRDefault="002D3FB1" w:rsidP="006F6E15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056AE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NBY strategy and corporate goals are translated into achievable steps</w:t>
            </w:r>
          </w:p>
          <w:p w14:paraId="716753F4" w14:textId="77777777" w:rsidR="008C26F3" w:rsidRPr="006E5152" w:rsidRDefault="008C26F3" w:rsidP="006F6E15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6E5152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Risks are effectively identified and managed in line with NBY’s risk management framework</w:t>
            </w:r>
          </w:p>
          <w:p w14:paraId="240CA87C" w14:textId="77777777" w:rsidR="00056AE8" w:rsidRPr="00056AE8" w:rsidRDefault="001C6F09" w:rsidP="00056AE8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1C6F09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NBY </w:t>
            </w:r>
            <w:r w:rsidR="00E14972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has effective systems to identify and act on legal issues and opportunities to protect the intere</w:t>
            </w:r>
            <w:r w:rsidRPr="001C6F09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s</w:t>
            </w:r>
            <w:r w:rsidR="00E14972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ts of the organisation and implement its Strategic Plan</w:t>
            </w:r>
          </w:p>
          <w:p w14:paraId="14A865CE" w14:textId="77777777" w:rsidR="00E846DE" w:rsidRPr="001C6F09" w:rsidRDefault="00E846DE" w:rsidP="00E846DE">
            <w:pPr>
              <w:spacing w:before="120" w:after="120" w:line="240" w:lineRule="auto"/>
              <w:rPr>
                <w:rFonts w:asciiTheme="minorHAnsi" w:hAnsiTheme="minorHAnsi"/>
                <w:b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AU"/>
              </w:rPr>
              <w:t>BOARD PROCESSES</w:t>
            </w:r>
          </w:p>
          <w:p w14:paraId="1B5651A0" w14:textId="77777777" w:rsidR="006E5152" w:rsidRDefault="00E846DE" w:rsidP="006E5152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8C26F3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Boards are </w:t>
            </w:r>
            <w:r w:rsidR="00A243D6" w:rsidRPr="008C26F3">
              <w:rPr>
                <w:rFonts w:asciiTheme="minorHAnsi" w:hAnsiTheme="minorHAnsi"/>
                <w:sz w:val="21"/>
                <w:szCs w:val="21"/>
                <w:lang w:val="en-AU"/>
              </w:rPr>
              <w:t>appropriately</w:t>
            </w:r>
            <w:r w:rsidRPr="008C26F3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briefed on report content and management recommendations and</w:t>
            </w:r>
            <w:r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</w:t>
            </w:r>
            <w:r w:rsidRPr="008C26F3">
              <w:rPr>
                <w:rFonts w:asciiTheme="minorHAnsi" w:hAnsiTheme="minorHAnsi"/>
                <w:sz w:val="21"/>
                <w:szCs w:val="21"/>
                <w:lang w:val="en-AU"/>
              </w:rPr>
              <w:t>proposals prior to Board meetings</w:t>
            </w:r>
          </w:p>
          <w:p w14:paraId="59862D08" w14:textId="77777777" w:rsidR="006E5152" w:rsidRPr="00056AE8" w:rsidRDefault="006E5152" w:rsidP="006E5152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6E5152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NBY has effective systems to continuously improve organisational governance</w:t>
            </w:r>
          </w:p>
          <w:p w14:paraId="0B7A77CE" w14:textId="77777777" w:rsidR="00056AE8" w:rsidRPr="00C1363A" w:rsidRDefault="00056AE8" w:rsidP="006E5152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Boards are informed regarding trends and policy positions that relate to the company</w:t>
            </w:r>
          </w:p>
          <w:p w14:paraId="7452E2E3" w14:textId="77777777" w:rsidR="00C1363A" w:rsidRPr="006E5152" w:rsidRDefault="00C1363A" w:rsidP="006E5152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All Boards are involved, engaged and operating at optimum levels</w:t>
            </w:r>
          </w:p>
          <w:p w14:paraId="2AD7227D" w14:textId="77777777" w:rsidR="001C6F09" w:rsidRPr="001C6F09" w:rsidRDefault="008C26F3" w:rsidP="00E846DE">
            <w:pPr>
              <w:spacing w:before="120" w:after="120" w:line="240" w:lineRule="auto"/>
              <w:rPr>
                <w:rFonts w:asciiTheme="minorHAnsi" w:hAnsiTheme="minorHAnsi"/>
                <w:b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AU"/>
              </w:rPr>
              <w:t>STAKEHOLDER ENGAGEMENT</w:t>
            </w:r>
          </w:p>
          <w:p w14:paraId="1A52F15A" w14:textId="77777777" w:rsidR="008C26F3" w:rsidRDefault="00E846DE" w:rsidP="006E5152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Yawuru is positively represented and viewed by external stakeholders</w:t>
            </w:r>
          </w:p>
          <w:p w14:paraId="7B01B84C" w14:textId="77777777" w:rsidR="008C26F3" w:rsidRDefault="00E846DE" w:rsidP="006E5152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Opportunities are realised</w:t>
            </w:r>
            <w:r w:rsidR="006E5152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through the effective advocacy of the Yawuru community</w:t>
            </w:r>
          </w:p>
          <w:p w14:paraId="0C083B11" w14:textId="77777777" w:rsidR="00056AE8" w:rsidRPr="001C6F09" w:rsidRDefault="00C1363A" w:rsidP="006E5152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Positive c</w:t>
            </w:r>
            <w:r w:rsidR="00056AE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ommercial, cultural and communit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y partnerships are fostered</w:t>
            </w:r>
          </w:p>
          <w:p w14:paraId="32CEAD9B" w14:textId="77777777" w:rsidR="001C6F09" w:rsidRPr="001C6F09" w:rsidRDefault="001C6F09" w:rsidP="001C6F09">
            <w:pPr>
              <w:spacing w:before="120" w:after="120" w:line="240" w:lineRule="auto"/>
              <w:rPr>
                <w:rFonts w:asciiTheme="minorHAnsi" w:hAnsiTheme="minorHAnsi"/>
                <w:b/>
                <w:sz w:val="21"/>
                <w:szCs w:val="21"/>
                <w:lang w:val="en-AU"/>
              </w:rPr>
            </w:pPr>
            <w:r w:rsidRPr="001C6F09">
              <w:rPr>
                <w:rFonts w:asciiTheme="minorHAnsi" w:hAnsiTheme="minorHAnsi"/>
                <w:b/>
                <w:sz w:val="21"/>
                <w:szCs w:val="21"/>
                <w:lang w:val="en-AU"/>
              </w:rPr>
              <w:t>INDIVIDUAL COMMITMENT</w:t>
            </w:r>
          </w:p>
          <w:p w14:paraId="3DE6D027" w14:textId="77777777" w:rsidR="001C6F09" w:rsidRPr="001C6F09" w:rsidRDefault="001C6F09" w:rsidP="006E5152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1C6F09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NBY’s vision, mission and values are incorporated into all activities, and appropriate behaviours are role modelled in line with organisational policies</w:t>
            </w:r>
          </w:p>
          <w:p w14:paraId="5ACC2E86" w14:textId="77777777" w:rsidR="00B26663" w:rsidRPr="001C6F09" w:rsidRDefault="001C6F09" w:rsidP="006E5152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rPr>
                <w:rFonts w:asciiTheme="minorHAnsi" w:hAnsiTheme="minorHAnsi"/>
                <w:b/>
                <w:sz w:val="21"/>
                <w:szCs w:val="21"/>
                <w:lang w:val="en-AU"/>
              </w:rPr>
            </w:pPr>
            <w:r w:rsidRPr="001C6F09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All activities are subject to a demonstrated cycle of continuous improvement</w:t>
            </w:r>
          </w:p>
        </w:tc>
      </w:tr>
      <w:tr w:rsidR="00F744D3" w:rsidRPr="00F744D3" w14:paraId="55E0A0EB" w14:textId="77777777" w:rsidTr="004E4D45">
        <w:trPr>
          <w:jc w:val="center"/>
        </w:trPr>
        <w:tc>
          <w:tcPr>
            <w:tcW w:w="10938" w:type="dxa"/>
            <w:gridSpan w:val="4"/>
            <w:shd w:val="clear" w:color="auto" w:fill="00979E"/>
            <w:vAlign w:val="center"/>
          </w:tcPr>
          <w:p w14:paraId="36EA4EDF" w14:textId="77777777" w:rsidR="00A56AE0" w:rsidRPr="00F744D3" w:rsidRDefault="00182FB4" w:rsidP="007B18BE">
            <w:pPr>
              <w:spacing w:after="0" w:line="240" w:lineRule="auto"/>
              <w:rPr>
                <w:b/>
                <w:color w:val="FFFFFF" w:themeColor="background1"/>
                <w:sz w:val="21"/>
                <w:szCs w:val="21"/>
                <w:lang w:val="en-AU"/>
              </w:rPr>
            </w:pPr>
            <w:r w:rsidRPr="00F744D3">
              <w:rPr>
                <w:b/>
                <w:color w:val="FFFFFF" w:themeColor="background1"/>
                <w:sz w:val="21"/>
                <w:szCs w:val="21"/>
                <w:lang w:val="en-AU"/>
              </w:rPr>
              <w:t xml:space="preserve">ESSENTIAL </w:t>
            </w:r>
            <w:r w:rsidR="00A56AE0" w:rsidRPr="00F744D3">
              <w:rPr>
                <w:b/>
                <w:color w:val="FFFFFF" w:themeColor="background1"/>
                <w:sz w:val="21"/>
                <w:szCs w:val="21"/>
                <w:lang w:val="en-AU"/>
              </w:rPr>
              <w:t>QUALIFICATIONS, KNOWLEDGE, SKILLS AND ATTRIBUTES</w:t>
            </w:r>
          </w:p>
        </w:tc>
      </w:tr>
      <w:tr w:rsidR="00765C68" w:rsidRPr="00EB0DF3" w14:paraId="1F39A3AF" w14:textId="77777777" w:rsidTr="00071822">
        <w:trPr>
          <w:trHeight w:val="641"/>
          <w:jc w:val="center"/>
        </w:trPr>
        <w:tc>
          <w:tcPr>
            <w:tcW w:w="10938" w:type="dxa"/>
            <w:gridSpan w:val="4"/>
          </w:tcPr>
          <w:p w14:paraId="258A4465" w14:textId="77777777" w:rsidR="00E846DE" w:rsidRPr="005E5818" w:rsidRDefault="00E846DE" w:rsidP="00AA7C25">
            <w:pPr>
              <w:numPr>
                <w:ilvl w:val="0"/>
                <w:numId w:val="50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E581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Relevant tertiary qualifications – Bachelor’s degree in business or related field</w:t>
            </w:r>
            <w:r w:rsidR="00A848EE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or working towards</w:t>
            </w:r>
          </w:p>
          <w:p w14:paraId="446E952F" w14:textId="77777777" w:rsidR="00E846DE" w:rsidRPr="00AA7C25" w:rsidRDefault="00E846DE" w:rsidP="00AA7C25">
            <w:pPr>
              <w:numPr>
                <w:ilvl w:val="0"/>
                <w:numId w:val="50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AA7C25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Strong operational</w:t>
            </w:r>
            <w:r w:rsidR="009F0AA1" w:rsidRPr="00AA7C25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and management</w:t>
            </w:r>
            <w:r w:rsidRPr="00AA7C25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experience; ideally having worked in a senior management role for 10+ years in a </w:t>
            </w:r>
            <w:r w:rsidR="00677F3C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similar sized organisation</w:t>
            </w:r>
          </w:p>
          <w:p w14:paraId="615DF248" w14:textId="77777777" w:rsidR="00E846DE" w:rsidRPr="005E5818" w:rsidRDefault="00E846DE" w:rsidP="00AA7C25">
            <w:pPr>
              <w:numPr>
                <w:ilvl w:val="0"/>
                <w:numId w:val="50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E581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Demonstrated experience in finance and analysis with previous experience overseeing and managing business operations in a medium sized company</w:t>
            </w:r>
          </w:p>
          <w:p w14:paraId="6C249590" w14:textId="77777777" w:rsidR="00E846DE" w:rsidRPr="005E5818" w:rsidRDefault="00E846DE" w:rsidP="00AA7C25">
            <w:pPr>
              <w:numPr>
                <w:ilvl w:val="0"/>
                <w:numId w:val="50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E581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Demonstrated success with stakeholder engagement and generating </w:t>
            </w:r>
            <w:r w:rsidR="007507ED" w:rsidRPr="005E581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income </w:t>
            </w:r>
          </w:p>
          <w:p w14:paraId="528A943F" w14:textId="77777777" w:rsidR="00056AE8" w:rsidRPr="005E5818" w:rsidRDefault="00056AE8" w:rsidP="00AA7C25">
            <w:pPr>
              <w:numPr>
                <w:ilvl w:val="0"/>
                <w:numId w:val="50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E581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Strong communication skills with political, community and business influence</w:t>
            </w:r>
          </w:p>
          <w:p w14:paraId="2966141F" w14:textId="77777777" w:rsidR="00E846DE" w:rsidRPr="005E5818" w:rsidRDefault="00E846DE" w:rsidP="00AA7C25">
            <w:pPr>
              <w:numPr>
                <w:ilvl w:val="0"/>
                <w:numId w:val="50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E581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Skills in organisational</w:t>
            </w:r>
            <w:r w:rsidR="00387ED1" w:rsidRPr="005E581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 development </w:t>
            </w:r>
            <w:r w:rsidRPr="005E581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and strategic planning</w:t>
            </w:r>
          </w:p>
          <w:p w14:paraId="4C1EBDEE" w14:textId="77777777" w:rsidR="00E846DE" w:rsidRPr="005E5818" w:rsidRDefault="00E846DE" w:rsidP="00AA7C25">
            <w:pPr>
              <w:numPr>
                <w:ilvl w:val="0"/>
                <w:numId w:val="50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E581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Strong time management skills, including an ability to identify priorities and deliver multiple project to agreed specifications for time, cost and scope</w:t>
            </w:r>
          </w:p>
          <w:p w14:paraId="5269370A" w14:textId="77777777" w:rsidR="00E846DE" w:rsidRPr="005E5818" w:rsidRDefault="00E846DE" w:rsidP="00AA7C25">
            <w:pPr>
              <w:numPr>
                <w:ilvl w:val="0"/>
                <w:numId w:val="50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E581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Advanced interpersonal skills, including the ability to engage, influence, negotiate, and facilitate effectively with management, team members, staff, board directors and members of the Yawuru community</w:t>
            </w:r>
          </w:p>
          <w:p w14:paraId="297163D5" w14:textId="77777777" w:rsidR="00E846DE" w:rsidRPr="005E5818" w:rsidRDefault="00E846DE" w:rsidP="00AA7C25">
            <w:pPr>
              <w:numPr>
                <w:ilvl w:val="0"/>
                <w:numId w:val="50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E581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lastRenderedPageBreak/>
              <w:t>Demonstrated ability to identify and implement strategic responses to reoccurring problems</w:t>
            </w:r>
          </w:p>
          <w:p w14:paraId="7E0FBD1D" w14:textId="77777777" w:rsidR="00E846DE" w:rsidRPr="005E5818" w:rsidRDefault="00E846DE" w:rsidP="00AA7C25">
            <w:pPr>
              <w:numPr>
                <w:ilvl w:val="0"/>
                <w:numId w:val="50"/>
              </w:numPr>
              <w:spacing w:before="120" w:after="0" w:line="240" w:lineRule="auto"/>
              <w:contextualSpacing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 w:rsidRPr="005E581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Personal qualities of integrity, credibility and commitment to NBY’s objectives</w:t>
            </w:r>
          </w:p>
          <w:p w14:paraId="3CD70077" w14:textId="77777777" w:rsidR="00BC40BF" w:rsidRPr="001C6F09" w:rsidRDefault="00E846DE" w:rsidP="00AA7C25">
            <w:pPr>
              <w:numPr>
                <w:ilvl w:val="0"/>
                <w:numId w:val="50"/>
              </w:numPr>
              <w:spacing w:before="120" w:after="0" w:line="240" w:lineRule="auto"/>
              <w:contextualSpacing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5E5818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Demonstrated leadership, supervision and mentoring skills and the ability to work effectively in a team orientated environment</w:t>
            </w:r>
          </w:p>
        </w:tc>
      </w:tr>
      <w:tr w:rsidR="00F744D3" w:rsidRPr="00F744D3" w14:paraId="6EFE6CA0" w14:textId="77777777" w:rsidTr="004E4D45">
        <w:trPr>
          <w:jc w:val="center"/>
        </w:trPr>
        <w:tc>
          <w:tcPr>
            <w:tcW w:w="1093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979E"/>
          </w:tcPr>
          <w:p w14:paraId="01492ADF" w14:textId="77777777" w:rsidR="00182FB4" w:rsidRPr="00F744D3" w:rsidRDefault="00182FB4" w:rsidP="00FC398C">
            <w:pPr>
              <w:spacing w:after="0" w:line="240" w:lineRule="auto"/>
              <w:rPr>
                <w:b/>
                <w:color w:val="FFFFFF" w:themeColor="background1"/>
                <w:sz w:val="21"/>
                <w:szCs w:val="21"/>
                <w:lang w:val="en-AU"/>
              </w:rPr>
            </w:pPr>
            <w:r w:rsidRPr="00F744D3">
              <w:rPr>
                <w:b/>
                <w:color w:val="FFFFFF" w:themeColor="background1"/>
                <w:sz w:val="21"/>
                <w:szCs w:val="21"/>
                <w:lang w:val="en-AU"/>
              </w:rPr>
              <w:lastRenderedPageBreak/>
              <w:t>DESIRABLE  QUALIFICATIONS, KNOWLEDGE, SKILLS</w:t>
            </w:r>
          </w:p>
        </w:tc>
      </w:tr>
      <w:tr w:rsidR="00182FB4" w:rsidRPr="00EB0DF3" w14:paraId="0C4BAACD" w14:textId="77777777" w:rsidTr="00071822">
        <w:trPr>
          <w:jc w:val="center"/>
        </w:trPr>
        <w:tc>
          <w:tcPr>
            <w:tcW w:w="1093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</w:tcPr>
          <w:p w14:paraId="319A1822" w14:textId="77777777" w:rsidR="00E846DE" w:rsidRPr="00F86A24" w:rsidRDefault="00E846DE" w:rsidP="00E846D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sz w:val="21"/>
                <w:szCs w:val="21"/>
                <w:lang w:val="en-AU"/>
              </w:rPr>
              <w:t>MBA</w:t>
            </w:r>
          </w:p>
          <w:p w14:paraId="7F9CA5D7" w14:textId="77777777" w:rsidR="00F16CBB" w:rsidRDefault="00F16CBB" w:rsidP="00E846D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sz w:val="21"/>
                <w:szCs w:val="21"/>
                <w:lang w:val="en-AU"/>
              </w:rPr>
              <w:t>Experience working with the complexities of Native Title</w:t>
            </w:r>
            <w:r w:rsidR="00F82329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or Social Enterprise</w:t>
            </w:r>
          </w:p>
          <w:p w14:paraId="379332F9" w14:textId="77777777" w:rsidR="00E846DE" w:rsidRDefault="00E846DE" w:rsidP="00E846D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F86A24">
              <w:rPr>
                <w:rFonts w:asciiTheme="minorHAnsi" w:hAnsiTheme="minorHAnsi"/>
                <w:sz w:val="21"/>
                <w:szCs w:val="21"/>
                <w:lang w:val="en-AU"/>
              </w:rPr>
              <w:t>Experience working with cultural diversity</w:t>
            </w:r>
          </w:p>
          <w:p w14:paraId="25175CB1" w14:textId="77777777" w:rsidR="00EB0DF3" w:rsidRPr="00EB0DF3" w:rsidRDefault="00E846DE" w:rsidP="00E846D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sz w:val="21"/>
                <w:szCs w:val="21"/>
                <w:lang w:val="en-AU"/>
              </w:rPr>
              <w:t>K</w:t>
            </w:r>
            <w:r w:rsidRPr="00F86A24">
              <w:rPr>
                <w:rFonts w:asciiTheme="minorHAnsi" w:hAnsiTheme="minorHAnsi"/>
                <w:sz w:val="21"/>
                <w:szCs w:val="21"/>
                <w:lang w:val="en-AU"/>
              </w:rPr>
              <w:t>nowledge of</w:t>
            </w:r>
            <w:r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the</w:t>
            </w:r>
            <w:r w:rsidRPr="00F86A24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barriers faced by Yawuru people and the Yawuru community as a whole</w:t>
            </w:r>
          </w:p>
        </w:tc>
      </w:tr>
      <w:tr w:rsidR="00F744D3" w:rsidRPr="00F744D3" w14:paraId="458457CB" w14:textId="77777777" w:rsidTr="004E4D45">
        <w:trPr>
          <w:jc w:val="center"/>
        </w:trPr>
        <w:tc>
          <w:tcPr>
            <w:tcW w:w="1093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979E"/>
          </w:tcPr>
          <w:p w14:paraId="4DE42C4D" w14:textId="77777777" w:rsidR="00EB0DF3" w:rsidRPr="00F744D3" w:rsidRDefault="00D6066B" w:rsidP="00FC398C">
            <w:pPr>
              <w:spacing w:after="0" w:line="240" w:lineRule="auto"/>
              <w:rPr>
                <w:b/>
                <w:color w:val="FFFFFF" w:themeColor="background1"/>
                <w:sz w:val="21"/>
                <w:szCs w:val="21"/>
                <w:lang w:val="en-AU"/>
              </w:rPr>
            </w:pPr>
            <w:r w:rsidRPr="00F744D3">
              <w:rPr>
                <w:b/>
                <w:color w:val="FFFFFF" w:themeColor="background1"/>
                <w:sz w:val="21"/>
                <w:szCs w:val="21"/>
                <w:lang w:val="en-AU"/>
              </w:rPr>
              <w:t>PRE-</w:t>
            </w:r>
            <w:r w:rsidR="00EB0DF3" w:rsidRPr="00F744D3">
              <w:rPr>
                <w:b/>
                <w:color w:val="FFFFFF" w:themeColor="background1"/>
                <w:sz w:val="21"/>
                <w:szCs w:val="21"/>
                <w:lang w:val="en-AU"/>
              </w:rPr>
              <w:t>EMPLOYMENT REQUIREMENTS</w:t>
            </w:r>
          </w:p>
        </w:tc>
      </w:tr>
      <w:tr w:rsidR="00EB0DF3" w:rsidRPr="00EB0DF3" w14:paraId="40B93E88" w14:textId="77777777" w:rsidTr="00BC40BF">
        <w:trPr>
          <w:trHeight w:val="316"/>
          <w:jc w:val="center"/>
        </w:trPr>
        <w:tc>
          <w:tcPr>
            <w:tcW w:w="1093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</w:tcPr>
          <w:p w14:paraId="0128EE14" w14:textId="77777777" w:rsidR="00E846DE" w:rsidRPr="00F86A24" w:rsidRDefault="00E846DE" w:rsidP="00E846D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F86A24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Current  ‘C’ Class driver’s licence </w:t>
            </w:r>
          </w:p>
          <w:p w14:paraId="1A4214E3" w14:textId="77777777" w:rsidR="00E846DE" w:rsidRDefault="00E846DE" w:rsidP="00E846D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sz w:val="21"/>
                <w:szCs w:val="21"/>
                <w:lang w:val="en-AU"/>
              </w:rPr>
              <w:t>National police clearance</w:t>
            </w:r>
          </w:p>
          <w:p w14:paraId="742814F7" w14:textId="77777777" w:rsidR="007C555D" w:rsidRPr="00BC40BF" w:rsidRDefault="00E846DE" w:rsidP="00E846D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sz w:val="21"/>
                <w:szCs w:val="21"/>
                <w:lang w:val="en-AU"/>
              </w:rPr>
              <w:t>Financial and business interests background checks</w:t>
            </w:r>
          </w:p>
        </w:tc>
      </w:tr>
      <w:tr w:rsidR="00F744D3" w:rsidRPr="00F744D3" w14:paraId="3837012F" w14:textId="77777777" w:rsidTr="004E4D45">
        <w:trPr>
          <w:jc w:val="center"/>
        </w:trPr>
        <w:tc>
          <w:tcPr>
            <w:tcW w:w="1093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979E"/>
          </w:tcPr>
          <w:p w14:paraId="1DA0ADC4" w14:textId="77777777" w:rsidR="00086771" w:rsidRPr="00F744D3" w:rsidRDefault="00491463" w:rsidP="00182FB4">
            <w:pPr>
              <w:spacing w:after="0" w:line="240" w:lineRule="auto"/>
              <w:rPr>
                <w:b/>
                <w:color w:val="FFFFFF" w:themeColor="background1"/>
                <w:sz w:val="21"/>
                <w:szCs w:val="21"/>
                <w:lang w:val="en-AU"/>
              </w:rPr>
            </w:pPr>
            <w:r w:rsidRPr="00F744D3">
              <w:rPr>
                <w:b/>
                <w:color w:val="FFFFFF" w:themeColor="background1"/>
                <w:sz w:val="21"/>
                <w:szCs w:val="21"/>
                <w:lang w:val="en-AU"/>
              </w:rPr>
              <w:t>CERTIFICATION</w:t>
            </w:r>
          </w:p>
        </w:tc>
      </w:tr>
      <w:tr w:rsidR="00765C68" w:rsidRPr="00EB0DF3" w14:paraId="5E5C984F" w14:textId="77777777" w:rsidTr="00071822">
        <w:trPr>
          <w:jc w:val="center"/>
        </w:trPr>
        <w:tc>
          <w:tcPr>
            <w:tcW w:w="1093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</w:tcPr>
          <w:p w14:paraId="31353EC4" w14:textId="77777777" w:rsidR="00940A85" w:rsidRPr="00EB0DF3" w:rsidRDefault="00071822" w:rsidP="00940A8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D</w:t>
            </w:r>
            <w:r w:rsidR="00940A85" w:rsidRPr="00EB0DF3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 xml:space="preserve">etails contained in this document are an accurate statement of duties, responsibilities and other requirements of the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role</w:t>
            </w:r>
            <w:r w:rsidR="00940A85" w:rsidRPr="00EB0DF3">
              <w:rPr>
                <w:rFonts w:asciiTheme="minorHAnsi" w:eastAsia="Times New Roman" w:hAnsiTheme="minorHAnsi" w:cs="Arial"/>
                <w:sz w:val="21"/>
                <w:szCs w:val="21"/>
                <w:lang w:val="en-AU" w:eastAsia="en-AU"/>
              </w:rPr>
              <w:t>.</w:t>
            </w:r>
          </w:p>
          <w:p w14:paraId="62B5C51C" w14:textId="77777777" w:rsidR="00086771" w:rsidRPr="00EB0DF3" w:rsidRDefault="00086771" w:rsidP="00940A85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</w:p>
          <w:p w14:paraId="7257B031" w14:textId="77777777" w:rsidR="00086771" w:rsidRPr="00071822" w:rsidRDefault="00387ED1" w:rsidP="0007182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>
              <w:rPr>
                <w:rFonts w:asciiTheme="minorHAnsi" w:hAnsiTheme="minorHAnsi"/>
                <w:sz w:val="21"/>
                <w:szCs w:val="21"/>
                <w:lang w:val="en-AU"/>
              </w:rPr>
              <w:t>Chief Executive Officer:____</w:t>
            </w:r>
            <w:r w:rsidR="00C23F28" w:rsidRPr="00071822">
              <w:rPr>
                <w:rFonts w:asciiTheme="minorHAnsi" w:hAnsiTheme="minorHAnsi"/>
                <w:sz w:val="21"/>
                <w:szCs w:val="21"/>
                <w:lang w:val="en-AU"/>
              </w:rPr>
              <w:t>___________________</w:t>
            </w:r>
            <w:r w:rsidR="00C433BC" w:rsidRPr="00071822">
              <w:rPr>
                <w:rFonts w:asciiTheme="minorHAnsi" w:hAnsiTheme="minorHAnsi"/>
                <w:sz w:val="21"/>
                <w:szCs w:val="21"/>
                <w:lang w:val="en-AU"/>
              </w:rPr>
              <w:t>____</w:t>
            </w:r>
            <w:r w:rsidR="00C23F28" w:rsidRPr="00071822">
              <w:rPr>
                <w:rFonts w:asciiTheme="minorHAnsi" w:hAnsiTheme="minorHAnsi"/>
                <w:sz w:val="21"/>
                <w:szCs w:val="21"/>
                <w:lang w:val="en-AU"/>
              </w:rPr>
              <w:t>__</w:t>
            </w:r>
            <w:r w:rsidR="003B3D45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_ </w:t>
            </w:r>
            <w:r w:rsidR="00C23F28" w:rsidRPr="00071822">
              <w:rPr>
                <w:rFonts w:asciiTheme="minorHAnsi" w:hAnsiTheme="minorHAnsi"/>
                <w:sz w:val="21"/>
                <w:szCs w:val="21"/>
                <w:lang w:val="en-AU"/>
              </w:rPr>
              <w:t>Signature</w:t>
            </w:r>
            <w:r w:rsidR="008A1BD7" w:rsidRPr="00071822">
              <w:rPr>
                <w:rFonts w:asciiTheme="minorHAnsi" w:hAnsiTheme="minorHAnsi"/>
                <w:sz w:val="21"/>
                <w:szCs w:val="21"/>
                <w:lang w:val="en-AU"/>
              </w:rPr>
              <w:t>:</w:t>
            </w:r>
            <w:r w:rsidR="00C23F28" w:rsidRPr="00071822">
              <w:rPr>
                <w:rFonts w:asciiTheme="minorHAnsi" w:hAnsiTheme="minorHAnsi"/>
                <w:sz w:val="21"/>
                <w:szCs w:val="21"/>
                <w:lang w:val="en-AU"/>
              </w:rPr>
              <w:t>________________ Date</w:t>
            </w:r>
            <w:r w:rsidR="00337050" w:rsidRPr="00071822">
              <w:rPr>
                <w:rFonts w:asciiTheme="minorHAnsi" w:hAnsiTheme="minorHAnsi"/>
                <w:sz w:val="21"/>
                <w:szCs w:val="21"/>
                <w:lang w:val="en-AU"/>
              </w:rPr>
              <w:t xml:space="preserve"> __________</w:t>
            </w:r>
          </w:p>
          <w:p w14:paraId="290F2CA8" w14:textId="77777777" w:rsidR="00940A85" w:rsidRPr="00EB0DF3" w:rsidRDefault="00940A85" w:rsidP="00940A85">
            <w:pPr>
              <w:pStyle w:val="ListParagraph"/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</w:p>
          <w:p w14:paraId="4630EF64" w14:textId="77777777" w:rsidR="00512BC7" w:rsidRPr="00071822" w:rsidRDefault="008A1BD7" w:rsidP="00071822">
            <w:pPr>
              <w:spacing w:after="0" w:line="240" w:lineRule="auto"/>
              <w:rPr>
                <w:sz w:val="21"/>
                <w:szCs w:val="21"/>
                <w:lang w:val="en-AU"/>
              </w:rPr>
            </w:pPr>
            <w:r w:rsidRPr="00071822">
              <w:rPr>
                <w:rFonts w:asciiTheme="minorHAnsi" w:hAnsiTheme="minorHAnsi"/>
                <w:sz w:val="21"/>
                <w:szCs w:val="21"/>
                <w:lang w:val="en-AU"/>
              </w:rPr>
              <w:t>Approved Delegate:</w:t>
            </w:r>
            <w:r w:rsidR="00940A85" w:rsidRPr="00071822">
              <w:rPr>
                <w:rFonts w:asciiTheme="minorHAnsi" w:hAnsiTheme="minorHAnsi"/>
                <w:sz w:val="21"/>
                <w:szCs w:val="21"/>
                <w:lang w:val="en-AU"/>
              </w:rPr>
              <w:t>______________________________</w:t>
            </w:r>
            <w:r w:rsidR="00C433BC" w:rsidRPr="00071822">
              <w:rPr>
                <w:rFonts w:asciiTheme="minorHAnsi" w:hAnsiTheme="minorHAnsi"/>
                <w:sz w:val="21"/>
                <w:szCs w:val="21"/>
                <w:lang w:val="en-AU"/>
              </w:rPr>
              <w:t>___</w:t>
            </w:r>
            <w:r w:rsidRPr="00071822">
              <w:rPr>
                <w:rFonts w:asciiTheme="minorHAnsi" w:hAnsiTheme="minorHAnsi"/>
                <w:sz w:val="21"/>
                <w:szCs w:val="21"/>
                <w:lang w:val="en-AU"/>
              </w:rPr>
              <w:t>Signature:________________ Date __________</w:t>
            </w:r>
          </w:p>
        </w:tc>
      </w:tr>
    </w:tbl>
    <w:p w14:paraId="214BE565" w14:textId="7FCDA38B" w:rsidR="00A56AE0" w:rsidRDefault="00A56AE0" w:rsidP="00512BC7">
      <w:pPr>
        <w:tabs>
          <w:tab w:val="left" w:pos="2520"/>
        </w:tabs>
        <w:spacing w:after="0" w:line="240" w:lineRule="auto"/>
        <w:rPr>
          <w:b/>
          <w:lang w:val="en-AU"/>
        </w:rPr>
      </w:pPr>
    </w:p>
    <w:p w14:paraId="0F080E53" w14:textId="431A3F53" w:rsidR="00171785" w:rsidRPr="00171785" w:rsidRDefault="00171785" w:rsidP="00171785">
      <w:pPr>
        <w:rPr>
          <w:lang w:val="en-AU"/>
        </w:rPr>
      </w:pPr>
    </w:p>
    <w:p w14:paraId="60FC1D54" w14:textId="42FE18F9" w:rsidR="00171785" w:rsidRPr="00171785" w:rsidRDefault="00171785" w:rsidP="00171785">
      <w:pPr>
        <w:rPr>
          <w:lang w:val="en-AU"/>
        </w:rPr>
      </w:pPr>
    </w:p>
    <w:p w14:paraId="2910F328" w14:textId="0A4D1230" w:rsidR="00171785" w:rsidRPr="00171785" w:rsidRDefault="00171785" w:rsidP="00171785">
      <w:pPr>
        <w:rPr>
          <w:lang w:val="en-AU"/>
        </w:rPr>
      </w:pPr>
    </w:p>
    <w:p w14:paraId="49BF67F2" w14:textId="4F0384B5" w:rsidR="00171785" w:rsidRPr="00171785" w:rsidRDefault="00171785" w:rsidP="00171785">
      <w:pPr>
        <w:rPr>
          <w:lang w:val="en-AU"/>
        </w:rPr>
      </w:pPr>
    </w:p>
    <w:p w14:paraId="5506ECC5" w14:textId="05B61351" w:rsidR="00171785" w:rsidRPr="00171785" w:rsidRDefault="00171785" w:rsidP="00171785">
      <w:pPr>
        <w:rPr>
          <w:lang w:val="en-AU"/>
        </w:rPr>
      </w:pPr>
    </w:p>
    <w:p w14:paraId="350FC46C" w14:textId="38EF2D57" w:rsidR="00171785" w:rsidRPr="00171785" w:rsidRDefault="00171785" w:rsidP="00171785">
      <w:pPr>
        <w:rPr>
          <w:lang w:val="en-AU"/>
        </w:rPr>
      </w:pPr>
    </w:p>
    <w:p w14:paraId="4AAB2EBB" w14:textId="242CAAC1" w:rsidR="00171785" w:rsidRPr="00171785" w:rsidRDefault="00171785" w:rsidP="00171785">
      <w:pPr>
        <w:rPr>
          <w:lang w:val="en-AU"/>
        </w:rPr>
      </w:pPr>
    </w:p>
    <w:p w14:paraId="609F7A63" w14:textId="612724B8" w:rsidR="00171785" w:rsidRPr="00171785" w:rsidRDefault="00171785" w:rsidP="00171785">
      <w:pPr>
        <w:rPr>
          <w:lang w:val="en-AU"/>
        </w:rPr>
      </w:pPr>
    </w:p>
    <w:p w14:paraId="35B8913E" w14:textId="04A8CEAB" w:rsidR="00171785" w:rsidRPr="00171785" w:rsidRDefault="00171785" w:rsidP="00171785">
      <w:pPr>
        <w:rPr>
          <w:lang w:val="en-AU"/>
        </w:rPr>
      </w:pPr>
    </w:p>
    <w:p w14:paraId="5B0D331D" w14:textId="246EB3D5" w:rsidR="00171785" w:rsidRPr="00171785" w:rsidRDefault="00171785" w:rsidP="00171785">
      <w:pPr>
        <w:rPr>
          <w:lang w:val="en-AU"/>
        </w:rPr>
      </w:pPr>
    </w:p>
    <w:p w14:paraId="45F5B31E" w14:textId="7DE55D56" w:rsidR="00171785" w:rsidRPr="00171785" w:rsidRDefault="00171785" w:rsidP="00171785">
      <w:pPr>
        <w:rPr>
          <w:lang w:val="en-AU"/>
        </w:rPr>
      </w:pPr>
    </w:p>
    <w:p w14:paraId="633AAB78" w14:textId="5CD104EA" w:rsidR="00171785" w:rsidRPr="00171785" w:rsidRDefault="00171785" w:rsidP="00171785">
      <w:pPr>
        <w:rPr>
          <w:lang w:val="en-AU"/>
        </w:rPr>
      </w:pPr>
    </w:p>
    <w:p w14:paraId="59B67B8B" w14:textId="48AE6AF9" w:rsidR="00171785" w:rsidRPr="00171785" w:rsidRDefault="00171785" w:rsidP="00171785">
      <w:pPr>
        <w:rPr>
          <w:lang w:val="en-AU"/>
        </w:rPr>
      </w:pPr>
    </w:p>
    <w:p w14:paraId="664AA660" w14:textId="58DD9B7F" w:rsidR="00171785" w:rsidRPr="00171785" w:rsidRDefault="00171785" w:rsidP="00171785">
      <w:pPr>
        <w:tabs>
          <w:tab w:val="left" w:pos="2295"/>
        </w:tabs>
        <w:rPr>
          <w:lang w:val="en-AU"/>
        </w:rPr>
      </w:pPr>
      <w:r>
        <w:rPr>
          <w:lang w:val="en-AU"/>
        </w:rPr>
        <w:tab/>
      </w:r>
    </w:p>
    <w:sectPr w:rsidR="00171785" w:rsidRPr="00171785" w:rsidSect="00943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6" w:right="567" w:bottom="62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338F" w14:textId="77777777" w:rsidR="00DE323A" w:rsidRDefault="00DE323A" w:rsidP="00761AD8">
      <w:pPr>
        <w:spacing w:after="0" w:line="240" w:lineRule="auto"/>
      </w:pPr>
      <w:r>
        <w:separator/>
      </w:r>
    </w:p>
  </w:endnote>
  <w:endnote w:type="continuationSeparator" w:id="0">
    <w:p w14:paraId="32539A1E" w14:textId="77777777" w:rsidR="00DE323A" w:rsidRDefault="00DE323A" w:rsidP="0076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A1C1" w14:textId="77777777" w:rsidR="00171785" w:rsidRDefault="00171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972A" w14:textId="17860214" w:rsidR="00A56AE0" w:rsidRPr="00D2273B" w:rsidRDefault="00387ED1" w:rsidP="00D2273B">
    <w:pPr>
      <w:pStyle w:val="Footer"/>
      <w:tabs>
        <w:tab w:val="clear" w:pos="4680"/>
        <w:tab w:val="clear" w:pos="9360"/>
        <w:tab w:val="right" w:pos="10773"/>
      </w:tabs>
      <w:spacing w:before="240" w:after="0" w:line="240" w:lineRule="auto"/>
      <w:rPr>
        <w:rFonts w:eastAsia="Times New Roman"/>
        <w:sz w:val="20"/>
        <w:szCs w:val="20"/>
      </w:rPr>
    </w:pPr>
    <w:r>
      <w:rPr>
        <w:sz w:val="20"/>
        <w:szCs w:val="20"/>
      </w:rPr>
      <w:t xml:space="preserve">Chief Executive Officer – Ver </w:t>
    </w:r>
    <w:r w:rsidR="00171785">
      <w:rPr>
        <w:sz w:val="20"/>
        <w:szCs w:val="20"/>
      </w:rPr>
      <w:t xml:space="preserve">3 August 2021 </w:t>
    </w:r>
    <w:proofErr w:type="spellStart"/>
    <w:r w:rsidR="00171785">
      <w:rPr>
        <w:sz w:val="20"/>
        <w:szCs w:val="20"/>
      </w:rPr>
      <w:t>Edits:BR</w:t>
    </w:r>
    <w:proofErr w:type="spellEnd"/>
    <w:r w:rsidR="00D2273B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1644" w14:textId="77777777" w:rsidR="00171785" w:rsidRDefault="00171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EACA" w14:textId="77777777" w:rsidR="00DE323A" w:rsidRDefault="00DE323A" w:rsidP="00761AD8">
      <w:pPr>
        <w:spacing w:after="0" w:line="240" w:lineRule="auto"/>
      </w:pPr>
      <w:r>
        <w:separator/>
      </w:r>
    </w:p>
  </w:footnote>
  <w:footnote w:type="continuationSeparator" w:id="0">
    <w:p w14:paraId="01CC4EDE" w14:textId="77777777" w:rsidR="00DE323A" w:rsidRDefault="00DE323A" w:rsidP="0076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3911" w14:textId="77777777" w:rsidR="00171785" w:rsidRDefault="00171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24BD" w14:textId="77777777" w:rsidR="00D2273B" w:rsidRDefault="004E4D45" w:rsidP="00D2273B">
    <w:pPr>
      <w:tabs>
        <w:tab w:val="left" w:pos="1134"/>
      </w:tabs>
      <w:spacing w:after="0" w:line="240" w:lineRule="auto"/>
      <w:rPr>
        <w:rFonts w:ascii="Tempus Sans ITC" w:hAnsi="Tempus Sans ITC"/>
        <w:b/>
        <w:sz w:val="28"/>
        <w:szCs w:val="24"/>
      </w:rPr>
    </w:pPr>
    <w:r>
      <w:rPr>
        <w:rFonts w:ascii="Candara" w:hAnsi="Candara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83C170C" wp14:editId="244CFE94">
          <wp:simplePos x="0" y="0"/>
          <wp:positionH relativeFrom="margin">
            <wp:posOffset>5200650</wp:posOffset>
          </wp:positionH>
          <wp:positionV relativeFrom="paragraph">
            <wp:posOffset>66675</wp:posOffset>
          </wp:positionV>
          <wp:extent cx="1684003" cy="756356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NBY horizontal logo colou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8" r="8125"/>
                  <a:stretch/>
                </pic:blipFill>
                <pic:spPr bwMode="auto">
                  <a:xfrm>
                    <a:off x="0" y="0"/>
                    <a:ext cx="1684003" cy="7563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04E22" w14:textId="77777777" w:rsidR="00D2273B" w:rsidRDefault="00D2273B" w:rsidP="00D2273B">
    <w:pPr>
      <w:tabs>
        <w:tab w:val="left" w:pos="1134"/>
      </w:tabs>
      <w:spacing w:after="0" w:line="240" w:lineRule="auto"/>
      <w:rPr>
        <w:rFonts w:ascii="Tempus Sans ITC" w:hAnsi="Tempus Sans ITC"/>
        <w:b/>
        <w:sz w:val="28"/>
        <w:szCs w:val="24"/>
      </w:rPr>
    </w:pPr>
  </w:p>
  <w:p w14:paraId="357268B6" w14:textId="77777777" w:rsidR="00D2273B" w:rsidRDefault="00D2273B" w:rsidP="00D2273B">
    <w:pPr>
      <w:tabs>
        <w:tab w:val="left" w:pos="1134"/>
      </w:tabs>
      <w:spacing w:after="0" w:line="240" w:lineRule="auto"/>
      <w:rPr>
        <w:rFonts w:ascii="Tempus Sans ITC" w:hAnsi="Tempus Sans ITC"/>
        <w:b/>
        <w:sz w:val="28"/>
        <w:szCs w:val="24"/>
      </w:rPr>
    </w:pPr>
  </w:p>
  <w:p w14:paraId="0127D96D" w14:textId="77777777" w:rsidR="00D2273B" w:rsidRPr="00090A1E" w:rsidRDefault="00D2273B" w:rsidP="00D2273B">
    <w:pPr>
      <w:pStyle w:val="Header"/>
      <w:tabs>
        <w:tab w:val="clear" w:pos="9360"/>
        <w:tab w:val="right" w:pos="10490"/>
      </w:tabs>
      <w:spacing w:after="0" w:line="240" w:lineRule="aut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46A8" w14:textId="77777777" w:rsidR="00171785" w:rsidRDefault="00171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BB4"/>
    <w:multiLevelType w:val="hybridMultilevel"/>
    <w:tmpl w:val="5C78E6E4"/>
    <w:lvl w:ilvl="0" w:tplc="0C090001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435135B"/>
    <w:multiLevelType w:val="hybridMultilevel"/>
    <w:tmpl w:val="993CF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22BB"/>
    <w:multiLevelType w:val="hybridMultilevel"/>
    <w:tmpl w:val="999455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D490C"/>
    <w:multiLevelType w:val="hybridMultilevel"/>
    <w:tmpl w:val="3C5AB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6B6C"/>
    <w:multiLevelType w:val="hybridMultilevel"/>
    <w:tmpl w:val="CE1A6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D3DCF"/>
    <w:multiLevelType w:val="hybridMultilevel"/>
    <w:tmpl w:val="DC4ABB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904D9"/>
    <w:multiLevelType w:val="hybridMultilevel"/>
    <w:tmpl w:val="5472171C"/>
    <w:lvl w:ilvl="0" w:tplc="31A26C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B9D0FB94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0470A"/>
    <w:multiLevelType w:val="hybridMultilevel"/>
    <w:tmpl w:val="347CD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11B02"/>
    <w:multiLevelType w:val="hybridMultilevel"/>
    <w:tmpl w:val="D570AB32"/>
    <w:lvl w:ilvl="0" w:tplc="154A0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36433"/>
    <w:multiLevelType w:val="hybridMultilevel"/>
    <w:tmpl w:val="9022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679E8"/>
    <w:multiLevelType w:val="hybridMultilevel"/>
    <w:tmpl w:val="74AA040A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14BC2B49"/>
    <w:multiLevelType w:val="hybridMultilevel"/>
    <w:tmpl w:val="85269C42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14F24F04"/>
    <w:multiLevelType w:val="hybridMultilevel"/>
    <w:tmpl w:val="34EC8A9A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E3C67"/>
    <w:multiLevelType w:val="hybridMultilevel"/>
    <w:tmpl w:val="DC4ABB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815918"/>
    <w:multiLevelType w:val="hybridMultilevel"/>
    <w:tmpl w:val="48508DAA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8967060"/>
    <w:multiLevelType w:val="hybridMultilevel"/>
    <w:tmpl w:val="D0000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120DA"/>
    <w:multiLevelType w:val="hybridMultilevel"/>
    <w:tmpl w:val="34EC8A9A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05A7C"/>
    <w:multiLevelType w:val="hybridMultilevel"/>
    <w:tmpl w:val="2FF4F72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1834E53"/>
    <w:multiLevelType w:val="hybridMultilevel"/>
    <w:tmpl w:val="F95266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17E04"/>
    <w:multiLevelType w:val="hybridMultilevel"/>
    <w:tmpl w:val="A2BEF860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24EA634E"/>
    <w:multiLevelType w:val="hybridMultilevel"/>
    <w:tmpl w:val="09206B88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260C46CF"/>
    <w:multiLevelType w:val="hybridMultilevel"/>
    <w:tmpl w:val="74E04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E5C6E"/>
    <w:multiLevelType w:val="hybridMultilevel"/>
    <w:tmpl w:val="34EC8A9A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E2A9D"/>
    <w:multiLevelType w:val="hybridMultilevel"/>
    <w:tmpl w:val="12C8EC2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F3554D"/>
    <w:multiLevelType w:val="hybridMultilevel"/>
    <w:tmpl w:val="6862E89A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321922E1"/>
    <w:multiLevelType w:val="hybridMultilevel"/>
    <w:tmpl w:val="9B9404E0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 w15:restartNumberingAfterBreak="0">
    <w:nsid w:val="341A7650"/>
    <w:multiLevelType w:val="hybridMultilevel"/>
    <w:tmpl w:val="2FA8A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10110"/>
    <w:multiLevelType w:val="hybridMultilevel"/>
    <w:tmpl w:val="D2DE37EA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37EA4366"/>
    <w:multiLevelType w:val="hybridMultilevel"/>
    <w:tmpl w:val="BC6E45F6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3A2A1F37"/>
    <w:multiLevelType w:val="hybridMultilevel"/>
    <w:tmpl w:val="929AC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1D04D8"/>
    <w:multiLevelType w:val="hybridMultilevel"/>
    <w:tmpl w:val="34EC8A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3C333D5E"/>
    <w:multiLevelType w:val="hybridMultilevel"/>
    <w:tmpl w:val="2E0272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51A326A"/>
    <w:multiLevelType w:val="hybridMultilevel"/>
    <w:tmpl w:val="8304D84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8B935C2"/>
    <w:multiLevelType w:val="hybridMultilevel"/>
    <w:tmpl w:val="15E6963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83199B"/>
    <w:multiLevelType w:val="hybridMultilevel"/>
    <w:tmpl w:val="1602969E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5" w15:restartNumberingAfterBreak="0">
    <w:nsid w:val="4D1B3A4C"/>
    <w:multiLevelType w:val="hybridMultilevel"/>
    <w:tmpl w:val="50A42750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6" w15:restartNumberingAfterBreak="0">
    <w:nsid w:val="4F3B614C"/>
    <w:multiLevelType w:val="hybridMultilevel"/>
    <w:tmpl w:val="B33A66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D3C09"/>
    <w:multiLevelType w:val="hybridMultilevel"/>
    <w:tmpl w:val="AE72C0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9740E"/>
    <w:multiLevelType w:val="hybridMultilevel"/>
    <w:tmpl w:val="42843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13237"/>
    <w:multiLevelType w:val="hybridMultilevel"/>
    <w:tmpl w:val="6594786E"/>
    <w:lvl w:ilvl="0" w:tplc="95320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A8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4C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7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AE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0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E8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8D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D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471033B"/>
    <w:multiLevelType w:val="hybridMultilevel"/>
    <w:tmpl w:val="2D4AE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429A9"/>
    <w:multiLevelType w:val="hybridMultilevel"/>
    <w:tmpl w:val="34EC8A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6BA438B3"/>
    <w:multiLevelType w:val="hybridMultilevel"/>
    <w:tmpl w:val="B10CAF02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3" w15:restartNumberingAfterBreak="0">
    <w:nsid w:val="73BB1BC4"/>
    <w:multiLevelType w:val="hybridMultilevel"/>
    <w:tmpl w:val="E2EC3E70"/>
    <w:lvl w:ilvl="0" w:tplc="0C09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4" w15:restartNumberingAfterBreak="0">
    <w:nsid w:val="750A3F09"/>
    <w:multiLevelType w:val="hybridMultilevel"/>
    <w:tmpl w:val="FD6CA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77BAA"/>
    <w:multiLevelType w:val="hybridMultilevel"/>
    <w:tmpl w:val="5150D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E66F0"/>
    <w:multiLevelType w:val="hybridMultilevel"/>
    <w:tmpl w:val="DC4ABB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B34FBD"/>
    <w:multiLevelType w:val="hybridMultilevel"/>
    <w:tmpl w:val="7DFC8EC4"/>
    <w:lvl w:ilvl="0" w:tplc="0C09000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8" w15:restartNumberingAfterBreak="0">
    <w:nsid w:val="7A6A7745"/>
    <w:multiLevelType w:val="hybridMultilevel"/>
    <w:tmpl w:val="E6141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44B0A"/>
    <w:multiLevelType w:val="hybridMultilevel"/>
    <w:tmpl w:val="D570AB32"/>
    <w:lvl w:ilvl="0" w:tplc="154A0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9"/>
  </w:num>
  <w:num w:numId="3">
    <w:abstractNumId w:val="8"/>
  </w:num>
  <w:num w:numId="4">
    <w:abstractNumId w:val="29"/>
  </w:num>
  <w:num w:numId="5">
    <w:abstractNumId w:val="1"/>
  </w:num>
  <w:num w:numId="6">
    <w:abstractNumId w:val="48"/>
  </w:num>
  <w:num w:numId="7">
    <w:abstractNumId w:val="26"/>
  </w:num>
  <w:num w:numId="8">
    <w:abstractNumId w:val="0"/>
  </w:num>
  <w:num w:numId="9">
    <w:abstractNumId w:val="28"/>
  </w:num>
  <w:num w:numId="10">
    <w:abstractNumId w:val="38"/>
  </w:num>
  <w:num w:numId="11">
    <w:abstractNumId w:val="42"/>
  </w:num>
  <w:num w:numId="12">
    <w:abstractNumId w:val="24"/>
  </w:num>
  <w:num w:numId="13">
    <w:abstractNumId w:val="10"/>
  </w:num>
  <w:num w:numId="14">
    <w:abstractNumId w:val="19"/>
  </w:num>
  <w:num w:numId="15">
    <w:abstractNumId w:val="9"/>
  </w:num>
  <w:num w:numId="16">
    <w:abstractNumId w:val="34"/>
  </w:num>
  <w:num w:numId="17">
    <w:abstractNumId w:val="20"/>
  </w:num>
  <w:num w:numId="18">
    <w:abstractNumId w:val="13"/>
  </w:num>
  <w:num w:numId="19">
    <w:abstractNumId w:val="14"/>
  </w:num>
  <w:num w:numId="20">
    <w:abstractNumId w:val="35"/>
  </w:num>
  <w:num w:numId="21">
    <w:abstractNumId w:val="44"/>
  </w:num>
  <w:num w:numId="22">
    <w:abstractNumId w:val="27"/>
  </w:num>
  <w:num w:numId="23">
    <w:abstractNumId w:val="25"/>
  </w:num>
  <w:num w:numId="24">
    <w:abstractNumId w:val="11"/>
  </w:num>
  <w:num w:numId="25">
    <w:abstractNumId w:val="17"/>
  </w:num>
  <w:num w:numId="26">
    <w:abstractNumId w:val="21"/>
  </w:num>
  <w:num w:numId="27">
    <w:abstractNumId w:val="6"/>
  </w:num>
  <w:num w:numId="28">
    <w:abstractNumId w:val="46"/>
  </w:num>
  <w:num w:numId="29">
    <w:abstractNumId w:val="5"/>
  </w:num>
  <w:num w:numId="30">
    <w:abstractNumId w:val="2"/>
  </w:num>
  <w:num w:numId="31">
    <w:abstractNumId w:val="43"/>
  </w:num>
  <w:num w:numId="32">
    <w:abstractNumId w:val="18"/>
  </w:num>
  <w:num w:numId="33">
    <w:abstractNumId w:val="37"/>
  </w:num>
  <w:num w:numId="34">
    <w:abstractNumId w:val="33"/>
  </w:num>
  <w:num w:numId="35">
    <w:abstractNumId w:val="32"/>
  </w:num>
  <w:num w:numId="36">
    <w:abstractNumId w:val="23"/>
  </w:num>
  <w:num w:numId="37">
    <w:abstractNumId w:val="22"/>
  </w:num>
  <w:num w:numId="38">
    <w:abstractNumId w:val="30"/>
  </w:num>
  <w:num w:numId="39">
    <w:abstractNumId w:val="41"/>
  </w:num>
  <w:num w:numId="40">
    <w:abstractNumId w:val="45"/>
  </w:num>
  <w:num w:numId="41">
    <w:abstractNumId w:val="39"/>
  </w:num>
  <w:num w:numId="42">
    <w:abstractNumId w:val="3"/>
  </w:num>
  <w:num w:numId="43">
    <w:abstractNumId w:val="36"/>
  </w:num>
  <w:num w:numId="44">
    <w:abstractNumId w:val="15"/>
  </w:num>
  <w:num w:numId="45">
    <w:abstractNumId w:val="16"/>
  </w:num>
  <w:num w:numId="46">
    <w:abstractNumId w:val="12"/>
  </w:num>
  <w:num w:numId="47">
    <w:abstractNumId w:val="7"/>
  </w:num>
  <w:num w:numId="48">
    <w:abstractNumId w:val="40"/>
  </w:num>
  <w:num w:numId="49">
    <w:abstractNumId w:val="4"/>
  </w:num>
  <w:num w:numId="50">
    <w:abstractNumId w:val="4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9A"/>
    <w:rsid w:val="00001582"/>
    <w:rsid w:val="00002F9A"/>
    <w:rsid w:val="00004A8A"/>
    <w:rsid w:val="000139ED"/>
    <w:rsid w:val="00014707"/>
    <w:rsid w:val="00021E2E"/>
    <w:rsid w:val="000237D9"/>
    <w:rsid w:val="0002447B"/>
    <w:rsid w:val="00031FAA"/>
    <w:rsid w:val="00033001"/>
    <w:rsid w:val="00033251"/>
    <w:rsid w:val="00035037"/>
    <w:rsid w:val="000352FD"/>
    <w:rsid w:val="00036A9A"/>
    <w:rsid w:val="0003719A"/>
    <w:rsid w:val="00044083"/>
    <w:rsid w:val="0005313F"/>
    <w:rsid w:val="00053A8E"/>
    <w:rsid w:val="00054D9D"/>
    <w:rsid w:val="00055792"/>
    <w:rsid w:val="00056AE8"/>
    <w:rsid w:val="00057813"/>
    <w:rsid w:val="00071822"/>
    <w:rsid w:val="000743C0"/>
    <w:rsid w:val="000772F4"/>
    <w:rsid w:val="00086771"/>
    <w:rsid w:val="000908DF"/>
    <w:rsid w:val="00090A1E"/>
    <w:rsid w:val="00090FB5"/>
    <w:rsid w:val="00093CC6"/>
    <w:rsid w:val="000A4DD8"/>
    <w:rsid w:val="000B03D4"/>
    <w:rsid w:val="000B102D"/>
    <w:rsid w:val="000C0CA9"/>
    <w:rsid w:val="000C269E"/>
    <w:rsid w:val="000E458A"/>
    <w:rsid w:val="000F0C57"/>
    <w:rsid w:val="000F3B51"/>
    <w:rsid w:val="000F3FDE"/>
    <w:rsid w:val="000F6DBF"/>
    <w:rsid w:val="001040C9"/>
    <w:rsid w:val="00105DA1"/>
    <w:rsid w:val="00116E3D"/>
    <w:rsid w:val="001201CA"/>
    <w:rsid w:val="0014319A"/>
    <w:rsid w:val="001435BE"/>
    <w:rsid w:val="00152570"/>
    <w:rsid w:val="00154E0E"/>
    <w:rsid w:val="00164B5D"/>
    <w:rsid w:val="00167797"/>
    <w:rsid w:val="00171785"/>
    <w:rsid w:val="00182FB4"/>
    <w:rsid w:val="00183E3A"/>
    <w:rsid w:val="00192C0E"/>
    <w:rsid w:val="001B1C4B"/>
    <w:rsid w:val="001B2618"/>
    <w:rsid w:val="001B6118"/>
    <w:rsid w:val="001B7DFD"/>
    <w:rsid w:val="001C5144"/>
    <w:rsid w:val="001C6F09"/>
    <w:rsid w:val="001D0705"/>
    <w:rsid w:val="001D7E40"/>
    <w:rsid w:val="001E7E4A"/>
    <w:rsid w:val="001E7F15"/>
    <w:rsid w:val="001F1E29"/>
    <w:rsid w:val="001F4B90"/>
    <w:rsid w:val="001F7469"/>
    <w:rsid w:val="001F7D8C"/>
    <w:rsid w:val="00200EF7"/>
    <w:rsid w:val="00201640"/>
    <w:rsid w:val="00201F40"/>
    <w:rsid w:val="002026CE"/>
    <w:rsid w:val="002106AC"/>
    <w:rsid w:val="002345F3"/>
    <w:rsid w:val="0023707A"/>
    <w:rsid w:val="00244A6B"/>
    <w:rsid w:val="00244B6E"/>
    <w:rsid w:val="00250107"/>
    <w:rsid w:val="00265ED4"/>
    <w:rsid w:val="00267F5E"/>
    <w:rsid w:val="00272EF6"/>
    <w:rsid w:val="0028097A"/>
    <w:rsid w:val="0028772F"/>
    <w:rsid w:val="002B3C99"/>
    <w:rsid w:val="002B7E9A"/>
    <w:rsid w:val="002C6D34"/>
    <w:rsid w:val="002D2416"/>
    <w:rsid w:val="002D3FB1"/>
    <w:rsid w:val="002F0424"/>
    <w:rsid w:val="002F1483"/>
    <w:rsid w:val="002F3391"/>
    <w:rsid w:val="002F50B3"/>
    <w:rsid w:val="00304954"/>
    <w:rsid w:val="00307ABC"/>
    <w:rsid w:val="00316C9B"/>
    <w:rsid w:val="003310B4"/>
    <w:rsid w:val="00337050"/>
    <w:rsid w:val="003577AB"/>
    <w:rsid w:val="003627F1"/>
    <w:rsid w:val="00370389"/>
    <w:rsid w:val="00370DE9"/>
    <w:rsid w:val="00370FA0"/>
    <w:rsid w:val="0037458B"/>
    <w:rsid w:val="00376814"/>
    <w:rsid w:val="00377010"/>
    <w:rsid w:val="00381088"/>
    <w:rsid w:val="003817A6"/>
    <w:rsid w:val="00383E40"/>
    <w:rsid w:val="00385D5E"/>
    <w:rsid w:val="00387ED1"/>
    <w:rsid w:val="00393945"/>
    <w:rsid w:val="003B167F"/>
    <w:rsid w:val="003B2DEE"/>
    <w:rsid w:val="003B3D45"/>
    <w:rsid w:val="003C34E4"/>
    <w:rsid w:val="003C357D"/>
    <w:rsid w:val="003E3B7D"/>
    <w:rsid w:val="003E5E25"/>
    <w:rsid w:val="004117B9"/>
    <w:rsid w:val="00424886"/>
    <w:rsid w:val="00426479"/>
    <w:rsid w:val="004269BA"/>
    <w:rsid w:val="00432751"/>
    <w:rsid w:val="004331F5"/>
    <w:rsid w:val="0045143E"/>
    <w:rsid w:val="00452C4D"/>
    <w:rsid w:val="004613DB"/>
    <w:rsid w:val="00463517"/>
    <w:rsid w:val="00473119"/>
    <w:rsid w:val="00477FB5"/>
    <w:rsid w:val="00480A3E"/>
    <w:rsid w:val="00482C40"/>
    <w:rsid w:val="0049072F"/>
    <w:rsid w:val="00491463"/>
    <w:rsid w:val="004B6C31"/>
    <w:rsid w:val="004B75B6"/>
    <w:rsid w:val="004D17CB"/>
    <w:rsid w:val="004D4070"/>
    <w:rsid w:val="004D6A2B"/>
    <w:rsid w:val="004E4D45"/>
    <w:rsid w:val="0050182D"/>
    <w:rsid w:val="00502126"/>
    <w:rsid w:val="00506D1E"/>
    <w:rsid w:val="00506EB5"/>
    <w:rsid w:val="00512BC7"/>
    <w:rsid w:val="00513A51"/>
    <w:rsid w:val="00516B17"/>
    <w:rsid w:val="005209E8"/>
    <w:rsid w:val="00522EED"/>
    <w:rsid w:val="00524C2F"/>
    <w:rsid w:val="005269AB"/>
    <w:rsid w:val="00534B57"/>
    <w:rsid w:val="005363A8"/>
    <w:rsid w:val="00541501"/>
    <w:rsid w:val="0055097F"/>
    <w:rsid w:val="0055564E"/>
    <w:rsid w:val="00571B72"/>
    <w:rsid w:val="00575FA4"/>
    <w:rsid w:val="00576185"/>
    <w:rsid w:val="005823E3"/>
    <w:rsid w:val="00591375"/>
    <w:rsid w:val="005A34DF"/>
    <w:rsid w:val="005A4732"/>
    <w:rsid w:val="005A5E21"/>
    <w:rsid w:val="005A5FF0"/>
    <w:rsid w:val="005B7321"/>
    <w:rsid w:val="005C36B4"/>
    <w:rsid w:val="005C55E9"/>
    <w:rsid w:val="005C777D"/>
    <w:rsid w:val="005D3462"/>
    <w:rsid w:val="005D4F25"/>
    <w:rsid w:val="005E16E0"/>
    <w:rsid w:val="005E5818"/>
    <w:rsid w:val="005E5F7A"/>
    <w:rsid w:val="005E7862"/>
    <w:rsid w:val="005F56B5"/>
    <w:rsid w:val="00606F9D"/>
    <w:rsid w:val="006072CD"/>
    <w:rsid w:val="00617E80"/>
    <w:rsid w:val="00621B1D"/>
    <w:rsid w:val="00622AE0"/>
    <w:rsid w:val="0062510F"/>
    <w:rsid w:val="006302E3"/>
    <w:rsid w:val="00634890"/>
    <w:rsid w:val="00635AC2"/>
    <w:rsid w:val="0064619C"/>
    <w:rsid w:val="00674E3F"/>
    <w:rsid w:val="006768B9"/>
    <w:rsid w:val="00677F3C"/>
    <w:rsid w:val="0068222C"/>
    <w:rsid w:val="0068679F"/>
    <w:rsid w:val="006A6534"/>
    <w:rsid w:val="006B189C"/>
    <w:rsid w:val="006B4046"/>
    <w:rsid w:val="006B7DAA"/>
    <w:rsid w:val="006C07DA"/>
    <w:rsid w:val="006C0857"/>
    <w:rsid w:val="006C0C59"/>
    <w:rsid w:val="006C18E1"/>
    <w:rsid w:val="006E50BC"/>
    <w:rsid w:val="006E5152"/>
    <w:rsid w:val="006E65EA"/>
    <w:rsid w:val="006F0208"/>
    <w:rsid w:val="00700496"/>
    <w:rsid w:val="007113BE"/>
    <w:rsid w:val="00714122"/>
    <w:rsid w:val="007401CD"/>
    <w:rsid w:val="00743160"/>
    <w:rsid w:val="0074527B"/>
    <w:rsid w:val="00745A22"/>
    <w:rsid w:val="00746EC7"/>
    <w:rsid w:val="007507ED"/>
    <w:rsid w:val="007576E2"/>
    <w:rsid w:val="00761AD8"/>
    <w:rsid w:val="00762E30"/>
    <w:rsid w:val="0076518E"/>
    <w:rsid w:val="00765C68"/>
    <w:rsid w:val="00773263"/>
    <w:rsid w:val="00775ABD"/>
    <w:rsid w:val="0078685B"/>
    <w:rsid w:val="007877DD"/>
    <w:rsid w:val="00787E93"/>
    <w:rsid w:val="00794BD9"/>
    <w:rsid w:val="00796A48"/>
    <w:rsid w:val="007A130B"/>
    <w:rsid w:val="007A1BDA"/>
    <w:rsid w:val="007A1DB4"/>
    <w:rsid w:val="007B18BE"/>
    <w:rsid w:val="007B35DA"/>
    <w:rsid w:val="007C02C4"/>
    <w:rsid w:val="007C555D"/>
    <w:rsid w:val="007C588D"/>
    <w:rsid w:val="007D489C"/>
    <w:rsid w:val="007D76C1"/>
    <w:rsid w:val="007E3F04"/>
    <w:rsid w:val="007F1394"/>
    <w:rsid w:val="007F21EF"/>
    <w:rsid w:val="007F7926"/>
    <w:rsid w:val="008039F2"/>
    <w:rsid w:val="008048D5"/>
    <w:rsid w:val="00817E09"/>
    <w:rsid w:val="00824689"/>
    <w:rsid w:val="00834A5F"/>
    <w:rsid w:val="0083593C"/>
    <w:rsid w:val="0083656E"/>
    <w:rsid w:val="0084470F"/>
    <w:rsid w:val="00847518"/>
    <w:rsid w:val="00856F74"/>
    <w:rsid w:val="00857E5B"/>
    <w:rsid w:val="00861BD0"/>
    <w:rsid w:val="008634B2"/>
    <w:rsid w:val="00864C6D"/>
    <w:rsid w:val="0087048D"/>
    <w:rsid w:val="00873029"/>
    <w:rsid w:val="00876FEA"/>
    <w:rsid w:val="008802A4"/>
    <w:rsid w:val="008919E8"/>
    <w:rsid w:val="0089494C"/>
    <w:rsid w:val="00894FEC"/>
    <w:rsid w:val="00896DDB"/>
    <w:rsid w:val="008A035E"/>
    <w:rsid w:val="008A0A8F"/>
    <w:rsid w:val="008A1BD7"/>
    <w:rsid w:val="008C26F3"/>
    <w:rsid w:val="008D03E8"/>
    <w:rsid w:val="008D7680"/>
    <w:rsid w:val="008E5AD0"/>
    <w:rsid w:val="009043C4"/>
    <w:rsid w:val="0091016B"/>
    <w:rsid w:val="0092195F"/>
    <w:rsid w:val="00932826"/>
    <w:rsid w:val="009402D0"/>
    <w:rsid w:val="00940A85"/>
    <w:rsid w:val="00941BEE"/>
    <w:rsid w:val="00941D7C"/>
    <w:rsid w:val="009433D2"/>
    <w:rsid w:val="00953C18"/>
    <w:rsid w:val="0095440D"/>
    <w:rsid w:val="00955277"/>
    <w:rsid w:val="00970CF2"/>
    <w:rsid w:val="00980440"/>
    <w:rsid w:val="0098295E"/>
    <w:rsid w:val="009832D4"/>
    <w:rsid w:val="009856CB"/>
    <w:rsid w:val="009954BB"/>
    <w:rsid w:val="009A7586"/>
    <w:rsid w:val="009A7E61"/>
    <w:rsid w:val="009C5271"/>
    <w:rsid w:val="009C69C0"/>
    <w:rsid w:val="009E6FF1"/>
    <w:rsid w:val="009F0AA1"/>
    <w:rsid w:val="009F2743"/>
    <w:rsid w:val="009F32F8"/>
    <w:rsid w:val="00A0120B"/>
    <w:rsid w:val="00A20CBB"/>
    <w:rsid w:val="00A243D6"/>
    <w:rsid w:val="00A248E4"/>
    <w:rsid w:val="00A274A6"/>
    <w:rsid w:val="00A32D2B"/>
    <w:rsid w:val="00A34C27"/>
    <w:rsid w:val="00A372A8"/>
    <w:rsid w:val="00A42E6A"/>
    <w:rsid w:val="00A4369A"/>
    <w:rsid w:val="00A44DC5"/>
    <w:rsid w:val="00A56AE0"/>
    <w:rsid w:val="00A848EE"/>
    <w:rsid w:val="00A856E8"/>
    <w:rsid w:val="00A87C3A"/>
    <w:rsid w:val="00AA7C25"/>
    <w:rsid w:val="00AB1C72"/>
    <w:rsid w:val="00AB5C35"/>
    <w:rsid w:val="00AC3A4E"/>
    <w:rsid w:val="00AC49FE"/>
    <w:rsid w:val="00AD3FD0"/>
    <w:rsid w:val="00AD489B"/>
    <w:rsid w:val="00AE7097"/>
    <w:rsid w:val="00AF2B19"/>
    <w:rsid w:val="00B00C89"/>
    <w:rsid w:val="00B03DF6"/>
    <w:rsid w:val="00B06082"/>
    <w:rsid w:val="00B103D7"/>
    <w:rsid w:val="00B10E69"/>
    <w:rsid w:val="00B17F18"/>
    <w:rsid w:val="00B26663"/>
    <w:rsid w:val="00B26ABC"/>
    <w:rsid w:val="00B270A0"/>
    <w:rsid w:val="00B42059"/>
    <w:rsid w:val="00B439B1"/>
    <w:rsid w:val="00B44FA8"/>
    <w:rsid w:val="00B53D65"/>
    <w:rsid w:val="00B71B72"/>
    <w:rsid w:val="00B75330"/>
    <w:rsid w:val="00B804E3"/>
    <w:rsid w:val="00B825EC"/>
    <w:rsid w:val="00BB17DF"/>
    <w:rsid w:val="00BB77DE"/>
    <w:rsid w:val="00BC40BF"/>
    <w:rsid w:val="00BD488F"/>
    <w:rsid w:val="00BD4EA7"/>
    <w:rsid w:val="00BE1208"/>
    <w:rsid w:val="00BE215F"/>
    <w:rsid w:val="00BF240C"/>
    <w:rsid w:val="00BF334B"/>
    <w:rsid w:val="00C06ED7"/>
    <w:rsid w:val="00C114C6"/>
    <w:rsid w:val="00C1363A"/>
    <w:rsid w:val="00C15411"/>
    <w:rsid w:val="00C20E6A"/>
    <w:rsid w:val="00C2198E"/>
    <w:rsid w:val="00C23F28"/>
    <w:rsid w:val="00C241AF"/>
    <w:rsid w:val="00C25DD5"/>
    <w:rsid w:val="00C269F9"/>
    <w:rsid w:val="00C34D3B"/>
    <w:rsid w:val="00C41396"/>
    <w:rsid w:val="00C433BC"/>
    <w:rsid w:val="00C464FF"/>
    <w:rsid w:val="00C47918"/>
    <w:rsid w:val="00C56940"/>
    <w:rsid w:val="00C60DBD"/>
    <w:rsid w:val="00C62465"/>
    <w:rsid w:val="00C63B26"/>
    <w:rsid w:val="00C66B54"/>
    <w:rsid w:val="00C73157"/>
    <w:rsid w:val="00C75A5B"/>
    <w:rsid w:val="00C770BD"/>
    <w:rsid w:val="00CA1B70"/>
    <w:rsid w:val="00CA430C"/>
    <w:rsid w:val="00CB3D73"/>
    <w:rsid w:val="00CB587B"/>
    <w:rsid w:val="00CC4F49"/>
    <w:rsid w:val="00CC560B"/>
    <w:rsid w:val="00CD09A7"/>
    <w:rsid w:val="00CD3052"/>
    <w:rsid w:val="00CD4032"/>
    <w:rsid w:val="00CD5A29"/>
    <w:rsid w:val="00CD7AB6"/>
    <w:rsid w:val="00CE2570"/>
    <w:rsid w:val="00CF1BF3"/>
    <w:rsid w:val="00CF6F91"/>
    <w:rsid w:val="00D05141"/>
    <w:rsid w:val="00D05830"/>
    <w:rsid w:val="00D10F02"/>
    <w:rsid w:val="00D13F41"/>
    <w:rsid w:val="00D16E01"/>
    <w:rsid w:val="00D20D51"/>
    <w:rsid w:val="00D2273B"/>
    <w:rsid w:val="00D2362D"/>
    <w:rsid w:val="00D332E6"/>
    <w:rsid w:val="00D35C88"/>
    <w:rsid w:val="00D42004"/>
    <w:rsid w:val="00D45A3F"/>
    <w:rsid w:val="00D5060E"/>
    <w:rsid w:val="00D531B7"/>
    <w:rsid w:val="00D6066B"/>
    <w:rsid w:val="00D70C82"/>
    <w:rsid w:val="00D743A4"/>
    <w:rsid w:val="00D76C95"/>
    <w:rsid w:val="00D80490"/>
    <w:rsid w:val="00D8554D"/>
    <w:rsid w:val="00D9244D"/>
    <w:rsid w:val="00D95F5F"/>
    <w:rsid w:val="00D964BE"/>
    <w:rsid w:val="00DA56CF"/>
    <w:rsid w:val="00DB490B"/>
    <w:rsid w:val="00DB535E"/>
    <w:rsid w:val="00DD0397"/>
    <w:rsid w:val="00DD2D6D"/>
    <w:rsid w:val="00DD2F27"/>
    <w:rsid w:val="00DD6E4F"/>
    <w:rsid w:val="00DD6FAB"/>
    <w:rsid w:val="00DE323A"/>
    <w:rsid w:val="00DE5CBA"/>
    <w:rsid w:val="00DE7CAC"/>
    <w:rsid w:val="00DF047C"/>
    <w:rsid w:val="00DF53E3"/>
    <w:rsid w:val="00E14972"/>
    <w:rsid w:val="00E22385"/>
    <w:rsid w:val="00E27B8E"/>
    <w:rsid w:val="00E572D2"/>
    <w:rsid w:val="00E6008F"/>
    <w:rsid w:val="00E71DCB"/>
    <w:rsid w:val="00E7210F"/>
    <w:rsid w:val="00E725E5"/>
    <w:rsid w:val="00E810E6"/>
    <w:rsid w:val="00E83060"/>
    <w:rsid w:val="00E846DE"/>
    <w:rsid w:val="00E94FE8"/>
    <w:rsid w:val="00EA6922"/>
    <w:rsid w:val="00EB0DF3"/>
    <w:rsid w:val="00EC4817"/>
    <w:rsid w:val="00ED5AC1"/>
    <w:rsid w:val="00ED6213"/>
    <w:rsid w:val="00EE3644"/>
    <w:rsid w:val="00EF0B5B"/>
    <w:rsid w:val="00F0417D"/>
    <w:rsid w:val="00F04D6F"/>
    <w:rsid w:val="00F05B2E"/>
    <w:rsid w:val="00F168A9"/>
    <w:rsid w:val="00F16CBB"/>
    <w:rsid w:val="00F21566"/>
    <w:rsid w:val="00F4256A"/>
    <w:rsid w:val="00F47006"/>
    <w:rsid w:val="00F47300"/>
    <w:rsid w:val="00F579B6"/>
    <w:rsid w:val="00F71E59"/>
    <w:rsid w:val="00F744D3"/>
    <w:rsid w:val="00F754F7"/>
    <w:rsid w:val="00F80E4A"/>
    <w:rsid w:val="00F811AA"/>
    <w:rsid w:val="00F82329"/>
    <w:rsid w:val="00FB3E67"/>
    <w:rsid w:val="00FB6CAE"/>
    <w:rsid w:val="00FB7C3D"/>
    <w:rsid w:val="00FD57A9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9AABF"/>
  <w15:docId w15:val="{70ECA01F-6E88-4348-831B-2B397FB5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F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F9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F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1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AD8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9101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0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01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0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016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7326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381088"/>
    <w:rPr>
      <w:rFonts w:cs="Times New Roman"/>
      <w:color w:val="000060"/>
      <w:u w:val="single"/>
    </w:rPr>
  </w:style>
  <w:style w:type="character" w:customStyle="1" w:styleId="normal2">
    <w:name w:val="normal2"/>
    <w:basedOn w:val="DefaultParagraphFont"/>
    <w:uiPriority w:val="99"/>
    <w:rsid w:val="00381088"/>
    <w:rPr>
      <w:rFonts w:ascii="Verdana" w:hAnsi="Verdana" w:cs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99"/>
    <w:qFormat/>
    <w:rsid w:val="00534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4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Default">
    <w:name w:val="Default"/>
    <w:rsid w:val="0049072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5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5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5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5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6FD5-824F-40DE-9A3E-C1856A13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Banks</dc:creator>
  <cp:lastModifiedBy>Spartans 2</cp:lastModifiedBy>
  <cp:revision>2</cp:revision>
  <cp:lastPrinted>2018-04-18T01:55:00Z</cp:lastPrinted>
  <dcterms:created xsi:type="dcterms:W3CDTF">2021-08-19T03:46:00Z</dcterms:created>
  <dcterms:modified xsi:type="dcterms:W3CDTF">2021-08-19T03:46:00Z</dcterms:modified>
</cp:coreProperties>
</file>