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8A9FA" w14:textId="77777777" w:rsidR="00CB259C" w:rsidRDefault="007E437E" w:rsidP="000E3B3F">
      <w:pPr>
        <w:pStyle w:val="Heading1"/>
      </w:pPr>
      <w:r>
        <w:rPr>
          <w:noProof/>
        </w:rPr>
        <w:drawing>
          <wp:anchor distT="0" distB="0" distL="114300" distR="114300" simplePos="0" relativeHeight="251658240" behindDoc="1" locked="0" layoutInCell="1" allowOverlap="1" wp14:anchorId="30AD4538" wp14:editId="02454273">
            <wp:simplePos x="0" y="0"/>
            <wp:positionH relativeFrom="page">
              <wp:posOffset>967</wp:posOffset>
            </wp:positionH>
            <wp:positionV relativeFrom="page">
              <wp:posOffset>635</wp:posOffset>
            </wp:positionV>
            <wp:extent cx="7648764" cy="1812564"/>
            <wp:effectExtent l="0" t="0" r="0" b="3810"/>
            <wp:wrapNone/>
            <wp:docPr id="21165378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6537874"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648764" cy="1812564"/>
                    </a:xfrm>
                    <a:prstGeom prst="rect">
                      <a:avLst/>
                    </a:prstGeom>
                  </pic:spPr>
                </pic:pic>
              </a:graphicData>
            </a:graphic>
            <wp14:sizeRelH relativeFrom="margin">
              <wp14:pctWidth>0</wp14:pctWidth>
            </wp14:sizeRelH>
            <wp14:sizeRelV relativeFrom="margin">
              <wp14:pctHeight>0</wp14:pctHeight>
            </wp14:sizeRelV>
          </wp:anchor>
        </w:drawing>
      </w:r>
    </w:p>
    <w:p w14:paraId="0A7DC3E6" w14:textId="77777777" w:rsidR="007E437E" w:rsidRDefault="007E437E" w:rsidP="00C04EBD">
      <w:pPr>
        <w:pStyle w:val="BHHeading"/>
      </w:pPr>
    </w:p>
    <w:p w14:paraId="15D10D7F" w14:textId="77777777" w:rsidR="007E437E" w:rsidRDefault="007E437E" w:rsidP="00C04EBD">
      <w:pPr>
        <w:pStyle w:val="BHHeading"/>
      </w:pPr>
    </w:p>
    <w:p w14:paraId="0FFF8ACB" w14:textId="77777777" w:rsidR="00FC76D1" w:rsidRPr="00C04EBD" w:rsidRDefault="00CB259C" w:rsidP="00C04EBD">
      <w:pPr>
        <w:pStyle w:val="BHHeading"/>
      </w:pPr>
      <w:r w:rsidRPr="00C04EBD">
        <w:t xml:space="preserve">Position </w:t>
      </w:r>
      <w:proofErr w:type="gramStart"/>
      <w:r w:rsidRPr="00C04EBD">
        <w:t>description</w:t>
      </w:r>
      <w:proofErr w:type="gramEnd"/>
    </w:p>
    <w:p w14:paraId="597C566D" w14:textId="77777777" w:rsidR="00CB259C" w:rsidRPr="000E3B3F" w:rsidRDefault="00CB259C" w:rsidP="00CB259C">
      <w:pPr>
        <w:pStyle w:val="Heading3"/>
      </w:pPr>
    </w:p>
    <w:tbl>
      <w:tblPr>
        <w:tblW w:w="9880" w:type="dxa"/>
        <w:tblInd w:w="-108" w:type="dxa"/>
        <w:tblLayout w:type="fixed"/>
        <w:tblLook w:val="04A0" w:firstRow="1" w:lastRow="0" w:firstColumn="1" w:lastColumn="0" w:noHBand="0" w:noVBand="1"/>
      </w:tblPr>
      <w:tblGrid>
        <w:gridCol w:w="9880"/>
      </w:tblGrid>
      <w:tr w:rsidR="00CB259C" w14:paraId="333E6478" w14:textId="77777777" w:rsidTr="00EB00D8">
        <w:tc>
          <w:tcPr>
            <w:tcW w:w="9751" w:type="dxa"/>
          </w:tcPr>
          <w:tbl>
            <w:tblPr>
              <w:tblStyle w:val="BHTableStyle"/>
              <w:tblW w:w="9639" w:type="dxa"/>
              <w:tblLayout w:type="fixed"/>
              <w:tblLook w:val="04A0" w:firstRow="1" w:lastRow="0" w:firstColumn="1" w:lastColumn="0" w:noHBand="0" w:noVBand="1"/>
            </w:tblPr>
            <w:tblGrid>
              <w:gridCol w:w="2552"/>
              <w:gridCol w:w="7087"/>
            </w:tblGrid>
            <w:tr w:rsidR="00CB259C" w:rsidRPr="000D0A82" w14:paraId="3BE6B319" w14:textId="77777777" w:rsidTr="00A91762">
              <w:tc>
                <w:tcPr>
                  <w:tcW w:w="2552" w:type="dxa"/>
                  <w:vAlign w:val="top"/>
                </w:tcPr>
                <w:p w14:paraId="120C74C8" w14:textId="77777777" w:rsidR="00CB259C" w:rsidRPr="000D0A82" w:rsidRDefault="00CB259C" w:rsidP="00CB259C">
                  <w:pPr>
                    <w:pStyle w:val="BHTableHeader"/>
                  </w:pPr>
                  <w:r w:rsidRPr="00E539A0">
                    <w:t>POSITION TITLE</w:t>
                  </w:r>
                </w:p>
              </w:tc>
              <w:tc>
                <w:tcPr>
                  <w:tcW w:w="7087" w:type="dxa"/>
                  <w:vAlign w:val="top"/>
                </w:tcPr>
                <w:p w14:paraId="02E8E6B1" w14:textId="791D1D99" w:rsidR="00CB259C" w:rsidRPr="00CB259C" w:rsidRDefault="00554838" w:rsidP="00CB259C">
                  <w:pPr>
                    <w:pStyle w:val="BHTableHeader"/>
                    <w:rPr>
                      <w:b w:val="0"/>
                      <w:bCs/>
                    </w:rPr>
                  </w:pPr>
                  <w:r>
                    <w:rPr>
                      <w:b w:val="0"/>
                      <w:bCs/>
                      <w:color w:val="000000" w:themeColor="text1"/>
                    </w:rPr>
                    <w:t>Field Officer</w:t>
                  </w:r>
                </w:p>
              </w:tc>
            </w:tr>
            <w:tr w:rsidR="00CB259C" w14:paraId="3FF39AD2" w14:textId="77777777" w:rsidTr="00A91762">
              <w:tc>
                <w:tcPr>
                  <w:tcW w:w="2552" w:type="dxa"/>
                  <w:vAlign w:val="top"/>
                </w:tcPr>
                <w:p w14:paraId="1C7192AA" w14:textId="77777777" w:rsidR="00CB259C" w:rsidRPr="000D0A82" w:rsidRDefault="00CB259C" w:rsidP="00530CC8">
                  <w:pPr>
                    <w:pStyle w:val="BHTableHeader"/>
                  </w:pPr>
                  <w:r w:rsidRPr="00E539A0">
                    <w:t>ROLE GRADE</w:t>
                  </w:r>
                </w:p>
              </w:tc>
              <w:tc>
                <w:tcPr>
                  <w:tcW w:w="7087" w:type="dxa"/>
                  <w:vAlign w:val="top"/>
                </w:tcPr>
                <w:p w14:paraId="4C14404D" w14:textId="663CE59D" w:rsidR="00CB259C" w:rsidRPr="000D0A82" w:rsidRDefault="00554838" w:rsidP="00CB259C">
                  <w:pPr>
                    <w:pStyle w:val="BHTableBody"/>
                  </w:pPr>
                  <w:r>
                    <w:t>6</w:t>
                  </w:r>
                </w:p>
              </w:tc>
            </w:tr>
            <w:tr w:rsidR="00530CC8" w14:paraId="26945668" w14:textId="77777777" w:rsidTr="00A91762">
              <w:tc>
                <w:tcPr>
                  <w:tcW w:w="2552" w:type="dxa"/>
                  <w:vAlign w:val="top"/>
                </w:tcPr>
                <w:p w14:paraId="7F8743C0" w14:textId="77777777" w:rsidR="00530CC8" w:rsidRPr="00E539A0" w:rsidRDefault="00530CC8" w:rsidP="00530CC8">
                  <w:pPr>
                    <w:pStyle w:val="BHTableHeader"/>
                  </w:pPr>
                  <w:r w:rsidRPr="00530CC8">
                    <w:t>REMUNERATION</w:t>
                  </w:r>
                </w:p>
              </w:tc>
              <w:tc>
                <w:tcPr>
                  <w:tcW w:w="7087" w:type="dxa"/>
                  <w:vAlign w:val="top"/>
                </w:tcPr>
                <w:p w14:paraId="033F1850" w14:textId="410753E4" w:rsidR="00530CC8" w:rsidRDefault="00554838" w:rsidP="00CB259C">
                  <w:pPr>
                    <w:pStyle w:val="BHTableBody"/>
                  </w:pPr>
                  <w:r>
                    <w:t>$6</w:t>
                  </w:r>
                  <w:r w:rsidR="00BE31D9">
                    <w:t>1</w:t>
                  </w:r>
                  <w:r>
                    <w:t>,</w:t>
                  </w:r>
                  <w:r w:rsidR="00D27975">
                    <w:t>913</w:t>
                  </w:r>
                  <w:r>
                    <w:t xml:space="preserve"> - $</w:t>
                  </w:r>
                  <w:r w:rsidR="00863536">
                    <w:t>75,</w:t>
                  </w:r>
                  <w:r w:rsidR="00593724">
                    <w:t xml:space="preserve">672 </w:t>
                  </w:r>
                  <w:r>
                    <w:t>plus super (with opportunities for further growth)</w:t>
                  </w:r>
                </w:p>
              </w:tc>
            </w:tr>
            <w:tr w:rsidR="00530CC8" w14:paraId="0FCBBD87" w14:textId="77777777" w:rsidTr="00A91762">
              <w:tc>
                <w:tcPr>
                  <w:tcW w:w="2552" w:type="dxa"/>
                  <w:vAlign w:val="top"/>
                </w:tcPr>
                <w:p w14:paraId="23C3A71B" w14:textId="77777777" w:rsidR="00530CC8" w:rsidRPr="00E539A0" w:rsidRDefault="00530CC8" w:rsidP="00530CC8">
                  <w:pPr>
                    <w:pStyle w:val="BHTableHeader"/>
                  </w:pPr>
                  <w:r w:rsidRPr="00530CC8">
                    <w:t>LOCATION</w:t>
                  </w:r>
                </w:p>
              </w:tc>
              <w:tc>
                <w:tcPr>
                  <w:tcW w:w="7087" w:type="dxa"/>
                  <w:vAlign w:val="top"/>
                </w:tcPr>
                <w:p w14:paraId="23EE80B1" w14:textId="609B13E4" w:rsidR="00530CC8" w:rsidRDefault="00E76383" w:rsidP="00CB259C">
                  <w:pPr>
                    <w:pStyle w:val="BHTableBody"/>
                  </w:pPr>
                  <w:r>
                    <w:t>Carnarvon Station Reserve Augathella</w:t>
                  </w:r>
                  <w:r w:rsidR="00BF4B90">
                    <w:t xml:space="preserve"> Qld</w:t>
                  </w:r>
                </w:p>
              </w:tc>
            </w:tr>
            <w:tr w:rsidR="00530CC8" w14:paraId="6637FEA0" w14:textId="77777777" w:rsidTr="00A91762">
              <w:tc>
                <w:tcPr>
                  <w:tcW w:w="2552" w:type="dxa"/>
                  <w:vAlign w:val="top"/>
                </w:tcPr>
                <w:p w14:paraId="16329280" w14:textId="77777777" w:rsidR="00530CC8" w:rsidRPr="00E539A0" w:rsidRDefault="00530CC8" w:rsidP="00530CC8">
                  <w:pPr>
                    <w:pStyle w:val="BHTableHeader"/>
                  </w:pPr>
                  <w:r w:rsidRPr="00530CC8">
                    <w:t>DATE REVIEWED</w:t>
                  </w:r>
                </w:p>
              </w:tc>
              <w:tc>
                <w:tcPr>
                  <w:tcW w:w="7087" w:type="dxa"/>
                  <w:vAlign w:val="top"/>
                </w:tcPr>
                <w:p w14:paraId="2D2B03A8" w14:textId="734440FA" w:rsidR="00530CC8" w:rsidRDefault="00DF73EB" w:rsidP="00CB259C">
                  <w:pPr>
                    <w:pStyle w:val="BHTableBody"/>
                  </w:pPr>
                  <w:r>
                    <w:t>February 2024</w:t>
                  </w:r>
                </w:p>
              </w:tc>
            </w:tr>
            <w:tr w:rsidR="00530CC8" w14:paraId="601A6466" w14:textId="77777777" w:rsidTr="00A91762">
              <w:tc>
                <w:tcPr>
                  <w:tcW w:w="2552" w:type="dxa"/>
                  <w:vAlign w:val="top"/>
                </w:tcPr>
                <w:p w14:paraId="0D301B9E" w14:textId="77777777" w:rsidR="00530CC8" w:rsidRPr="00E539A0" w:rsidRDefault="00530CC8" w:rsidP="00530CC8">
                  <w:pPr>
                    <w:pStyle w:val="BHTableHeader"/>
                  </w:pPr>
                  <w:r w:rsidRPr="00530CC8">
                    <w:t>POSITION BASIS</w:t>
                  </w:r>
                </w:p>
              </w:tc>
              <w:tc>
                <w:tcPr>
                  <w:tcW w:w="7087" w:type="dxa"/>
                  <w:vAlign w:val="top"/>
                </w:tcPr>
                <w:p w14:paraId="09A02790" w14:textId="5A9ED59E" w:rsidR="00530CC8" w:rsidRDefault="00DF73EB" w:rsidP="00CB259C">
                  <w:pPr>
                    <w:pStyle w:val="BHTableBody"/>
                  </w:pPr>
                  <w:r>
                    <w:t>Full Time 1.0FTE ongoing</w:t>
                  </w:r>
                </w:p>
              </w:tc>
            </w:tr>
          </w:tbl>
          <w:p w14:paraId="6F8A99E2" w14:textId="77777777" w:rsidR="00CB259C" w:rsidRDefault="00CB259C" w:rsidP="00EB00D8">
            <w:pPr>
              <w:pStyle w:val="BHTableBody"/>
            </w:pPr>
          </w:p>
        </w:tc>
      </w:tr>
    </w:tbl>
    <w:p w14:paraId="7BA122B0" w14:textId="77777777" w:rsidR="00CB259C" w:rsidRDefault="00CB259C" w:rsidP="00CB259C"/>
    <w:p w14:paraId="6FBCA4A2" w14:textId="77777777" w:rsidR="00A91762" w:rsidRPr="00CB259C" w:rsidRDefault="00A91762" w:rsidP="00CB259C"/>
    <w:p w14:paraId="3304CDDE" w14:textId="77777777" w:rsidR="00530CC8" w:rsidRDefault="00530CC8" w:rsidP="002C03B3">
      <w:pPr>
        <w:pStyle w:val="Heading2"/>
      </w:pPr>
      <w:r w:rsidRPr="00530CC8">
        <w:t>Introduction</w:t>
      </w:r>
    </w:p>
    <w:p w14:paraId="5A5A9098" w14:textId="5D7C737E" w:rsidR="004115FD" w:rsidRPr="004115FD" w:rsidRDefault="004115FD" w:rsidP="004115FD">
      <w:pPr>
        <w:rPr>
          <w:rFonts w:asciiTheme="minorHAnsi" w:hAnsiTheme="minorHAnsi" w:cstheme="minorHAnsi"/>
        </w:rPr>
      </w:pPr>
      <w:r w:rsidRPr="004115FD">
        <w:rPr>
          <w:rFonts w:asciiTheme="minorHAnsi" w:hAnsiTheme="minorHAnsi" w:cstheme="minorHAnsi"/>
        </w:rPr>
        <w:t xml:space="preserve">Bush Heritage Australia is a leading not-for-profit conservation organisation founded in 1991 that protects ecosystems and wildlife across the continent; working with Aboriginal and Torres Strait Islander (ATSI) people and the agricultural sector to make sure its impact is deep, </w:t>
      </w:r>
      <w:r w:rsidR="000B09F2" w:rsidRPr="004115FD">
        <w:rPr>
          <w:rFonts w:asciiTheme="minorHAnsi" w:hAnsiTheme="minorHAnsi" w:cstheme="minorHAnsi"/>
        </w:rPr>
        <w:t>sustainable,</w:t>
      </w:r>
      <w:r w:rsidRPr="004115FD">
        <w:rPr>
          <w:rFonts w:asciiTheme="minorHAnsi" w:hAnsiTheme="minorHAnsi" w:cstheme="minorHAnsi"/>
        </w:rPr>
        <w:t xml:space="preserve"> and collaborative.</w:t>
      </w:r>
    </w:p>
    <w:p w14:paraId="5F69F3FA" w14:textId="0C2547CA" w:rsidR="004115FD" w:rsidRPr="004115FD" w:rsidRDefault="004115FD" w:rsidP="004115FD">
      <w:pPr>
        <w:rPr>
          <w:rFonts w:asciiTheme="minorHAnsi" w:hAnsiTheme="minorHAnsi" w:cstheme="minorHAnsi"/>
        </w:rPr>
      </w:pPr>
      <w:r w:rsidRPr="004115FD">
        <w:rPr>
          <w:rFonts w:asciiTheme="minorHAnsi" w:hAnsiTheme="minorHAnsi" w:cstheme="minorHAnsi"/>
        </w:rPr>
        <w:t xml:space="preserve">By 2030, Bush Heritage’s ambition is to be a leader in ecological insight; a partner of choice; achieving impressive on-ground outcomes; and delivering impact at landscape-scale for people, </w:t>
      </w:r>
      <w:r w:rsidR="000B09F2" w:rsidRPr="004115FD">
        <w:rPr>
          <w:rFonts w:asciiTheme="minorHAnsi" w:hAnsiTheme="minorHAnsi" w:cstheme="minorHAnsi"/>
        </w:rPr>
        <w:t>wildlife,</w:t>
      </w:r>
      <w:r w:rsidRPr="004115FD">
        <w:rPr>
          <w:rFonts w:asciiTheme="minorHAnsi" w:hAnsiTheme="minorHAnsi" w:cstheme="minorHAnsi"/>
        </w:rPr>
        <w:t xml:space="preserve"> and ecosystems.  </w:t>
      </w:r>
    </w:p>
    <w:p w14:paraId="7EC1B913" w14:textId="1F2F35B7" w:rsidR="004115FD" w:rsidRPr="004115FD" w:rsidRDefault="004115FD" w:rsidP="004115FD">
      <w:pPr>
        <w:rPr>
          <w:rFonts w:asciiTheme="minorHAnsi" w:hAnsiTheme="minorHAnsi" w:cstheme="minorHAnsi"/>
        </w:rPr>
      </w:pPr>
      <w:r w:rsidRPr="004115FD">
        <w:rPr>
          <w:rFonts w:asciiTheme="minorHAnsi" w:hAnsiTheme="minorHAnsi" w:cstheme="minorHAnsi"/>
        </w:rPr>
        <w:t>B</w:t>
      </w:r>
      <w:r w:rsidR="00DF73EB">
        <w:rPr>
          <w:rFonts w:asciiTheme="minorHAnsi" w:hAnsiTheme="minorHAnsi" w:cstheme="minorHAnsi"/>
        </w:rPr>
        <w:t>ush Heritage</w:t>
      </w:r>
      <w:r w:rsidR="009460CF">
        <w:rPr>
          <w:rFonts w:asciiTheme="minorHAnsi" w:hAnsiTheme="minorHAnsi" w:cstheme="minorHAnsi"/>
        </w:rPr>
        <w:t>’s</w:t>
      </w:r>
      <w:r w:rsidRPr="004115FD">
        <w:rPr>
          <w:rFonts w:asciiTheme="minorHAnsi" w:hAnsiTheme="minorHAnsi" w:cstheme="minorHAnsi"/>
        </w:rPr>
        <w:t xml:space="preserve"> aims to deepen and double its impact by 2030 – protecting, </w:t>
      </w:r>
      <w:r w:rsidR="000B09F2" w:rsidRPr="004115FD">
        <w:rPr>
          <w:rFonts w:asciiTheme="minorHAnsi" w:hAnsiTheme="minorHAnsi" w:cstheme="minorHAnsi"/>
        </w:rPr>
        <w:t>restoring,</w:t>
      </w:r>
      <w:r w:rsidRPr="004115FD">
        <w:rPr>
          <w:rFonts w:asciiTheme="minorHAnsi" w:hAnsiTheme="minorHAnsi" w:cstheme="minorHAnsi"/>
        </w:rPr>
        <w:t xml:space="preserve"> and regenerating a total of 30 million hectares of land (an area larger than the state of Victoria). This will include:</w:t>
      </w:r>
    </w:p>
    <w:p w14:paraId="68E60663" w14:textId="30360770" w:rsidR="004115FD" w:rsidRPr="004115FD" w:rsidRDefault="004115FD" w:rsidP="004115FD">
      <w:pPr>
        <w:pStyle w:val="BHBullets"/>
      </w:pPr>
      <w:r w:rsidRPr="004115FD">
        <w:t xml:space="preserve">Significantly scaling up the national conservation innovation program to enable depth of impact across the landscapes </w:t>
      </w:r>
      <w:r w:rsidR="009460CF">
        <w:t>Bush Heritage</w:t>
      </w:r>
      <w:r w:rsidRPr="004115FD">
        <w:t xml:space="preserve"> actively </w:t>
      </w:r>
      <w:r w:rsidR="000B09F2" w:rsidRPr="004115FD">
        <w:t>manages.</w:t>
      </w:r>
    </w:p>
    <w:p w14:paraId="5B8FE0CD" w14:textId="41D9F6A4" w:rsidR="004115FD" w:rsidRPr="004115FD" w:rsidRDefault="004115FD" w:rsidP="004115FD">
      <w:pPr>
        <w:pStyle w:val="BHBullets"/>
      </w:pPr>
      <w:r w:rsidRPr="004115FD">
        <w:t>Double the amount of land that B</w:t>
      </w:r>
      <w:r w:rsidR="009460CF">
        <w:t xml:space="preserve">ush Heritage </w:t>
      </w:r>
      <w:r w:rsidRPr="004115FD">
        <w:t>directly owns and manages from 1.</w:t>
      </w:r>
      <w:r w:rsidR="00835D83">
        <w:t>4</w:t>
      </w:r>
      <w:r w:rsidRPr="004115FD">
        <w:t xml:space="preserve"> million hectares to 2.4 million </w:t>
      </w:r>
      <w:r w:rsidR="000B09F2" w:rsidRPr="004115FD">
        <w:t>hectares.</w:t>
      </w:r>
    </w:p>
    <w:p w14:paraId="39AFF456" w14:textId="77777777" w:rsidR="004115FD" w:rsidRPr="004115FD" w:rsidRDefault="004115FD" w:rsidP="004115FD">
      <w:pPr>
        <w:pStyle w:val="BHBullets"/>
      </w:pPr>
      <w:r w:rsidRPr="004115FD">
        <w:t>Deepen support of Aboriginal partnerships through exploring, strengthening and growing relationships with Aboriginal partners through a right-way approach; and</w:t>
      </w:r>
    </w:p>
    <w:p w14:paraId="2E3D553E" w14:textId="77777777" w:rsidR="004115FD" w:rsidRPr="004115FD" w:rsidRDefault="004115FD" w:rsidP="004115FD">
      <w:pPr>
        <w:pStyle w:val="BHBullets"/>
      </w:pPr>
      <w:r w:rsidRPr="004115FD">
        <w:t>Working with farmers and other land managers to enhance biodiversity across over 10 million hectares of agricultural land towards a more sustainable future.</w:t>
      </w:r>
    </w:p>
    <w:p w14:paraId="01FC08BD" w14:textId="77777777" w:rsidR="004115FD" w:rsidRPr="004115FD" w:rsidRDefault="004115FD" w:rsidP="004115FD">
      <w:pPr>
        <w:rPr>
          <w:rFonts w:asciiTheme="minorHAnsi" w:hAnsiTheme="minorHAnsi" w:cstheme="minorHAnsi"/>
        </w:rPr>
      </w:pPr>
      <w:r w:rsidRPr="004115FD">
        <w:rPr>
          <w:rFonts w:asciiTheme="minorHAnsi" w:hAnsiTheme="minorHAnsi" w:cstheme="minorHAnsi"/>
        </w:rPr>
        <w:lastRenderedPageBreak/>
        <w:t xml:space="preserve">Bush Heritage’s success and culture lies with connecting people with purpose: committed members of staff, selfless volunteers, expert </w:t>
      </w:r>
      <w:proofErr w:type="gramStart"/>
      <w:r w:rsidRPr="004115FD">
        <w:rPr>
          <w:rFonts w:asciiTheme="minorHAnsi" w:hAnsiTheme="minorHAnsi" w:cstheme="minorHAnsi"/>
        </w:rPr>
        <w:t>partners</w:t>
      </w:r>
      <w:proofErr w:type="gramEnd"/>
      <w:r w:rsidRPr="004115FD">
        <w:rPr>
          <w:rFonts w:asciiTheme="minorHAnsi" w:hAnsiTheme="minorHAnsi" w:cstheme="minorHAnsi"/>
        </w:rPr>
        <w:t xml:space="preserve"> and loyal and passionate financial supporters.</w:t>
      </w:r>
    </w:p>
    <w:p w14:paraId="3CE7ECA3" w14:textId="77777777" w:rsidR="00A91762" w:rsidRDefault="004115FD" w:rsidP="004115FD">
      <w:pPr>
        <w:rPr>
          <w:rFonts w:asciiTheme="minorHAnsi" w:eastAsia="Calibri" w:hAnsiTheme="minorHAnsi" w:cstheme="minorHAnsi"/>
          <w:b/>
          <w:bCs/>
          <w:szCs w:val="20"/>
          <w:lang w:val="en-US"/>
        </w:rPr>
      </w:pPr>
      <w:r w:rsidRPr="004115FD">
        <w:rPr>
          <w:rFonts w:asciiTheme="minorHAnsi" w:hAnsiTheme="minorHAnsi" w:cstheme="minorHAnsi"/>
        </w:rPr>
        <w:t xml:space="preserve">We're proud to acknowledge the </w:t>
      </w:r>
      <w:hyperlink r:id="rId9" w:history="1">
        <w:r w:rsidRPr="004115FD">
          <w:rPr>
            <w:rStyle w:val="Hyperlink"/>
            <w:rFonts w:asciiTheme="minorHAnsi" w:hAnsiTheme="minorHAnsi" w:cstheme="minorHAnsi"/>
          </w:rPr>
          <w:t>Traditional Owners</w:t>
        </w:r>
      </w:hyperlink>
      <w:r w:rsidRPr="004115FD">
        <w:rPr>
          <w:rFonts w:asciiTheme="minorHAnsi" w:hAnsiTheme="minorHAnsi" w:cstheme="minorHAnsi"/>
        </w:rPr>
        <w:t xml:space="preserve"> of the places in which we live and work. We recognise and respect the enduring relationship they have with their lands and water, and pay our respects to Elders, past and present.</w:t>
      </w:r>
    </w:p>
    <w:p w14:paraId="286E08FA" w14:textId="77777777" w:rsidR="004115FD" w:rsidRPr="004115FD" w:rsidRDefault="004115FD" w:rsidP="004115FD">
      <w:pPr>
        <w:pStyle w:val="Heading2"/>
      </w:pPr>
      <w:r w:rsidRPr="004115FD">
        <w:t>Organisation overview</w:t>
      </w:r>
    </w:p>
    <w:p w14:paraId="205B2E8C" w14:textId="1CDD782C" w:rsidR="004115FD" w:rsidRPr="004115FD" w:rsidRDefault="004115FD" w:rsidP="004115FD">
      <w:pPr>
        <w:rPr>
          <w:rFonts w:eastAsia="Calibri"/>
          <w:lang w:val="en-US"/>
        </w:rPr>
      </w:pPr>
      <w:r w:rsidRPr="004115FD">
        <w:rPr>
          <w:rFonts w:eastAsia="Calibri"/>
          <w:lang w:val="en-US"/>
        </w:rPr>
        <w:t xml:space="preserve">Bush Heritage is led by the Chief Executive Officer (CEO), who is supported by a strong senior leadership team (SLT) and directed by a committed and diverse Board.  The directors include leading Australians from business and commerce, government, non-government and private sectors, </w:t>
      </w:r>
      <w:r w:rsidR="00DF73EB" w:rsidRPr="004115FD">
        <w:rPr>
          <w:rFonts w:eastAsia="Calibri"/>
          <w:lang w:val="en-US"/>
        </w:rPr>
        <w:t>conservation,</w:t>
      </w:r>
      <w:r w:rsidRPr="004115FD">
        <w:rPr>
          <w:rFonts w:eastAsia="Calibri"/>
          <w:lang w:val="en-US"/>
        </w:rPr>
        <w:t xml:space="preserve"> and science.  Bush Heritage demonstrates a strong commitment to Aboriginal and Torres Strait Islander people and has Aboriginal representation on its Board.</w:t>
      </w:r>
    </w:p>
    <w:p w14:paraId="65156E86" w14:textId="77777777" w:rsidR="004115FD" w:rsidRPr="004115FD" w:rsidRDefault="004115FD" w:rsidP="004115FD">
      <w:pPr>
        <w:rPr>
          <w:rFonts w:eastAsia="Calibri"/>
          <w:lang w:val="en-US"/>
        </w:rPr>
      </w:pPr>
      <w:r w:rsidRPr="004115FD">
        <w:rPr>
          <w:rFonts w:eastAsia="Calibri"/>
          <w:lang w:val="en-US"/>
        </w:rPr>
        <w:t xml:space="preserve">The </w:t>
      </w:r>
      <w:proofErr w:type="spellStart"/>
      <w:r w:rsidRPr="004115FD">
        <w:rPr>
          <w:rFonts w:eastAsia="Calibri"/>
          <w:lang w:val="en-US"/>
        </w:rPr>
        <w:t>organisation</w:t>
      </w:r>
      <w:proofErr w:type="spellEnd"/>
      <w:r w:rsidRPr="004115FD">
        <w:rPr>
          <w:rFonts w:eastAsia="Calibri"/>
          <w:lang w:val="en-US"/>
        </w:rPr>
        <w:t xml:space="preserve"> has six teams – Conservation Operations (including Regions, National Fire Program and Aboriginal &amp; Torres Strait Islander (ATSI) Engagement), Science &amp; Conservation, Engagement, Strategy &amp; Growth, People, Safety &amp; Culture, and Corporate Services.</w:t>
      </w:r>
    </w:p>
    <w:p w14:paraId="023DF754" w14:textId="77777777" w:rsidR="004115FD" w:rsidRPr="004115FD" w:rsidRDefault="004115FD" w:rsidP="004115FD">
      <w:pPr>
        <w:pStyle w:val="Heading2"/>
        <w:rPr>
          <w:rFonts w:eastAsia="Calibri"/>
          <w:lang w:val="en-US"/>
        </w:rPr>
      </w:pPr>
      <w:r w:rsidRPr="004115FD">
        <w:rPr>
          <w:rFonts w:eastAsia="Calibri"/>
          <w:lang w:val="en-US"/>
        </w:rPr>
        <w:t>Our work environment</w:t>
      </w:r>
    </w:p>
    <w:p w14:paraId="1E461388" w14:textId="513933AA" w:rsidR="004115FD" w:rsidRPr="004115FD" w:rsidRDefault="00057202" w:rsidP="004115FD">
      <w:pPr>
        <w:rPr>
          <w:rFonts w:eastAsia="Calibri"/>
          <w:lang w:val="en-US"/>
        </w:rPr>
      </w:pPr>
      <w:r w:rsidRPr="004115FD">
        <w:rPr>
          <w:rFonts w:eastAsia="Calibri"/>
          <w:lang w:val="en-US"/>
        </w:rPr>
        <w:t>Depending</w:t>
      </w:r>
      <w:r w:rsidR="004115FD" w:rsidRPr="004115FD">
        <w:rPr>
          <w:rFonts w:eastAsia="Calibri"/>
          <w:lang w:val="en-US"/>
        </w:rPr>
        <w:t xml:space="preserve"> upon the nature of your role in Bush Heritage your role may be mostly office based, a mix of office and field based or mostly field based. These workplace environments present a range of requirements as part of the role which include but might not be limited to:</w:t>
      </w:r>
    </w:p>
    <w:p w14:paraId="0167FCDD" w14:textId="77777777" w:rsidR="004115FD" w:rsidRPr="004115FD" w:rsidRDefault="004115FD" w:rsidP="004115FD">
      <w:pPr>
        <w:rPr>
          <w:rFonts w:eastAsia="Calibri"/>
          <w:lang w:val="en-US"/>
        </w:rPr>
      </w:pPr>
      <w:r w:rsidRPr="004115FD">
        <w:rPr>
          <w:rFonts w:eastAsia="Calibri"/>
          <w:b/>
          <w:bCs/>
          <w:lang w:val="en-US"/>
        </w:rPr>
        <w:t>Office based:</w:t>
      </w:r>
      <w:r w:rsidRPr="004115FD">
        <w:rPr>
          <w:rFonts w:eastAsia="Calibri"/>
          <w:lang w:val="en-US"/>
        </w:rPr>
        <w:t xml:space="preserve"> computer use; sitting at a desk; online meetings; working with volunteers.</w:t>
      </w:r>
    </w:p>
    <w:p w14:paraId="0D5C5419" w14:textId="39491D4A" w:rsidR="00A91762" w:rsidRPr="004115FD" w:rsidRDefault="004115FD" w:rsidP="002C03B3">
      <w:pPr>
        <w:rPr>
          <w:rFonts w:eastAsia="Calibri"/>
          <w:lang w:val="en-US"/>
        </w:rPr>
      </w:pPr>
      <w:r w:rsidRPr="004115FD">
        <w:rPr>
          <w:rFonts w:eastAsia="Calibri"/>
          <w:b/>
          <w:bCs/>
          <w:lang w:val="en-US"/>
        </w:rPr>
        <w:t>Field based:</w:t>
      </w:r>
      <w:r w:rsidRPr="004115FD">
        <w:rPr>
          <w:rFonts w:eastAsia="Calibri"/>
          <w:lang w:val="en-US"/>
        </w:rPr>
        <w:t xml:space="preserve"> working outdoors in hot/cold/ windy/dusty environments; lifting up to </w:t>
      </w:r>
      <w:r w:rsidR="00D403B3">
        <w:rPr>
          <w:rFonts w:eastAsia="Calibri"/>
          <w:lang w:val="en-US"/>
        </w:rPr>
        <w:t>20</w:t>
      </w:r>
      <w:r w:rsidRPr="004115FD">
        <w:rPr>
          <w:rFonts w:eastAsia="Calibri"/>
          <w:lang w:val="en-US"/>
        </w:rPr>
        <w:t>kg; bending, reaching, pulling/pushing; manual dexterity/manipulation; distance walking in outdoor environments with uneven terrain and between buildings; requirements to wear personal protective equipment for some tasks; exposure to herbicides, poisons, fuels and lubricants; working with mobile plant and equipment; driving using 4WD over uneven terrain; some peaks and troughs in work cycles due to unexpected circumstances e.g. bushfires; working with volunteers.</w:t>
      </w:r>
    </w:p>
    <w:p w14:paraId="2A130433" w14:textId="77777777" w:rsidR="004115FD" w:rsidRDefault="004115FD" w:rsidP="004115FD">
      <w:pPr>
        <w:pStyle w:val="Heading2"/>
        <w:rPr>
          <w:rFonts w:eastAsia="Calibri"/>
          <w:lang w:val="en-US"/>
        </w:rPr>
      </w:pPr>
      <w:r>
        <w:rPr>
          <w:rFonts w:eastAsia="Calibri"/>
          <w:lang w:val="en-US"/>
        </w:rPr>
        <w:br w:type="page"/>
      </w:r>
    </w:p>
    <w:p w14:paraId="3694D196" w14:textId="77777777" w:rsidR="00530CC8" w:rsidRDefault="00530CC8" w:rsidP="004115FD">
      <w:pPr>
        <w:pStyle w:val="Heading2"/>
        <w:rPr>
          <w:rFonts w:eastAsia="Calibri"/>
          <w:lang w:val="en-US"/>
        </w:rPr>
      </w:pPr>
      <w:r w:rsidRPr="00530CC8">
        <w:rPr>
          <w:rFonts w:eastAsia="Calibri"/>
          <w:lang w:val="en-US"/>
        </w:rPr>
        <w:lastRenderedPageBreak/>
        <w:t xml:space="preserve">Our values </w:t>
      </w:r>
    </w:p>
    <w:p w14:paraId="06393A67" w14:textId="77777777" w:rsidR="00C04EBD" w:rsidRPr="00C04EBD" w:rsidRDefault="00C04EBD" w:rsidP="002C03B3">
      <w:pPr>
        <w:rPr>
          <w:rFonts w:asciiTheme="minorHAnsi" w:hAnsiTheme="minorHAnsi" w:cstheme="minorHAnsi"/>
          <w:b/>
          <w:bCs/>
          <w:color w:val="176133" w:themeColor="text2"/>
          <w:sz w:val="28"/>
          <w:szCs w:val="28"/>
        </w:rPr>
      </w:pPr>
      <w:r w:rsidRPr="00C04EBD">
        <w:rPr>
          <w:rFonts w:asciiTheme="minorHAnsi" w:hAnsiTheme="minorHAnsi" w:cstheme="minorHAnsi"/>
          <w:b/>
          <w:bCs/>
          <w:color w:val="176133" w:themeColor="text2"/>
          <w:sz w:val="28"/>
          <w:szCs w:val="28"/>
        </w:rPr>
        <w:t xml:space="preserve">We walk in </w:t>
      </w:r>
      <w:proofErr w:type="gramStart"/>
      <w:r w:rsidRPr="00C04EBD">
        <w:rPr>
          <w:rFonts w:asciiTheme="minorHAnsi" w:hAnsiTheme="minorHAnsi" w:cstheme="minorHAnsi"/>
          <w:b/>
          <w:bCs/>
          <w:color w:val="176133" w:themeColor="text2"/>
          <w:sz w:val="28"/>
          <w:szCs w:val="28"/>
        </w:rPr>
        <w:t>Harmony</w:t>
      </w:r>
      <w:proofErr w:type="gramEnd"/>
    </w:p>
    <w:p w14:paraId="5C82478D" w14:textId="77777777" w:rsidR="00C04EBD" w:rsidRPr="00C04EBD" w:rsidRDefault="00C04EBD" w:rsidP="002C03B3">
      <w:pPr>
        <w:rPr>
          <w:rFonts w:asciiTheme="minorHAnsi" w:hAnsiTheme="minorHAnsi" w:cstheme="minorHAnsi"/>
          <w:b/>
          <w:bCs/>
          <w:color w:val="176133" w:themeColor="text2"/>
          <w:sz w:val="28"/>
          <w:szCs w:val="28"/>
        </w:rPr>
      </w:pPr>
      <w:r w:rsidRPr="00C04EBD">
        <w:rPr>
          <w:rFonts w:asciiTheme="minorHAnsi" w:hAnsiTheme="minorHAnsi" w:cstheme="minorHAnsi"/>
          <w:b/>
          <w:bCs/>
          <w:color w:val="176133" w:themeColor="text2"/>
          <w:sz w:val="28"/>
          <w:szCs w:val="28"/>
        </w:rPr>
        <w:t xml:space="preserve">We see the </w:t>
      </w:r>
      <w:proofErr w:type="gramStart"/>
      <w:r w:rsidRPr="00C04EBD">
        <w:rPr>
          <w:rFonts w:asciiTheme="minorHAnsi" w:hAnsiTheme="minorHAnsi" w:cstheme="minorHAnsi"/>
          <w:b/>
          <w:bCs/>
          <w:color w:val="176133" w:themeColor="text2"/>
          <w:sz w:val="28"/>
          <w:szCs w:val="28"/>
        </w:rPr>
        <w:t>possibility</w:t>
      </w:r>
      <w:proofErr w:type="gramEnd"/>
    </w:p>
    <w:p w14:paraId="0CFFC6AA" w14:textId="77777777" w:rsidR="00C04EBD" w:rsidRPr="00C04EBD" w:rsidRDefault="00C04EBD" w:rsidP="002C03B3">
      <w:pPr>
        <w:rPr>
          <w:rFonts w:asciiTheme="minorHAnsi" w:hAnsiTheme="minorHAnsi" w:cstheme="minorHAnsi"/>
          <w:b/>
          <w:bCs/>
          <w:color w:val="176133" w:themeColor="text2"/>
          <w:sz w:val="28"/>
          <w:szCs w:val="28"/>
        </w:rPr>
      </w:pPr>
      <w:r w:rsidRPr="00C04EBD">
        <w:rPr>
          <w:rFonts w:asciiTheme="minorHAnsi" w:hAnsiTheme="minorHAnsi" w:cstheme="minorHAnsi"/>
          <w:b/>
          <w:bCs/>
          <w:color w:val="176133" w:themeColor="text2"/>
          <w:sz w:val="28"/>
          <w:szCs w:val="28"/>
        </w:rPr>
        <w:t xml:space="preserve">We listen and </w:t>
      </w:r>
      <w:proofErr w:type="gramStart"/>
      <w:r w:rsidRPr="00C04EBD">
        <w:rPr>
          <w:rFonts w:asciiTheme="minorHAnsi" w:hAnsiTheme="minorHAnsi" w:cstheme="minorHAnsi"/>
          <w:b/>
          <w:bCs/>
          <w:color w:val="176133" w:themeColor="text2"/>
          <w:sz w:val="28"/>
          <w:szCs w:val="28"/>
        </w:rPr>
        <w:t>learn</w:t>
      </w:r>
      <w:proofErr w:type="gramEnd"/>
    </w:p>
    <w:p w14:paraId="4B752473" w14:textId="77777777" w:rsidR="00C04EBD" w:rsidRPr="00A91762" w:rsidRDefault="00C04EBD" w:rsidP="002C03B3">
      <w:pPr>
        <w:rPr>
          <w:rFonts w:asciiTheme="minorHAnsi" w:hAnsiTheme="minorHAnsi" w:cstheme="minorHAnsi"/>
          <w:b/>
          <w:bCs/>
          <w:color w:val="176133" w:themeColor="text2"/>
          <w:sz w:val="28"/>
          <w:szCs w:val="28"/>
        </w:rPr>
      </w:pPr>
      <w:r w:rsidRPr="00C04EBD">
        <w:rPr>
          <w:rFonts w:asciiTheme="minorHAnsi" w:hAnsiTheme="minorHAnsi" w:cstheme="minorHAnsi"/>
          <w:b/>
          <w:bCs/>
          <w:color w:val="176133" w:themeColor="text2"/>
          <w:sz w:val="28"/>
          <w:szCs w:val="28"/>
        </w:rPr>
        <w:t>We make change real</w:t>
      </w:r>
      <w:r w:rsidR="00A91762">
        <w:rPr>
          <w:rFonts w:asciiTheme="minorHAnsi" w:hAnsiTheme="minorHAnsi" w:cstheme="minorHAnsi"/>
          <w:b/>
          <w:bCs/>
          <w:color w:val="176133" w:themeColor="text2"/>
          <w:sz w:val="28"/>
          <w:szCs w:val="28"/>
        </w:rPr>
        <w:br/>
      </w:r>
    </w:p>
    <w:tbl>
      <w:tblPr>
        <w:tblStyle w:val="TableGrid"/>
        <w:tblW w:w="0" w:type="auto"/>
        <w:tblBorders>
          <w:top w:val="single" w:sz="6" w:space="0" w:color="176133" w:themeColor="text2"/>
          <w:left w:val="none" w:sz="0" w:space="0" w:color="auto"/>
          <w:bottom w:val="none" w:sz="0" w:space="0" w:color="auto"/>
          <w:right w:val="none" w:sz="0" w:space="0" w:color="auto"/>
          <w:insideH w:val="single" w:sz="6" w:space="0" w:color="176133" w:themeColor="text2"/>
          <w:insideV w:val="single" w:sz="48" w:space="0" w:color="FFFFFF" w:themeColor="background1"/>
        </w:tblBorders>
        <w:tblCellMar>
          <w:top w:w="113" w:type="dxa"/>
          <w:left w:w="0" w:type="dxa"/>
          <w:bottom w:w="113" w:type="dxa"/>
          <w:right w:w="113" w:type="dxa"/>
        </w:tblCellMar>
        <w:tblLook w:val="04A0" w:firstRow="1" w:lastRow="0" w:firstColumn="1" w:lastColumn="0" w:noHBand="0" w:noVBand="1"/>
      </w:tblPr>
      <w:tblGrid>
        <w:gridCol w:w="4678"/>
        <w:gridCol w:w="567"/>
        <w:gridCol w:w="4387"/>
      </w:tblGrid>
      <w:tr w:rsidR="00C04EBD" w14:paraId="2DAC2912" w14:textId="77777777" w:rsidTr="00C04EBD">
        <w:tc>
          <w:tcPr>
            <w:tcW w:w="4678" w:type="dxa"/>
            <w:tcBorders>
              <w:right w:val="nil"/>
            </w:tcBorders>
          </w:tcPr>
          <w:p w14:paraId="68042E8F" w14:textId="77777777" w:rsidR="00C04EBD" w:rsidRDefault="00C04EBD" w:rsidP="00C04EBD">
            <w:pPr>
              <w:rPr>
                <w:rFonts w:asciiTheme="minorHAnsi" w:hAnsiTheme="minorHAnsi" w:cstheme="minorHAnsi"/>
                <w:b/>
                <w:bCs/>
                <w:color w:val="000000" w:themeColor="text1"/>
                <w:szCs w:val="20"/>
              </w:rPr>
            </w:pPr>
            <w:r w:rsidRPr="00C04EBD">
              <w:rPr>
                <w:rFonts w:asciiTheme="minorHAnsi" w:hAnsiTheme="minorHAnsi" w:cstheme="minorHAnsi"/>
                <w:b/>
                <w:bCs/>
                <w:color w:val="176133" w:themeColor="text2"/>
                <w:szCs w:val="20"/>
              </w:rPr>
              <w:t>We walk in Harmony:</w:t>
            </w:r>
            <w:r w:rsidRPr="00C04EBD">
              <w:rPr>
                <w:rFonts w:asciiTheme="minorHAnsi" w:hAnsiTheme="minorHAnsi" w:cstheme="minorHAnsi"/>
                <w:color w:val="176133" w:themeColor="text2"/>
                <w:szCs w:val="20"/>
              </w:rPr>
              <w:t xml:space="preserve"> </w:t>
            </w:r>
            <w:r w:rsidRPr="00C04EBD">
              <w:rPr>
                <w:rFonts w:asciiTheme="minorHAnsi" w:hAnsiTheme="minorHAnsi" w:cstheme="minorHAnsi"/>
                <w:color w:val="000000" w:themeColor="text1"/>
                <w:szCs w:val="20"/>
              </w:rPr>
              <w:t xml:space="preserve">We nurture a regenerative ecosystem to hum in harmony. Walking side-by-side to form relationships grounded in reciprocity, where we all have the space to give and take. We embrace a rich diversity of people and perspectives, for we know the stronger our community is, the further we can walk together to heal Country. </w:t>
            </w:r>
          </w:p>
        </w:tc>
        <w:tc>
          <w:tcPr>
            <w:tcW w:w="567" w:type="dxa"/>
            <w:tcBorders>
              <w:top w:val="nil"/>
              <w:left w:val="nil"/>
              <w:bottom w:val="nil"/>
              <w:right w:val="nil"/>
            </w:tcBorders>
          </w:tcPr>
          <w:p w14:paraId="037B1B8A" w14:textId="77777777" w:rsidR="00C04EBD" w:rsidRPr="00C04EBD" w:rsidRDefault="00C04EBD" w:rsidP="00C04EBD">
            <w:pPr>
              <w:rPr>
                <w:rFonts w:asciiTheme="minorHAnsi" w:hAnsiTheme="minorHAnsi" w:cstheme="minorHAnsi"/>
                <w:b/>
                <w:bCs/>
                <w:color w:val="000000" w:themeColor="text1"/>
                <w:szCs w:val="20"/>
              </w:rPr>
            </w:pPr>
          </w:p>
        </w:tc>
        <w:tc>
          <w:tcPr>
            <w:tcW w:w="4387" w:type="dxa"/>
            <w:tcBorders>
              <w:left w:val="nil"/>
              <w:right w:val="nil"/>
            </w:tcBorders>
          </w:tcPr>
          <w:p w14:paraId="24DC2CB7" w14:textId="77777777" w:rsidR="00C04EBD" w:rsidRPr="00C04EBD" w:rsidRDefault="00C04EBD" w:rsidP="00C04EBD">
            <w:pPr>
              <w:rPr>
                <w:rFonts w:asciiTheme="minorHAnsi" w:hAnsiTheme="minorHAnsi" w:cstheme="minorHAnsi"/>
                <w:b/>
                <w:bCs/>
                <w:color w:val="000000" w:themeColor="text1"/>
                <w:szCs w:val="20"/>
              </w:rPr>
            </w:pPr>
            <w:r w:rsidRPr="00C04EBD">
              <w:rPr>
                <w:rFonts w:asciiTheme="minorHAnsi" w:hAnsiTheme="minorHAnsi" w:cstheme="minorHAnsi"/>
                <w:b/>
                <w:bCs/>
                <w:color w:val="176133" w:themeColor="text2"/>
                <w:szCs w:val="20"/>
              </w:rPr>
              <w:t>We see the possibility:</w:t>
            </w:r>
            <w:r w:rsidRPr="00C04EBD">
              <w:rPr>
                <w:rFonts w:asciiTheme="minorHAnsi" w:hAnsiTheme="minorHAnsi" w:cstheme="minorHAnsi"/>
                <w:color w:val="176133" w:themeColor="text2"/>
                <w:szCs w:val="20"/>
              </w:rPr>
              <w:t xml:space="preserve"> </w:t>
            </w:r>
            <w:r w:rsidRPr="00C04EBD">
              <w:rPr>
                <w:rFonts w:asciiTheme="minorHAnsi" w:hAnsiTheme="minorHAnsi" w:cstheme="minorHAnsi"/>
                <w:color w:val="000000" w:themeColor="text1"/>
                <w:szCs w:val="20"/>
              </w:rPr>
              <w:t xml:space="preserve">We see the possibility of what a healthy, resilient world could look like – if only someone believed in it. We see this future and sound it out for all to hear with our voice of hope. It takes thinking differently, to broaden horizons and look beyond what’s right there. With creativity that confidently rises from credibility. </w:t>
            </w:r>
          </w:p>
        </w:tc>
      </w:tr>
      <w:tr w:rsidR="00C04EBD" w14:paraId="2229EE4B" w14:textId="77777777" w:rsidTr="00C04EBD">
        <w:tc>
          <w:tcPr>
            <w:tcW w:w="4678" w:type="dxa"/>
            <w:tcBorders>
              <w:right w:val="nil"/>
            </w:tcBorders>
          </w:tcPr>
          <w:p w14:paraId="40B0610B" w14:textId="77777777" w:rsidR="00C04EBD" w:rsidRPr="00C04EBD" w:rsidRDefault="00C04EBD" w:rsidP="00C04EBD">
            <w:pPr>
              <w:rPr>
                <w:rFonts w:asciiTheme="minorHAnsi" w:hAnsiTheme="minorHAnsi" w:cstheme="minorHAnsi"/>
                <w:color w:val="000000" w:themeColor="text1"/>
                <w:szCs w:val="20"/>
              </w:rPr>
            </w:pPr>
            <w:r w:rsidRPr="00C04EBD">
              <w:rPr>
                <w:rFonts w:asciiTheme="minorHAnsi" w:hAnsiTheme="minorHAnsi" w:cstheme="minorHAnsi"/>
                <w:b/>
                <w:bCs/>
                <w:color w:val="176133" w:themeColor="text2"/>
                <w:szCs w:val="20"/>
              </w:rPr>
              <w:t>We listen and learn:</w:t>
            </w:r>
            <w:r w:rsidRPr="00C04EBD">
              <w:rPr>
                <w:rFonts w:asciiTheme="minorHAnsi" w:hAnsiTheme="minorHAnsi" w:cstheme="minorHAnsi"/>
                <w:color w:val="176133" w:themeColor="text2"/>
                <w:szCs w:val="20"/>
              </w:rPr>
              <w:t xml:space="preserve"> </w:t>
            </w:r>
            <w:r w:rsidRPr="00C04EBD">
              <w:rPr>
                <w:rFonts w:asciiTheme="minorHAnsi" w:hAnsiTheme="minorHAnsi" w:cstheme="minorHAnsi"/>
                <w:color w:val="000000" w:themeColor="text1"/>
                <w:szCs w:val="20"/>
              </w:rPr>
              <w:t>We listen, respect and share. Always leaving room for honest conversations - so even as we grow up, we don’t grow apart. We actively learn and take responsibility for the part we play in protecting the natural world. Holding ourselves - and each other - to account so we never lose sight of where we’re heading.</w:t>
            </w:r>
          </w:p>
        </w:tc>
        <w:tc>
          <w:tcPr>
            <w:tcW w:w="567" w:type="dxa"/>
            <w:tcBorders>
              <w:top w:val="nil"/>
              <w:left w:val="nil"/>
              <w:bottom w:val="nil"/>
              <w:right w:val="nil"/>
            </w:tcBorders>
          </w:tcPr>
          <w:p w14:paraId="4987C41A" w14:textId="77777777" w:rsidR="00C04EBD" w:rsidRPr="00C04EBD" w:rsidRDefault="00C04EBD" w:rsidP="00C04EBD">
            <w:pPr>
              <w:rPr>
                <w:rFonts w:asciiTheme="minorHAnsi" w:hAnsiTheme="minorHAnsi" w:cstheme="minorHAnsi"/>
                <w:b/>
                <w:bCs/>
                <w:color w:val="000000" w:themeColor="text1"/>
                <w:szCs w:val="20"/>
              </w:rPr>
            </w:pPr>
          </w:p>
        </w:tc>
        <w:tc>
          <w:tcPr>
            <w:tcW w:w="4387" w:type="dxa"/>
            <w:tcBorders>
              <w:left w:val="nil"/>
              <w:right w:val="nil"/>
            </w:tcBorders>
          </w:tcPr>
          <w:p w14:paraId="787B02DE" w14:textId="77777777" w:rsidR="00C04EBD" w:rsidRPr="00C04EBD" w:rsidRDefault="00C04EBD" w:rsidP="00C04EBD">
            <w:pPr>
              <w:rPr>
                <w:rFonts w:asciiTheme="minorHAnsi" w:hAnsiTheme="minorHAnsi" w:cstheme="minorHAnsi"/>
                <w:b/>
                <w:bCs/>
                <w:color w:val="000000" w:themeColor="text1"/>
                <w:szCs w:val="20"/>
              </w:rPr>
            </w:pPr>
            <w:r w:rsidRPr="00C04EBD">
              <w:rPr>
                <w:rFonts w:asciiTheme="minorHAnsi" w:hAnsiTheme="minorHAnsi" w:cstheme="minorHAnsi"/>
                <w:b/>
                <w:bCs/>
                <w:color w:val="176133" w:themeColor="text2"/>
                <w:szCs w:val="20"/>
              </w:rPr>
              <w:t>We make change real:</w:t>
            </w:r>
            <w:r w:rsidRPr="00C04EBD">
              <w:rPr>
                <w:rFonts w:asciiTheme="minorHAnsi" w:hAnsiTheme="minorHAnsi" w:cstheme="minorHAnsi"/>
                <w:color w:val="176133" w:themeColor="text2"/>
                <w:szCs w:val="20"/>
              </w:rPr>
              <w:t xml:space="preserve"> </w:t>
            </w:r>
            <w:r w:rsidRPr="00C04EBD">
              <w:rPr>
                <w:rFonts w:asciiTheme="minorHAnsi" w:hAnsiTheme="minorHAnsi" w:cstheme="minorHAnsi"/>
                <w:color w:val="000000" w:themeColor="text1"/>
                <w:szCs w:val="20"/>
              </w:rPr>
              <w:t>Our purpose moves us to action. With our feet firmly planted on the ground, we find practical and pragmatic ways to create functional solutions to sustain land and life. We do what needs to be done, in the good days and the bad. For us, nothing beats seeing ideas put into action, and feeling the impact of our change for good.</w:t>
            </w:r>
          </w:p>
        </w:tc>
      </w:tr>
    </w:tbl>
    <w:p w14:paraId="3DA77F99" w14:textId="77777777" w:rsidR="00C04EBD" w:rsidRDefault="00C04EBD" w:rsidP="002C03B3">
      <w:pPr>
        <w:rPr>
          <w:rFonts w:asciiTheme="minorHAnsi" w:hAnsiTheme="minorHAnsi" w:cstheme="minorHAnsi"/>
          <w:b/>
          <w:bCs/>
          <w:color w:val="000000" w:themeColor="text1"/>
          <w:szCs w:val="20"/>
        </w:rPr>
      </w:pPr>
    </w:p>
    <w:p w14:paraId="5DD6EDF1" w14:textId="77777777" w:rsidR="00E92818" w:rsidRDefault="00E92818" w:rsidP="002C03B3">
      <w:pPr>
        <w:pStyle w:val="Heading2"/>
      </w:pPr>
      <w:r>
        <w:t xml:space="preserve">Position </w:t>
      </w:r>
      <w:proofErr w:type="gramStart"/>
      <w:r>
        <w:t>summary</w:t>
      </w:r>
      <w:proofErr w:type="gramEnd"/>
    </w:p>
    <w:p w14:paraId="7BA2ED8F" w14:textId="04CA33A2" w:rsidR="00D76B8D" w:rsidRPr="00971411" w:rsidRDefault="00622DD4" w:rsidP="00971411">
      <w:pPr>
        <w:rPr>
          <w:rFonts w:asciiTheme="minorHAnsi" w:hAnsiTheme="minorHAnsi" w:cstheme="minorHAnsi"/>
        </w:rPr>
      </w:pPr>
      <w:r w:rsidRPr="00971411">
        <w:rPr>
          <w:rFonts w:asciiTheme="minorHAnsi" w:hAnsiTheme="minorHAnsi" w:cstheme="minorHAnsi"/>
        </w:rPr>
        <w:t xml:space="preserve">Reporting to the Carnarvon </w:t>
      </w:r>
      <w:r w:rsidR="005D74FD">
        <w:rPr>
          <w:rFonts w:asciiTheme="minorHAnsi" w:hAnsiTheme="minorHAnsi" w:cstheme="minorHAnsi"/>
        </w:rPr>
        <w:t xml:space="preserve">Station </w:t>
      </w:r>
      <w:r w:rsidRPr="00971411">
        <w:rPr>
          <w:rFonts w:asciiTheme="minorHAnsi" w:hAnsiTheme="minorHAnsi" w:cstheme="minorHAnsi"/>
        </w:rPr>
        <w:t>Reserve Manager, the Field Officer is responsible for fulfilling the responsibilities associated with this position.</w:t>
      </w:r>
    </w:p>
    <w:p w14:paraId="6DDD52A8" w14:textId="0F66EDE8" w:rsidR="0022628E" w:rsidRPr="00971411" w:rsidRDefault="00622DD4" w:rsidP="00971411">
      <w:pPr>
        <w:rPr>
          <w:rFonts w:asciiTheme="minorHAnsi" w:hAnsiTheme="minorHAnsi" w:cstheme="minorHAnsi"/>
        </w:rPr>
      </w:pPr>
      <w:r w:rsidRPr="00971411">
        <w:rPr>
          <w:rFonts w:asciiTheme="minorHAnsi" w:hAnsiTheme="minorHAnsi" w:cstheme="minorHAnsi"/>
        </w:rPr>
        <w:t xml:space="preserve">The Field Officer will work with the Reserve Manager to ensure the day-to-day management of Carnarvon </w:t>
      </w:r>
      <w:r w:rsidR="005D74FD">
        <w:rPr>
          <w:rFonts w:asciiTheme="minorHAnsi" w:hAnsiTheme="minorHAnsi" w:cstheme="minorHAnsi"/>
        </w:rPr>
        <w:t xml:space="preserve">station reserve </w:t>
      </w:r>
      <w:r w:rsidRPr="00971411">
        <w:rPr>
          <w:rFonts w:asciiTheme="minorHAnsi" w:hAnsiTheme="minorHAnsi" w:cstheme="minorHAnsi"/>
        </w:rPr>
        <w:t xml:space="preserve">meets the goals of the Reserve Management Plans and Bush Heritage. As a </w:t>
      </w:r>
      <w:r w:rsidR="005D74FD" w:rsidRPr="00971411">
        <w:rPr>
          <w:rFonts w:asciiTheme="minorHAnsi" w:hAnsiTheme="minorHAnsi" w:cstheme="minorHAnsi"/>
        </w:rPr>
        <w:t>Reserve based</w:t>
      </w:r>
      <w:r w:rsidRPr="00971411">
        <w:rPr>
          <w:rFonts w:asciiTheme="minorHAnsi" w:hAnsiTheme="minorHAnsi" w:cstheme="minorHAnsi"/>
        </w:rPr>
        <w:t xml:space="preserve"> position, the Field Officer will manage and work in collaboration with Ecologists and other non-reserve staff to contribute to the management and operation of Carnarvon Reserve.</w:t>
      </w:r>
    </w:p>
    <w:p w14:paraId="14B5CFE3" w14:textId="38FBDE2C" w:rsidR="0022628E" w:rsidRPr="00971411" w:rsidRDefault="00622DD4" w:rsidP="00971411">
      <w:pPr>
        <w:rPr>
          <w:rFonts w:asciiTheme="minorHAnsi" w:hAnsiTheme="minorHAnsi" w:cstheme="minorHAnsi"/>
        </w:rPr>
      </w:pPr>
      <w:r w:rsidRPr="00971411">
        <w:rPr>
          <w:rFonts w:asciiTheme="minorHAnsi" w:hAnsiTheme="minorHAnsi" w:cstheme="minorHAnsi"/>
        </w:rPr>
        <w:t xml:space="preserve">Specifically, it is essential that you have relevant work experience for this role as documented in this Position Description. </w:t>
      </w:r>
    </w:p>
    <w:p w14:paraId="58B4E7E9" w14:textId="77777777" w:rsidR="0022628E" w:rsidRPr="00971411" w:rsidRDefault="00622DD4" w:rsidP="00971411">
      <w:pPr>
        <w:rPr>
          <w:rFonts w:asciiTheme="minorHAnsi" w:hAnsiTheme="minorHAnsi" w:cstheme="minorHAnsi"/>
        </w:rPr>
      </w:pPr>
      <w:r w:rsidRPr="00971411">
        <w:rPr>
          <w:rFonts w:asciiTheme="minorHAnsi" w:hAnsiTheme="minorHAnsi" w:cstheme="minorHAnsi"/>
        </w:rPr>
        <w:t xml:space="preserve">The position is based at Carnarvon Station 200km NNE of Augathella Qld, it is a remote location with periods of isolation during wet weather. </w:t>
      </w:r>
    </w:p>
    <w:p w14:paraId="2EDBE088" w14:textId="77777777" w:rsidR="00971411" w:rsidRPr="00971411" w:rsidRDefault="00622DD4" w:rsidP="00971411">
      <w:pPr>
        <w:rPr>
          <w:rFonts w:asciiTheme="minorHAnsi" w:hAnsiTheme="minorHAnsi" w:cstheme="minorHAnsi"/>
        </w:rPr>
      </w:pPr>
      <w:r w:rsidRPr="00971411">
        <w:rPr>
          <w:rFonts w:asciiTheme="minorHAnsi" w:hAnsiTheme="minorHAnsi" w:cstheme="minorHAnsi"/>
        </w:rPr>
        <w:t xml:space="preserve">To be successful you will: </w:t>
      </w:r>
    </w:p>
    <w:p w14:paraId="445A2C71" w14:textId="03127369" w:rsidR="00971411" w:rsidRPr="00971411" w:rsidRDefault="00622DD4" w:rsidP="00187A56">
      <w:pPr>
        <w:pStyle w:val="ListParagraph"/>
        <w:numPr>
          <w:ilvl w:val="0"/>
          <w:numId w:val="10"/>
        </w:numPr>
        <w:ind w:left="473"/>
        <w:rPr>
          <w:rFonts w:asciiTheme="minorHAnsi" w:hAnsiTheme="minorHAnsi" w:cstheme="minorHAnsi"/>
        </w:rPr>
      </w:pPr>
      <w:r w:rsidRPr="00971411">
        <w:rPr>
          <w:rFonts w:asciiTheme="minorHAnsi" w:hAnsiTheme="minorHAnsi" w:cstheme="minorHAnsi"/>
        </w:rPr>
        <w:lastRenderedPageBreak/>
        <w:t xml:space="preserve">Have general rural/station maintenance skills, fencing, water supply and reticulation, road maintenance, </w:t>
      </w:r>
      <w:proofErr w:type="gramStart"/>
      <w:r w:rsidRPr="00971411">
        <w:rPr>
          <w:rFonts w:asciiTheme="minorHAnsi" w:hAnsiTheme="minorHAnsi" w:cstheme="minorHAnsi"/>
        </w:rPr>
        <w:t>steel</w:t>
      </w:r>
      <w:proofErr w:type="gramEnd"/>
      <w:r w:rsidRPr="00971411">
        <w:rPr>
          <w:rFonts w:asciiTheme="minorHAnsi" w:hAnsiTheme="minorHAnsi" w:cstheme="minorHAnsi"/>
        </w:rPr>
        <w:t xml:space="preserve"> and timber fabrication skills, operate and maintain plant and equipment</w:t>
      </w:r>
      <w:r w:rsidR="00971411" w:rsidRPr="00971411">
        <w:rPr>
          <w:rFonts w:asciiTheme="minorHAnsi" w:hAnsiTheme="minorHAnsi" w:cstheme="minorHAnsi"/>
        </w:rPr>
        <w:t>.</w:t>
      </w:r>
    </w:p>
    <w:p w14:paraId="6F2D29CF" w14:textId="0DE88230" w:rsidR="00971411" w:rsidRPr="00971411" w:rsidRDefault="00622DD4" w:rsidP="00187A56">
      <w:pPr>
        <w:pStyle w:val="ListParagraph"/>
        <w:numPr>
          <w:ilvl w:val="0"/>
          <w:numId w:val="10"/>
        </w:numPr>
        <w:ind w:left="473"/>
        <w:rPr>
          <w:rFonts w:asciiTheme="minorHAnsi" w:hAnsiTheme="minorHAnsi" w:cstheme="minorHAnsi"/>
        </w:rPr>
      </w:pPr>
      <w:r w:rsidRPr="00971411">
        <w:rPr>
          <w:rFonts w:asciiTheme="minorHAnsi" w:hAnsiTheme="minorHAnsi" w:cstheme="minorHAnsi"/>
        </w:rPr>
        <w:t>Have experience working on bushfire containment and planned burns.</w:t>
      </w:r>
    </w:p>
    <w:p w14:paraId="37F4ACCF" w14:textId="77777777" w:rsidR="00971411" w:rsidRPr="00971411" w:rsidRDefault="00622DD4" w:rsidP="00187A56">
      <w:pPr>
        <w:pStyle w:val="ListParagraph"/>
        <w:numPr>
          <w:ilvl w:val="0"/>
          <w:numId w:val="10"/>
        </w:numPr>
        <w:ind w:left="473"/>
        <w:rPr>
          <w:rFonts w:asciiTheme="minorHAnsi" w:hAnsiTheme="minorHAnsi" w:cstheme="minorHAnsi"/>
        </w:rPr>
      </w:pPr>
      <w:r w:rsidRPr="00971411">
        <w:rPr>
          <w:rFonts w:asciiTheme="minorHAnsi" w:hAnsiTheme="minorHAnsi" w:cstheme="minorHAnsi"/>
        </w:rPr>
        <w:t>Be a team player with ability to see the bigger picture.</w:t>
      </w:r>
    </w:p>
    <w:p w14:paraId="2FB9892D" w14:textId="5B5FB448" w:rsidR="00971411" w:rsidRPr="00971411" w:rsidRDefault="00622DD4" w:rsidP="00187A56">
      <w:pPr>
        <w:pStyle w:val="ListParagraph"/>
        <w:numPr>
          <w:ilvl w:val="0"/>
          <w:numId w:val="10"/>
        </w:numPr>
        <w:ind w:left="473"/>
        <w:rPr>
          <w:rFonts w:asciiTheme="minorHAnsi" w:hAnsiTheme="minorHAnsi" w:cstheme="minorHAnsi"/>
        </w:rPr>
      </w:pPr>
      <w:r w:rsidRPr="00971411">
        <w:rPr>
          <w:rFonts w:asciiTheme="minorHAnsi" w:hAnsiTheme="minorHAnsi" w:cstheme="minorHAnsi"/>
        </w:rPr>
        <w:t xml:space="preserve">Have an aptitude to improvise and think on your feet. </w:t>
      </w:r>
    </w:p>
    <w:p w14:paraId="4A74DB14" w14:textId="0D8F19EF" w:rsidR="00530415" w:rsidRPr="00971411" w:rsidRDefault="00622DD4" w:rsidP="00187A56">
      <w:pPr>
        <w:pStyle w:val="ListParagraph"/>
        <w:numPr>
          <w:ilvl w:val="0"/>
          <w:numId w:val="10"/>
        </w:numPr>
        <w:ind w:left="473"/>
        <w:rPr>
          <w:rFonts w:asciiTheme="minorHAnsi" w:hAnsiTheme="minorHAnsi" w:cstheme="minorHAnsi"/>
        </w:rPr>
      </w:pPr>
      <w:r w:rsidRPr="00971411">
        <w:rPr>
          <w:rFonts w:asciiTheme="minorHAnsi" w:hAnsiTheme="minorHAnsi" w:cstheme="minorHAnsi"/>
        </w:rPr>
        <w:t xml:space="preserve">Have a strong work ethic and take pride in a job done well. </w:t>
      </w:r>
    </w:p>
    <w:p w14:paraId="7025C887" w14:textId="77777777" w:rsidR="00E92818" w:rsidRDefault="00E92818" w:rsidP="002C03B3">
      <w:pPr>
        <w:pStyle w:val="Heading2"/>
      </w:pPr>
      <w:r>
        <w:t>Key responsibilities</w:t>
      </w:r>
    </w:p>
    <w:p w14:paraId="748AE93D" w14:textId="77777777" w:rsidR="00E92818" w:rsidRDefault="00E92818" w:rsidP="00057202">
      <w:r>
        <w:t>The primary responsibilities associated with the role include:</w:t>
      </w:r>
    </w:p>
    <w:p w14:paraId="0BF1492A" w14:textId="31870312" w:rsidR="001B4C15" w:rsidRPr="005F7EB6" w:rsidRDefault="001B4C15" w:rsidP="00057202">
      <w:pPr>
        <w:pStyle w:val="BHNumberedBullets"/>
      </w:pPr>
      <w:r w:rsidRPr="005F7EB6">
        <w:t xml:space="preserve">Land management </w:t>
      </w:r>
      <w:r w:rsidR="00187A56">
        <w:t xml:space="preserve">activities and on ground works, e.g. spraying weeds, fire management, feral animal control, and soil </w:t>
      </w:r>
      <w:r w:rsidR="005662C2">
        <w:t xml:space="preserve">conversation works. </w:t>
      </w:r>
    </w:p>
    <w:p w14:paraId="42907B57" w14:textId="3CAB49F9" w:rsidR="001B4C15" w:rsidRPr="005F7EB6" w:rsidRDefault="001B4C15" w:rsidP="00057202">
      <w:pPr>
        <w:pStyle w:val="BHNumberedBullets"/>
      </w:pPr>
      <w:r w:rsidRPr="005F7EB6">
        <w:t xml:space="preserve">Comply with and follow all health, </w:t>
      </w:r>
      <w:r w:rsidR="005662C2" w:rsidRPr="005F7EB6">
        <w:t>safety,</w:t>
      </w:r>
      <w:r w:rsidRPr="005F7EB6">
        <w:t xml:space="preserve"> and environment directions. </w:t>
      </w:r>
    </w:p>
    <w:p w14:paraId="3BD8A374" w14:textId="77777777" w:rsidR="001B4C15" w:rsidRPr="005F7EB6" w:rsidRDefault="001B4C15" w:rsidP="00057202">
      <w:pPr>
        <w:pStyle w:val="BHNumberedBullets"/>
      </w:pPr>
      <w:r w:rsidRPr="005F7EB6">
        <w:t>Implementation of the Reserve Management Plan, including but not limited to fire, pest animal, weed and soil conservation programs.</w:t>
      </w:r>
    </w:p>
    <w:p w14:paraId="010373BC" w14:textId="74404D26" w:rsidR="001B4C15" w:rsidRPr="005F7EB6" w:rsidRDefault="005662C2" w:rsidP="00057202">
      <w:pPr>
        <w:pStyle w:val="BHNumberedBullets"/>
      </w:pPr>
      <w:r>
        <w:t>Fire management as required.</w:t>
      </w:r>
    </w:p>
    <w:p w14:paraId="7C7B978F" w14:textId="7705181A" w:rsidR="001B4C15" w:rsidRPr="005F7EB6" w:rsidRDefault="001B4C15" w:rsidP="00057202">
      <w:pPr>
        <w:pStyle w:val="BHNumberedBullets"/>
      </w:pPr>
      <w:r w:rsidRPr="005F7EB6">
        <w:t xml:space="preserve">Undertake and assist with infrastructure </w:t>
      </w:r>
      <w:r w:rsidR="005662C2">
        <w:t xml:space="preserve">projects including repairs and maintenance of fences, housing, roads, sheds and plants and </w:t>
      </w:r>
      <w:r w:rsidR="00401792">
        <w:t>equipment.</w:t>
      </w:r>
    </w:p>
    <w:p w14:paraId="2C7245DB" w14:textId="77777777" w:rsidR="001B4C15" w:rsidRPr="005F7EB6" w:rsidRDefault="001B4C15" w:rsidP="00057202">
      <w:pPr>
        <w:pStyle w:val="BHNumberedBullets"/>
      </w:pPr>
      <w:r w:rsidRPr="005F7EB6">
        <w:t>Supervise contractors and volunteers and deliver volunteer inductions.</w:t>
      </w:r>
    </w:p>
    <w:p w14:paraId="36EEC025" w14:textId="4B290C89" w:rsidR="001B4C15" w:rsidRPr="005F7EB6" w:rsidRDefault="00401792" w:rsidP="00057202">
      <w:pPr>
        <w:pStyle w:val="BHNumberedBullets"/>
      </w:pPr>
      <w:r>
        <w:t xml:space="preserve">Operate, maintain </w:t>
      </w:r>
      <w:proofErr w:type="gramStart"/>
      <w:r>
        <w:t>service</w:t>
      </w:r>
      <w:proofErr w:type="gramEnd"/>
      <w:r>
        <w:t xml:space="preserve"> and repair small plant and equipment to a high stand</w:t>
      </w:r>
      <w:r w:rsidR="00FA2391">
        <w:t>ard.</w:t>
      </w:r>
    </w:p>
    <w:p w14:paraId="210043BC" w14:textId="77777777" w:rsidR="001B4C15" w:rsidRPr="005F7EB6" w:rsidRDefault="001B4C15" w:rsidP="00057202">
      <w:pPr>
        <w:pStyle w:val="BHNumberedBullets"/>
      </w:pPr>
      <w:r w:rsidRPr="005F7EB6">
        <w:t>Undertake approved formal and informal training (including on-the-job training)</w:t>
      </w:r>
    </w:p>
    <w:p w14:paraId="1022AF4A" w14:textId="0B86E55D" w:rsidR="00E92818" w:rsidRDefault="001B4C15" w:rsidP="00057202">
      <w:pPr>
        <w:pStyle w:val="BHNumberedBullets"/>
      </w:pPr>
      <w:r w:rsidRPr="005F7EB6">
        <w:t>Other duties as required from time to time consistent with the position grade.</w:t>
      </w:r>
    </w:p>
    <w:p w14:paraId="1DAB738A" w14:textId="77777777" w:rsidR="00E92818" w:rsidRDefault="00E92818" w:rsidP="002C03B3">
      <w:pPr>
        <w:pStyle w:val="Heading2"/>
      </w:pPr>
      <w:r>
        <w:t>Selection criteria</w:t>
      </w:r>
    </w:p>
    <w:p w14:paraId="557C3DD0" w14:textId="77777777" w:rsidR="00E92818" w:rsidRPr="00E92818" w:rsidRDefault="00E92818" w:rsidP="002C03B3">
      <w:pPr>
        <w:pStyle w:val="Heading3"/>
      </w:pPr>
      <w:r w:rsidRPr="00E92818">
        <w:t>Essential</w:t>
      </w:r>
    </w:p>
    <w:p w14:paraId="48FB13F5" w14:textId="42A94DC7" w:rsidR="00AC6D9F" w:rsidRPr="00F40366" w:rsidRDefault="00CD46AA" w:rsidP="00AC6D9F">
      <w:pPr>
        <w:pStyle w:val="BHBullets"/>
      </w:pPr>
      <w:r>
        <w:t>A</w:t>
      </w:r>
      <w:r w:rsidR="000E7282">
        <w:t>n</w:t>
      </w:r>
      <w:r>
        <w:t xml:space="preserve"> interest in</w:t>
      </w:r>
      <w:r w:rsidR="00AC6D9F" w:rsidRPr="00F40366">
        <w:t xml:space="preserve"> nature conservation and the objectives and values of Bush Heritage</w:t>
      </w:r>
    </w:p>
    <w:p w14:paraId="63396988" w14:textId="6B03CFD7" w:rsidR="00AC6D9F" w:rsidRPr="00F40366" w:rsidRDefault="00AC6D9F" w:rsidP="00AC6D9F">
      <w:pPr>
        <w:pStyle w:val="BHBullets"/>
      </w:pPr>
      <w:r w:rsidRPr="00F40366">
        <w:t xml:space="preserve">Demonstrated experience in </w:t>
      </w:r>
      <w:r w:rsidR="009E6961">
        <w:t xml:space="preserve">rural </w:t>
      </w:r>
      <w:r w:rsidRPr="00F40366">
        <w:t>land management and</w:t>
      </w:r>
      <w:r w:rsidR="009E6961">
        <w:t xml:space="preserve"> or on ground</w:t>
      </w:r>
      <w:r w:rsidRPr="00F40366">
        <w:t xml:space="preserve"> natural resource </w:t>
      </w:r>
      <w:r w:rsidR="000E7282" w:rsidRPr="00F40366">
        <w:t>management.</w:t>
      </w:r>
      <w:r w:rsidRPr="00F40366">
        <w:t xml:space="preserve"> </w:t>
      </w:r>
    </w:p>
    <w:p w14:paraId="2C9263D8" w14:textId="77777777" w:rsidR="00AC6D9F" w:rsidRPr="00F40366" w:rsidRDefault="00AC6D9F" w:rsidP="00AC6D9F">
      <w:pPr>
        <w:pStyle w:val="BHBullets"/>
      </w:pPr>
      <w:r w:rsidRPr="00F40366">
        <w:t>Demonstrated experience in health and safety risk assessment procedures and requirements in a rural environment.</w:t>
      </w:r>
    </w:p>
    <w:p w14:paraId="070D1C5B" w14:textId="7D54D0F6" w:rsidR="00AC6D9F" w:rsidRPr="00F40366" w:rsidRDefault="009E6961" w:rsidP="00AC6D9F">
      <w:pPr>
        <w:pStyle w:val="BHBullets"/>
      </w:pPr>
      <w:r>
        <w:t xml:space="preserve">A sound </w:t>
      </w:r>
      <w:r w:rsidR="00AC6D9F" w:rsidRPr="00F40366">
        <w:t xml:space="preserve">level of physical fitness to undertake required manual activities. </w:t>
      </w:r>
    </w:p>
    <w:p w14:paraId="1D057C18" w14:textId="2733543F" w:rsidR="00AC6D9F" w:rsidRPr="00F40366" w:rsidRDefault="00445F4C" w:rsidP="00AC6D9F">
      <w:pPr>
        <w:pStyle w:val="BHBullets"/>
      </w:pPr>
      <w:r>
        <w:t>Proven a</w:t>
      </w:r>
      <w:r w:rsidR="00AC6D9F" w:rsidRPr="00F40366">
        <w:t>bility to undertake practical skills relating to mechanic</w:t>
      </w:r>
      <w:r>
        <w:t>al</w:t>
      </w:r>
      <w:r w:rsidR="00AC6D9F" w:rsidRPr="00F40366">
        <w:t>, infrastructure, plant and equipment</w:t>
      </w:r>
      <w:r w:rsidR="00655A95">
        <w:t xml:space="preserve"> repair and</w:t>
      </w:r>
      <w:r w:rsidR="00AC6D9F" w:rsidRPr="00F40366">
        <w:t xml:space="preserve"> maintenance.</w:t>
      </w:r>
    </w:p>
    <w:p w14:paraId="76765E8F" w14:textId="77777777" w:rsidR="00AC6D9F" w:rsidRPr="00F40366" w:rsidRDefault="00AC6D9F" w:rsidP="00AC6D9F">
      <w:pPr>
        <w:pStyle w:val="BHBullets"/>
      </w:pPr>
      <w:r w:rsidRPr="00F40366">
        <w:t>Demonstrated ability to work both independently and as a team member under both direct and remote supervision.</w:t>
      </w:r>
    </w:p>
    <w:p w14:paraId="36169CD8" w14:textId="0CBE48F2" w:rsidR="00AC6D9F" w:rsidRPr="00F40366" w:rsidRDefault="00AC6D9F" w:rsidP="00AC6D9F">
      <w:pPr>
        <w:pStyle w:val="BHBullets"/>
      </w:pPr>
      <w:r w:rsidRPr="00F40366">
        <w:t>Ability to</w:t>
      </w:r>
      <w:r w:rsidR="00655A95">
        <w:t xml:space="preserve"> work</w:t>
      </w:r>
      <w:r w:rsidR="004E20E8">
        <w:t xml:space="preserve"> alongside and </w:t>
      </w:r>
      <w:r w:rsidRPr="00F40366">
        <w:t xml:space="preserve">supervise volunteers, </w:t>
      </w:r>
      <w:proofErr w:type="gramStart"/>
      <w:r w:rsidRPr="00F40366">
        <w:t>visitors</w:t>
      </w:r>
      <w:proofErr w:type="gramEnd"/>
      <w:r w:rsidRPr="00F40366">
        <w:t xml:space="preserve"> and contractors. </w:t>
      </w:r>
    </w:p>
    <w:p w14:paraId="1C8BDEEA" w14:textId="77777777" w:rsidR="00AC6D9F" w:rsidRPr="00F40366" w:rsidRDefault="00AC6D9F" w:rsidP="00AC6D9F">
      <w:pPr>
        <w:pStyle w:val="BHBullets"/>
      </w:pPr>
      <w:r w:rsidRPr="00F40366">
        <w:lastRenderedPageBreak/>
        <w:t xml:space="preserve">Ability to communicate well in both written and oral forms. </w:t>
      </w:r>
    </w:p>
    <w:p w14:paraId="3CF385AF" w14:textId="77777777" w:rsidR="00AC6D9F" w:rsidRPr="00F40366" w:rsidRDefault="00AC6D9F" w:rsidP="00AC6D9F">
      <w:pPr>
        <w:pStyle w:val="BHBullets"/>
      </w:pPr>
      <w:r w:rsidRPr="00F40366">
        <w:t>Experience in working and living in remote areas or have the ability and resilience to work and live in remote areas.</w:t>
      </w:r>
    </w:p>
    <w:p w14:paraId="5E86AA6A" w14:textId="4146896E" w:rsidR="00C04EBD" w:rsidRDefault="00AC6D9F" w:rsidP="002C03B3">
      <w:pPr>
        <w:pStyle w:val="BHBullets"/>
      </w:pPr>
      <w:r w:rsidRPr="00F40366">
        <w:t>Current</w:t>
      </w:r>
      <w:r w:rsidR="00DA5748">
        <w:t xml:space="preserve"> open</w:t>
      </w:r>
      <w:r w:rsidRPr="00F40366">
        <w:t xml:space="preserve"> drivers’ licence with 4WD experience,</w:t>
      </w:r>
      <w:r w:rsidR="00DA5748">
        <w:t xml:space="preserve"> including recovery </w:t>
      </w:r>
      <w:r w:rsidR="000E7282">
        <w:t>skills.</w:t>
      </w:r>
    </w:p>
    <w:p w14:paraId="7E594102" w14:textId="047315B8" w:rsidR="00E63656" w:rsidRDefault="00E63656" w:rsidP="00E63656">
      <w:pPr>
        <w:pStyle w:val="BHBullets"/>
        <w:numPr>
          <w:ilvl w:val="0"/>
          <w:numId w:val="0"/>
        </w:numPr>
        <w:ind w:left="284" w:hanging="284"/>
      </w:pPr>
      <w:r>
        <w:t xml:space="preserve">The incumbent may be required to undertake competency assessments and demonstrate experience. </w:t>
      </w:r>
    </w:p>
    <w:p w14:paraId="6F449007" w14:textId="77777777" w:rsidR="00E92818" w:rsidRDefault="00E92818" w:rsidP="002C03B3">
      <w:pPr>
        <w:pStyle w:val="Heading3"/>
      </w:pPr>
      <w:r>
        <w:t>Desirable</w:t>
      </w:r>
    </w:p>
    <w:p w14:paraId="7D3A0A30" w14:textId="46C4CB95" w:rsidR="006D2604" w:rsidRDefault="006D2604" w:rsidP="00EA29BD">
      <w:pPr>
        <w:pStyle w:val="BHBullets"/>
        <w:numPr>
          <w:ilvl w:val="0"/>
          <w:numId w:val="11"/>
        </w:numPr>
        <w:ind w:left="360"/>
      </w:pPr>
      <w:r>
        <w:t xml:space="preserve">Employment experience in one or more of the following areas, protected area management or the pastoral industry, rural service roles, mechanical </w:t>
      </w:r>
      <w:r w:rsidR="000E7282">
        <w:t>skills,</w:t>
      </w:r>
      <w:r>
        <w:t xml:space="preserve"> or earthmoving.</w:t>
      </w:r>
    </w:p>
    <w:p w14:paraId="1A448B95" w14:textId="258B9F84" w:rsidR="006D2604" w:rsidRDefault="006D2604" w:rsidP="00EA29BD">
      <w:pPr>
        <w:pStyle w:val="BHBullets"/>
        <w:numPr>
          <w:ilvl w:val="0"/>
          <w:numId w:val="11"/>
        </w:numPr>
        <w:ind w:left="360"/>
      </w:pPr>
      <w:r>
        <w:t>Computer literacy and proficiency with word processing and email applications.</w:t>
      </w:r>
    </w:p>
    <w:p w14:paraId="1A6862DC" w14:textId="77777777" w:rsidR="006D2604" w:rsidRDefault="006D2604" w:rsidP="00EA29BD">
      <w:pPr>
        <w:pStyle w:val="BHBullets"/>
        <w:numPr>
          <w:ilvl w:val="0"/>
          <w:numId w:val="11"/>
        </w:numPr>
        <w:ind w:left="360"/>
      </w:pPr>
      <w:r>
        <w:t xml:space="preserve">First aid certificate. </w:t>
      </w:r>
    </w:p>
    <w:p w14:paraId="306EFD2C" w14:textId="77777777" w:rsidR="006D2604" w:rsidRDefault="006D2604" w:rsidP="00EA29BD">
      <w:pPr>
        <w:pStyle w:val="BHBullets"/>
        <w:numPr>
          <w:ilvl w:val="0"/>
          <w:numId w:val="11"/>
        </w:numPr>
        <w:ind w:left="360"/>
      </w:pPr>
      <w:r>
        <w:t xml:space="preserve">Chemical use accreditation ACDC. </w:t>
      </w:r>
    </w:p>
    <w:p w14:paraId="0B020F97" w14:textId="78734FF5" w:rsidR="006D2604" w:rsidRDefault="006D2604" w:rsidP="00EA29BD">
      <w:pPr>
        <w:pStyle w:val="BHBullets"/>
        <w:numPr>
          <w:ilvl w:val="0"/>
          <w:numId w:val="11"/>
        </w:numPr>
        <w:ind w:left="360"/>
      </w:pPr>
      <w:r>
        <w:t xml:space="preserve">Basic firefighting and chainsaw certificates. </w:t>
      </w:r>
    </w:p>
    <w:p w14:paraId="137632C2" w14:textId="7ACF755E" w:rsidR="006D2604" w:rsidRDefault="006D2604" w:rsidP="00EA29BD">
      <w:pPr>
        <w:pStyle w:val="BHBullets"/>
        <w:numPr>
          <w:ilvl w:val="0"/>
          <w:numId w:val="11"/>
        </w:numPr>
        <w:ind w:left="360"/>
      </w:pPr>
      <w:r>
        <w:t xml:space="preserve">Firearms license and humane destruction training. </w:t>
      </w:r>
    </w:p>
    <w:p w14:paraId="0AA67659" w14:textId="795D0EE0" w:rsidR="00EA29BD" w:rsidRDefault="006D2604" w:rsidP="00EA29BD">
      <w:pPr>
        <w:pStyle w:val="BHBullets"/>
        <w:numPr>
          <w:ilvl w:val="0"/>
          <w:numId w:val="11"/>
        </w:numPr>
        <w:ind w:left="360"/>
      </w:pPr>
      <w:r>
        <w:t>Tractor / loader</w:t>
      </w:r>
      <w:r w:rsidR="00CD46AA">
        <w:t xml:space="preserve"> / bobcat</w:t>
      </w:r>
      <w:r>
        <w:t xml:space="preserve"> operation and associated attachments. </w:t>
      </w:r>
    </w:p>
    <w:p w14:paraId="1B74F582" w14:textId="599EB345" w:rsidR="006D2604" w:rsidRDefault="006D2604" w:rsidP="00EA29BD">
      <w:pPr>
        <w:pStyle w:val="BHBullets"/>
        <w:numPr>
          <w:ilvl w:val="0"/>
          <w:numId w:val="11"/>
        </w:numPr>
        <w:ind w:left="360"/>
      </w:pPr>
      <w:r>
        <w:t>Other training / experience as appropriate such as welding, basic fabrication, building infrastructure maintenance, road building, drainage, surface repair, basic mechanics, and fencing.</w:t>
      </w:r>
    </w:p>
    <w:p w14:paraId="34564F7C" w14:textId="219D124D" w:rsidR="00E92818" w:rsidRDefault="008A2942" w:rsidP="00EA29BD">
      <w:pPr>
        <w:pStyle w:val="BHBullets"/>
        <w:numPr>
          <w:ilvl w:val="0"/>
          <w:numId w:val="11"/>
        </w:numPr>
        <w:ind w:left="360"/>
      </w:pPr>
      <w:r w:rsidRPr="00F40366">
        <w:t>Work experience in the pastoral industry such as fencing, operating earthmoving machinery and mechanical skills.</w:t>
      </w:r>
    </w:p>
    <w:p w14:paraId="6E341419" w14:textId="77777777" w:rsidR="00E92818" w:rsidRDefault="00E92818" w:rsidP="002C03B3">
      <w:pPr>
        <w:pStyle w:val="Heading2"/>
      </w:pPr>
      <w:r>
        <w:t xml:space="preserve">Key outcomes for the </w:t>
      </w:r>
      <w:r w:rsidR="00102CC6">
        <w:t>position</w:t>
      </w:r>
    </w:p>
    <w:p w14:paraId="0384C782" w14:textId="77777777" w:rsidR="00185E65" w:rsidRPr="00985447" w:rsidRDefault="00185E65" w:rsidP="00EA29BD">
      <w:pPr>
        <w:pStyle w:val="BHBullets"/>
        <w:numPr>
          <w:ilvl w:val="0"/>
          <w:numId w:val="12"/>
        </w:numPr>
        <w:ind w:left="360"/>
      </w:pPr>
      <w:r w:rsidRPr="00985447">
        <w:t>Maintenance of reserve’s assets and infrastructure</w:t>
      </w:r>
    </w:p>
    <w:p w14:paraId="17E68146" w14:textId="77777777" w:rsidR="00185E65" w:rsidRPr="00985447" w:rsidRDefault="00185E65" w:rsidP="00EA29BD">
      <w:pPr>
        <w:pStyle w:val="BHBullets"/>
        <w:numPr>
          <w:ilvl w:val="0"/>
          <w:numId w:val="12"/>
        </w:numPr>
        <w:ind w:left="360"/>
      </w:pPr>
      <w:r w:rsidRPr="00985447">
        <w:t>Active role on the management, maintenance, and measurement of reserve’s conservation values</w:t>
      </w:r>
    </w:p>
    <w:p w14:paraId="00FA1301" w14:textId="77777777" w:rsidR="00185E65" w:rsidRPr="00985447" w:rsidRDefault="00185E65" w:rsidP="00EA29BD">
      <w:pPr>
        <w:pStyle w:val="BHBullets"/>
        <w:numPr>
          <w:ilvl w:val="0"/>
          <w:numId w:val="12"/>
        </w:numPr>
        <w:ind w:left="360"/>
      </w:pPr>
      <w:r w:rsidRPr="00985447">
        <w:t xml:space="preserve">Positive Bush Heritage profile and relationship development with the local and broader communities. </w:t>
      </w:r>
    </w:p>
    <w:p w14:paraId="5EF3EAEE" w14:textId="657F7731" w:rsidR="00E92818" w:rsidRDefault="00185E65" w:rsidP="00EA29BD">
      <w:pPr>
        <w:pStyle w:val="BHBullets"/>
        <w:numPr>
          <w:ilvl w:val="0"/>
          <w:numId w:val="12"/>
        </w:numPr>
        <w:ind w:left="360"/>
      </w:pPr>
      <w:r w:rsidRPr="00985447">
        <w:t>Compliance in Heath Safety and Environment requirements</w:t>
      </w:r>
    </w:p>
    <w:p w14:paraId="4E88A35F" w14:textId="77777777" w:rsidR="00E92818" w:rsidRDefault="004115FD" w:rsidP="002C03B3">
      <w:pPr>
        <w:pStyle w:val="Heading2"/>
      </w:pPr>
      <w:r w:rsidRPr="004115FD">
        <w:t xml:space="preserve">Compliance, </w:t>
      </w:r>
      <w:proofErr w:type="gramStart"/>
      <w:r w:rsidRPr="004115FD">
        <w:t>policy</w:t>
      </w:r>
      <w:proofErr w:type="gramEnd"/>
      <w:r w:rsidRPr="004115FD">
        <w:t xml:space="preserve"> and procedures</w:t>
      </w:r>
    </w:p>
    <w:p w14:paraId="6AF05777" w14:textId="77777777" w:rsidR="00E92818" w:rsidRDefault="004115FD" w:rsidP="002C03B3">
      <w:r w:rsidRPr="004115FD">
        <w:t>Responsible for and commit to</w:t>
      </w:r>
      <w:r w:rsidR="00E92818">
        <w:t>:</w:t>
      </w:r>
    </w:p>
    <w:p w14:paraId="215855E9" w14:textId="6D445652" w:rsidR="004115FD" w:rsidRDefault="004115FD" w:rsidP="004115FD">
      <w:pPr>
        <w:pStyle w:val="BHBullets"/>
      </w:pPr>
      <w:r>
        <w:t>Using and ensuring adherence to B</w:t>
      </w:r>
      <w:r w:rsidR="00DF73EB">
        <w:t xml:space="preserve">ush Heritage’s </w:t>
      </w:r>
      <w:r>
        <w:t>values, policies, and procedures.</w:t>
      </w:r>
    </w:p>
    <w:p w14:paraId="54E491DA" w14:textId="77777777" w:rsidR="00334034" w:rsidRDefault="004115FD" w:rsidP="004115FD">
      <w:pPr>
        <w:pStyle w:val="BHBullets"/>
      </w:pPr>
      <w:r>
        <w:t>Ensuring Health, Safety and Environment compliance, acting, and encouraging others to act in a healthy and safe manner.</w:t>
      </w:r>
    </w:p>
    <w:p w14:paraId="5FBC399A" w14:textId="77777777" w:rsidR="005A5F8B" w:rsidRDefault="005A5F8B" w:rsidP="005A5F8B">
      <w:pPr>
        <w:pStyle w:val="Heading2"/>
      </w:pPr>
      <w:r w:rsidRPr="005A5F8B">
        <w:lastRenderedPageBreak/>
        <w:t>Position Relationships</w:t>
      </w:r>
      <w:r>
        <w:br/>
      </w:r>
    </w:p>
    <w:tbl>
      <w:tblPr>
        <w:tblStyle w:val="TableGrid"/>
        <w:tblW w:w="0" w:type="auto"/>
        <w:tblBorders>
          <w:top w:val="single" w:sz="6" w:space="0" w:color="176133" w:themeColor="text2"/>
          <w:left w:val="none" w:sz="0" w:space="0" w:color="auto"/>
          <w:bottom w:val="single" w:sz="6" w:space="0" w:color="176133" w:themeColor="text2"/>
          <w:right w:val="none" w:sz="0" w:space="0" w:color="auto"/>
          <w:insideH w:val="single" w:sz="6" w:space="0" w:color="176133" w:themeColor="text2"/>
          <w:insideV w:val="none" w:sz="0" w:space="0" w:color="auto"/>
        </w:tblBorders>
        <w:tblCellMar>
          <w:left w:w="0" w:type="dxa"/>
          <w:right w:w="0" w:type="dxa"/>
        </w:tblCellMar>
        <w:tblLook w:val="04A0" w:firstRow="1" w:lastRow="0" w:firstColumn="1" w:lastColumn="0" w:noHBand="0" w:noVBand="1"/>
      </w:tblPr>
      <w:tblGrid>
        <w:gridCol w:w="4957"/>
        <w:gridCol w:w="4665"/>
      </w:tblGrid>
      <w:tr w:rsidR="005A5F8B" w:rsidRPr="005A5F8B" w14:paraId="3277E242" w14:textId="77777777" w:rsidTr="005A5F8B">
        <w:tc>
          <w:tcPr>
            <w:tcW w:w="4957" w:type="dxa"/>
          </w:tcPr>
          <w:p w14:paraId="52FAA7E1" w14:textId="77777777" w:rsidR="005A5F8B" w:rsidRPr="005A5F8B" w:rsidRDefault="005A5F8B" w:rsidP="005A5F8B">
            <w:pPr>
              <w:pStyle w:val="BHTableHeader"/>
            </w:pPr>
            <w:r w:rsidRPr="005A5F8B">
              <w:t>Position title of manager</w:t>
            </w:r>
            <w:r w:rsidRPr="005A5F8B">
              <w:tab/>
            </w:r>
          </w:p>
        </w:tc>
        <w:tc>
          <w:tcPr>
            <w:tcW w:w="4665" w:type="dxa"/>
          </w:tcPr>
          <w:p w14:paraId="750741E5" w14:textId="0B0B7653" w:rsidR="005A5F8B" w:rsidRPr="005A5F8B" w:rsidRDefault="00EA29BD" w:rsidP="003E7259">
            <w:pPr>
              <w:pStyle w:val="BHTableBody"/>
            </w:pPr>
            <w:r>
              <w:t xml:space="preserve">Carnarvon </w:t>
            </w:r>
            <w:r w:rsidR="00185E65">
              <w:t>Reserve Manager</w:t>
            </w:r>
          </w:p>
        </w:tc>
      </w:tr>
      <w:tr w:rsidR="005A5F8B" w:rsidRPr="005A5F8B" w14:paraId="15FE749E" w14:textId="77777777" w:rsidTr="005A5F8B">
        <w:tc>
          <w:tcPr>
            <w:tcW w:w="4957" w:type="dxa"/>
          </w:tcPr>
          <w:p w14:paraId="3C2FBF64" w14:textId="77777777" w:rsidR="005A5F8B" w:rsidRPr="005A5F8B" w:rsidRDefault="005A5F8B" w:rsidP="005A5F8B">
            <w:pPr>
              <w:pStyle w:val="BHTableHeader"/>
            </w:pPr>
            <w:r w:rsidRPr="005A5F8B">
              <w:t>Position titles which also report to manager</w:t>
            </w:r>
            <w:r w:rsidRPr="005A5F8B">
              <w:tab/>
            </w:r>
          </w:p>
        </w:tc>
        <w:tc>
          <w:tcPr>
            <w:tcW w:w="4665" w:type="dxa"/>
          </w:tcPr>
          <w:p w14:paraId="2CB84EF3" w14:textId="77777777" w:rsidR="005A5F8B" w:rsidRDefault="00CD2A4A" w:rsidP="003E7259">
            <w:pPr>
              <w:pStyle w:val="BHTableBody"/>
            </w:pPr>
            <w:r>
              <w:t>Volunteers</w:t>
            </w:r>
          </w:p>
          <w:p w14:paraId="0ECE28C3" w14:textId="7BA3FCDB" w:rsidR="00CD2A4A" w:rsidRPr="005A5F8B" w:rsidRDefault="00CD2A4A" w:rsidP="003E7259">
            <w:pPr>
              <w:pStyle w:val="BHTableBody"/>
            </w:pPr>
            <w:r>
              <w:t>Contractors</w:t>
            </w:r>
          </w:p>
        </w:tc>
      </w:tr>
      <w:tr w:rsidR="005A5F8B" w:rsidRPr="005A5F8B" w14:paraId="46F909FE" w14:textId="77777777" w:rsidTr="005A5F8B">
        <w:tc>
          <w:tcPr>
            <w:tcW w:w="4957" w:type="dxa"/>
          </w:tcPr>
          <w:p w14:paraId="5DCC9894" w14:textId="77777777" w:rsidR="005A5F8B" w:rsidRPr="005A5F8B" w:rsidRDefault="005A5F8B" w:rsidP="005A5F8B">
            <w:pPr>
              <w:pStyle w:val="BHTableHeader"/>
            </w:pPr>
            <w:r w:rsidRPr="005A5F8B">
              <w:t>Titles of positions that report to this position</w:t>
            </w:r>
            <w:r w:rsidRPr="005A5F8B">
              <w:tab/>
            </w:r>
          </w:p>
        </w:tc>
        <w:tc>
          <w:tcPr>
            <w:tcW w:w="4665" w:type="dxa"/>
          </w:tcPr>
          <w:p w14:paraId="065DFA08" w14:textId="684B0664" w:rsidR="005A5F8B" w:rsidRDefault="00BF1C65" w:rsidP="003E7259">
            <w:pPr>
              <w:pStyle w:val="BHTableBody"/>
            </w:pPr>
            <w:r>
              <w:t>Volunteers</w:t>
            </w:r>
          </w:p>
          <w:p w14:paraId="0D06550A" w14:textId="53417AC1" w:rsidR="00BF1C65" w:rsidRPr="005A5F8B" w:rsidRDefault="00BF1C65" w:rsidP="003E7259">
            <w:pPr>
              <w:pStyle w:val="BHTableBody"/>
            </w:pPr>
            <w:r>
              <w:t>Contractors</w:t>
            </w:r>
          </w:p>
        </w:tc>
      </w:tr>
      <w:tr w:rsidR="005A5F8B" w:rsidRPr="005A5F8B" w14:paraId="769634C5" w14:textId="77777777" w:rsidTr="005A5F8B">
        <w:tc>
          <w:tcPr>
            <w:tcW w:w="4957" w:type="dxa"/>
          </w:tcPr>
          <w:p w14:paraId="5B01394D" w14:textId="77777777" w:rsidR="005A5F8B" w:rsidRPr="005A5F8B" w:rsidRDefault="005A5F8B" w:rsidP="005A5F8B">
            <w:pPr>
              <w:pStyle w:val="BHTableHeader"/>
            </w:pPr>
            <w:r w:rsidRPr="005A5F8B">
              <w:t>Key internal relationships</w:t>
            </w:r>
            <w:r w:rsidRPr="005A5F8B">
              <w:tab/>
            </w:r>
          </w:p>
        </w:tc>
        <w:tc>
          <w:tcPr>
            <w:tcW w:w="4665" w:type="dxa"/>
          </w:tcPr>
          <w:p w14:paraId="59002B9E" w14:textId="5A1D5C6E" w:rsidR="00BF1C65" w:rsidRPr="005A5F8B" w:rsidRDefault="00BF1C65" w:rsidP="003E7259">
            <w:pPr>
              <w:pStyle w:val="BHTableBody"/>
            </w:pPr>
            <w:r>
              <w:t>Volunteer Coordinator, Ecologists, Reserve Managers, Healthy Landscape Managers</w:t>
            </w:r>
            <w:r w:rsidR="00CD2A4A">
              <w:t>, Head of region North</w:t>
            </w:r>
          </w:p>
        </w:tc>
      </w:tr>
      <w:tr w:rsidR="005A5F8B" w:rsidRPr="005A5F8B" w14:paraId="55176A34" w14:textId="77777777" w:rsidTr="005A5F8B">
        <w:tc>
          <w:tcPr>
            <w:tcW w:w="4957" w:type="dxa"/>
          </w:tcPr>
          <w:p w14:paraId="7B736ABD" w14:textId="77777777" w:rsidR="005A5F8B" w:rsidRPr="005A5F8B" w:rsidRDefault="005A5F8B" w:rsidP="005A5F8B">
            <w:pPr>
              <w:pStyle w:val="BHTableHeader"/>
            </w:pPr>
            <w:r w:rsidRPr="005A5F8B">
              <w:t>Key external relationships</w:t>
            </w:r>
          </w:p>
        </w:tc>
        <w:tc>
          <w:tcPr>
            <w:tcW w:w="4665" w:type="dxa"/>
          </w:tcPr>
          <w:p w14:paraId="15D2DA8F" w14:textId="7CAFB6ED" w:rsidR="005A5F8B" w:rsidRPr="005A5F8B" w:rsidRDefault="00BF1C65" w:rsidP="003E7259">
            <w:pPr>
              <w:pStyle w:val="BHTableBody"/>
            </w:pPr>
            <w:r>
              <w:t xml:space="preserve">Traditional Owners, Volunteers, Contractors, Government and non-Government agencies, Corporate and Community representatives and </w:t>
            </w:r>
            <w:r w:rsidR="00A3736C">
              <w:t>neighbouring</w:t>
            </w:r>
            <w:r>
              <w:t xml:space="preserve"> landholders.</w:t>
            </w:r>
          </w:p>
        </w:tc>
      </w:tr>
    </w:tbl>
    <w:p w14:paraId="7E5226F3" w14:textId="77777777" w:rsidR="005A5F8B" w:rsidRPr="005A5F8B" w:rsidRDefault="005A5F8B" w:rsidP="005A5F8B">
      <w:pPr>
        <w:pStyle w:val="BHTableBody"/>
      </w:pPr>
    </w:p>
    <w:sectPr w:rsidR="005A5F8B" w:rsidRPr="005A5F8B" w:rsidSect="001233FB">
      <w:footerReference w:type="even" r:id="rId10"/>
      <w:footerReference w:type="default" r:id="rId11"/>
      <w:pgSz w:w="11900" w:h="16820"/>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587D5" w14:textId="77777777" w:rsidR="001233FB" w:rsidRDefault="001233FB" w:rsidP="006C4949">
      <w:pPr>
        <w:spacing w:after="0"/>
      </w:pPr>
      <w:r>
        <w:separator/>
      </w:r>
    </w:p>
  </w:endnote>
  <w:endnote w:type="continuationSeparator" w:id="0">
    <w:p w14:paraId="33B9DBA1" w14:textId="77777777" w:rsidR="001233FB" w:rsidRDefault="001233FB" w:rsidP="006C49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3487755"/>
      <w:docPartObj>
        <w:docPartGallery w:val="Page Numbers (Bottom of Page)"/>
        <w:docPartUnique/>
      </w:docPartObj>
    </w:sdtPr>
    <w:sdtEndPr>
      <w:rPr>
        <w:rStyle w:val="PageNumber"/>
      </w:rPr>
    </w:sdtEndPr>
    <w:sdtContent>
      <w:p w14:paraId="2DD5A677" w14:textId="77777777" w:rsidR="007F2C3E" w:rsidRDefault="007F2C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85FE64A" w14:textId="77777777" w:rsidR="006C4949" w:rsidRDefault="006C4949" w:rsidP="007F2C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8"/>
        <w:szCs w:val="18"/>
      </w:rPr>
      <w:id w:val="281157019"/>
      <w:docPartObj>
        <w:docPartGallery w:val="Page Numbers (Bottom of Page)"/>
        <w:docPartUnique/>
      </w:docPartObj>
    </w:sdtPr>
    <w:sdtEndPr>
      <w:rPr>
        <w:rStyle w:val="PageNumber"/>
      </w:rPr>
    </w:sdtEndPr>
    <w:sdtContent>
      <w:p w14:paraId="6DD8CB64" w14:textId="77777777" w:rsidR="007F2C3E" w:rsidRPr="007F2C3E" w:rsidRDefault="007F2C3E">
        <w:pPr>
          <w:pStyle w:val="Footer"/>
          <w:framePr w:wrap="none" w:vAnchor="text" w:hAnchor="margin" w:xAlign="right" w:y="1"/>
          <w:rPr>
            <w:rStyle w:val="PageNumber"/>
            <w:sz w:val="18"/>
            <w:szCs w:val="18"/>
          </w:rPr>
        </w:pPr>
        <w:r w:rsidRPr="007F2C3E">
          <w:rPr>
            <w:rStyle w:val="PageNumber"/>
            <w:sz w:val="18"/>
            <w:szCs w:val="18"/>
          </w:rPr>
          <w:fldChar w:fldCharType="begin"/>
        </w:r>
        <w:r w:rsidRPr="007F2C3E">
          <w:rPr>
            <w:rStyle w:val="PageNumber"/>
            <w:sz w:val="18"/>
            <w:szCs w:val="18"/>
          </w:rPr>
          <w:instrText xml:space="preserve"> PAGE </w:instrText>
        </w:r>
        <w:r w:rsidRPr="007F2C3E">
          <w:rPr>
            <w:rStyle w:val="PageNumber"/>
            <w:sz w:val="18"/>
            <w:szCs w:val="18"/>
          </w:rPr>
          <w:fldChar w:fldCharType="separate"/>
        </w:r>
        <w:r w:rsidRPr="007F2C3E">
          <w:rPr>
            <w:rStyle w:val="PageNumber"/>
            <w:noProof/>
            <w:sz w:val="18"/>
            <w:szCs w:val="18"/>
          </w:rPr>
          <w:t>1</w:t>
        </w:r>
        <w:r w:rsidRPr="007F2C3E">
          <w:rPr>
            <w:rStyle w:val="PageNumber"/>
            <w:sz w:val="18"/>
            <w:szCs w:val="18"/>
          </w:rPr>
          <w:fldChar w:fldCharType="end"/>
        </w:r>
      </w:p>
    </w:sdtContent>
  </w:sdt>
  <w:p w14:paraId="30FFBF0E" w14:textId="2C68AD63" w:rsidR="006C4949" w:rsidRPr="007F2C3E" w:rsidRDefault="007F2C3E" w:rsidP="007F2C3E">
    <w:pPr>
      <w:pStyle w:val="Footer"/>
      <w:ind w:right="360"/>
      <w:rPr>
        <w:sz w:val="18"/>
        <w:szCs w:val="18"/>
      </w:rPr>
    </w:pPr>
    <w:r w:rsidRPr="007F2C3E">
      <w:rPr>
        <w:noProof/>
        <w:sz w:val="18"/>
        <w:szCs w:val="18"/>
      </w:rPr>
      <mc:AlternateContent>
        <mc:Choice Requires="wps">
          <w:drawing>
            <wp:anchor distT="0" distB="0" distL="114300" distR="114300" simplePos="0" relativeHeight="251659776" behindDoc="1" locked="0" layoutInCell="1" allowOverlap="0" wp14:anchorId="7E55B290" wp14:editId="38B04B8E">
              <wp:simplePos x="0" y="0"/>
              <wp:positionH relativeFrom="margin">
                <wp:posOffset>-2034</wp:posOffset>
              </wp:positionH>
              <wp:positionV relativeFrom="page">
                <wp:posOffset>10052790</wp:posOffset>
              </wp:positionV>
              <wp:extent cx="6114700" cy="0"/>
              <wp:effectExtent l="0" t="0" r="6985" b="12700"/>
              <wp:wrapNone/>
              <wp:docPr id="3" name="Straight Connector 3"/>
              <wp:cNvGraphicFramePr/>
              <a:graphic xmlns:a="http://schemas.openxmlformats.org/drawingml/2006/main">
                <a:graphicData uri="http://schemas.microsoft.com/office/word/2010/wordprocessingShape">
                  <wps:wsp>
                    <wps:cNvCnPr/>
                    <wps:spPr>
                      <a:xfrm>
                        <a:off x="0" y="0"/>
                        <a:ext cx="6114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9B52E9" id="Straight Connector 3" o:spid="_x0000_s1026" style="position:absolute;z-index:-25165670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15pt,791.55pt" to="481.3pt,7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" o:allowoverlap="f" strokecolor="black [3213]" strokeweight=".5pt">
              <v:stroke joinstyle="miter"/>
              <w10:wrap anchorx="margin" anchory="page"/>
            </v:line>
          </w:pict>
        </mc:Fallback>
      </mc:AlternateContent>
    </w:r>
    <w:r w:rsidRPr="007F2C3E">
      <w:rPr>
        <w:sz w:val="18"/>
        <w:szCs w:val="18"/>
      </w:rPr>
      <w:t>Bush Heritage Australia</w:t>
    </w:r>
    <w:r w:rsidR="00CB259C">
      <w:rPr>
        <w:sz w:val="18"/>
        <w:szCs w:val="18"/>
      </w:rPr>
      <w:t xml:space="preserve"> – Position Description – </w:t>
    </w:r>
    <w:r w:rsidR="00E0297A">
      <w:rPr>
        <w:sz w:val="18"/>
        <w:szCs w:val="18"/>
      </w:rPr>
      <w:t xml:space="preserve">Field Officer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41A5F" w14:textId="77777777" w:rsidR="001233FB" w:rsidRDefault="001233FB" w:rsidP="006C4949">
      <w:pPr>
        <w:spacing w:after="0"/>
      </w:pPr>
      <w:r>
        <w:separator/>
      </w:r>
    </w:p>
  </w:footnote>
  <w:footnote w:type="continuationSeparator" w:id="0">
    <w:p w14:paraId="5FC950A3" w14:textId="77777777" w:rsidR="001233FB" w:rsidRDefault="001233FB" w:rsidP="006C49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68F1"/>
    <w:multiLevelType w:val="hybridMultilevel"/>
    <w:tmpl w:val="EA02FFA0"/>
    <w:lvl w:ilvl="0" w:tplc="42E266F6">
      <w:start w:val="1"/>
      <w:numFmt w:val="bullet"/>
      <w:pStyle w:val="BH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8527A1"/>
    <w:multiLevelType w:val="hybridMultilevel"/>
    <w:tmpl w:val="77F0A72A"/>
    <w:lvl w:ilvl="0" w:tplc="95BE2ACA">
      <w:start w:val="1"/>
      <w:numFmt w:val="decimal"/>
      <w:pStyle w:val="BHNumberedBullets"/>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34096A1C"/>
    <w:multiLevelType w:val="hybridMultilevel"/>
    <w:tmpl w:val="9BBE4984"/>
    <w:lvl w:ilvl="0" w:tplc="65FE5CBA">
      <w:start w:val="1"/>
      <w:numFmt w:val="bullet"/>
      <w:pStyle w:val="BHBulletstier2"/>
      <w:lvlText w:val="-"/>
      <w:lvlJc w:val="left"/>
      <w:pPr>
        <w:ind w:left="644"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8E0DB2"/>
    <w:multiLevelType w:val="hybridMultilevel"/>
    <w:tmpl w:val="4574F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B25D38"/>
    <w:multiLevelType w:val="hybridMultilevel"/>
    <w:tmpl w:val="0DD26C8A"/>
    <w:lvl w:ilvl="0" w:tplc="BCFED6D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B31546"/>
    <w:multiLevelType w:val="multilevel"/>
    <w:tmpl w:val="A7FE3D3E"/>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0CE3332"/>
    <w:multiLevelType w:val="hybridMultilevel"/>
    <w:tmpl w:val="AA82C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143162C"/>
    <w:multiLevelType w:val="hybridMultilevel"/>
    <w:tmpl w:val="52DE8974"/>
    <w:lvl w:ilvl="0" w:tplc="BCFED6D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15C226C"/>
    <w:multiLevelType w:val="hybridMultilevel"/>
    <w:tmpl w:val="86B8B1D6"/>
    <w:lvl w:ilvl="0" w:tplc="BCFED6D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3780E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82B4AFA"/>
    <w:multiLevelType w:val="hybridMultilevel"/>
    <w:tmpl w:val="168E9498"/>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7D481910"/>
    <w:multiLevelType w:val="hybridMultilevel"/>
    <w:tmpl w:val="45C641F6"/>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16cid:durableId="1247691736">
    <w:abstractNumId w:val="0"/>
  </w:num>
  <w:num w:numId="2" w16cid:durableId="1342052624">
    <w:abstractNumId w:val="2"/>
  </w:num>
  <w:num w:numId="3" w16cid:durableId="1185100048">
    <w:abstractNumId w:val="5"/>
  </w:num>
  <w:num w:numId="4" w16cid:durableId="1569421571">
    <w:abstractNumId w:val="1"/>
  </w:num>
  <w:num w:numId="5" w16cid:durableId="1172381285">
    <w:abstractNumId w:val="6"/>
  </w:num>
  <w:num w:numId="6" w16cid:durableId="8798203">
    <w:abstractNumId w:val="10"/>
  </w:num>
  <w:num w:numId="7" w16cid:durableId="2000114527">
    <w:abstractNumId w:val="11"/>
  </w:num>
  <w:num w:numId="8" w16cid:durableId="379675508">
    <w:abstractNumId w:val="9"/>
  </w:num>
  <w:num w:numId="9" w16cid:durableId="227964079">
    <w:abstractNumId w:val="3"/>
  </w:num>
  <w:num w:numId="10" w16cid:durableId="319236587">
    <w:abstractNumId w:val="7"/>
  </w:num>
  <w:num w:numId="11" w16cid:durableId="1060984413">
    <w:abstractNumId w:val="8"/>
  </w:num>
  <w:num w:numId="12" w16cid:durableId="69778226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3FB"/>
    <w:rsid w:val="00057202"/>
    <w:rsid w:val="000B09F2"/>
    <w:rsid w:val="000D0A82"/>
    <w:rsid w:val="000D35CC"/>
    <w:rsid w:val="000E3B3F"/>
    <w:rsid w:val="000E7282"/>
    <w:rsid w:val="000E793F"/>
    <w:rsid w:val="00102CC6"/>
    <w:rsid w:val="001233FB"/>
    <w:rsid w:val="00185E65"/>
    <w:rsid w:val="00187A56"/>
    <w:rsid w:val="001B4C15"/>
    <w:rsid w:val="0022628E"/>
    <w:rsid w:val="002C03B3"/>
    <w:rsid w:val="002F00EB"/>
    <w:rsid w:val="00334034"/>
    <w:rsid w:val="003F34B0"/>
    <w:rsid w:val="00401172"/>
    <w:rsid w:val="00401792"/>
    <w:rsid w:val="004115FD"/>
    <w:rsid w:val="00445F4C"/>
    <w:rsid w:val="004924E0"/>
    <w:rsid w:val="004E20E8"/>
    <w:rsid w:val="00526990"/>
    <w:rsid w:val="00530415"/>
    <w:rsid w:val="00530CC8"/>
    <w:rsid w:val="00554838"/>
    <w:rsid w:val="005662C2"/>
    <w:rsid w:val="00586CA4"/>
    <w:rsid w:val="00593724"/>
    <w:rsid w:val="005A5F8B"/>
    <w:rsid w:val="005C3A2C"/>
    <w:rsid w:val="005D74FD"/>
    <w:rsid w:val="00622DD4"/>
    <w:rsid w:val="00655A95"/>
    <w:rsid w:val="00693BD3"/>
    <w:rsid w:val="006C4949"/>
    <w:rsid w:val="006D2604"/>
    <w:rsid w:val="006D5E71"/>
    <w:rsid w:val="007E437E"/>
    <w:rsid w:val="007F2C3E"/>
    <w:rsid w:val="00835D83"/>
    <w:rsid w:val="00852CAE"/>
    <w:rsid w:val="00863536"/>
    <w:rsid w:val="008A2942"/>
    <w:rsid w:val="009460CF"/>
    <w:rsid w:val="0095623B"/>
    <w:rsid w:val="00961B76"/>
    <w:rsid w:val="00971411"/>
    <w:rsid w:val="009C7B67"/>
    <w:rsid w:val="009E6961"/>
    <w:rsid w:val="00A06253"/>
    <w:rsid w:val="00A3736C"/>
    <w:rsid w:val="00A4142D"/>
    <w:rsid w:val="00A6677C"/>
    <w:rsid w:val="00A91762"/>
    <w:rsid w:val="00AC6D9F"/>
    <w:rsid w:val="00B11FDD"/>
    <w:rsid w:val="00B37B83"/>
    <w:rsid w:val="00B43207"/>
    <w:rsid w:val="00B729FB"/>
    <w:rsid w:val="00BE31D9"/>
    <w:rsid w:val="00BF1C65"/>
    <w:rsid w:val="00BF4B90"/>
    <w:rsid w:val="00C04EBD"/>
    <w:rsid w:val="00C52841"/>
    <w:rsid w:val="00C702BD"/>
    <w:rsid w:val="00CB259C"/>
    <w:rsid w:val="00CD2A4A"/>
    <w:rsid w:val="00CD46AA"/>
    <w:rsid w:val="00D2219B"/>
    <w:rsid w:val="00D27975"/>
    <w:rsid w:val="00D35B37"/>
    <w:rsid w:val="00D403B3"/>
    <w:rsid w:val="00D416F0"/>
    <w:rsid w:val="00D76B8D"/>
    <w:rsid w:val="00D8646F"/>
    <w:rsid w:val="00DA125A"/>
    <w:rsid w:val="00DA5748"/>
    <w:rsid w:val="00DB5DA4"/>
    <w:rsid w:val="00DF73EB"/>
    <w:rsid w:val="00E0297A"/>
    <w:rsid w:val="00E25A96"/>
    <w:rsid w:val="00E50385"/>
    <w:rsid w:val="00E63656"/>
    <w:rsid w:val="00E76383"/>
    <w:rsid w:val="00E92818"/>
    <w:rsid w:val="00EA29BD"/>
    <w:rsid w:val="00EC5852"/>
    <w:rsid w:val="00FA2391"/>
    <w:rsid w:val="00FC76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7EF5D"/>
  <w15:docId w15:val="{82840325-1A93-4C5B-99F8-07C498701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H_Body"/>
    <w:qFormat/>
    <w:rsid w:val="00A91762"/>
    <w:pPr>
      <w:spacing w:after="240"/>
    </w:pPr>
    <w:rPr>
      <w:rFonts w:ascii="Arial" w:eastAsiaTheme="minorEastAsia" w:hAnsi="Arial"/>
      <w:sz w:val="22"/>
    </w:rPr>
  </w:style>
  <w:style w:type="paragraph" w:styleId="Heading1">
    <w:name w:val="heading 1"/>
    <w:aliases w:val="BH_Heading 1"/>
    <w:basedOn w:val="Normal"/>
    <w:next w:val="Normal"/>
    <w:link w:val="Heading1Char"/>
    <w:uiPriority w:val="9"/>
    <w:qFormat/>
    <w:rsid w:val="00334034"/>
    <w:pPr>
      <w:keepNext/>
      <w:keepLines/>
      <w:spacing w:before="240"/>
      <w:outlineLvl w:val="0"/>
    </w:pPr>
    <w:rPr>
      <w:rFonts w:eastAsiaTheme="majorEastAsia" w:cstheme="majorBidi"/>
      <w:b/>
      <w:color w:val="000000" w:themeColor="text1"/>
      <w:sz w:val="32"/>
      <w:szCs w:val="32"/>
    </w:rPr>
  </w:style>
  <w:style w:type="paragraph" w:styleId="Heading2">
    <w:name w:val="heading 2"/>
    <w:aliases w:val="BH_Subheading"/>
    <w:basedOn w:val="Normal"/>
    <w:next w:val="Normal"/>
    <w:link w:val="Heading2Char"/>
    <w:uiPriority w:val="9"/>
    <w:unhideWhenUsed/>
    <w:qFormat/>
    <w:rsid w:val="00B43207"/>
    <w:pPr>
      <w:keepNext/>
      <w:keepLines/>
      <w:pBdr>
        <w:top w:val="single" w:sz="4" w:space="4" w:color="auto"/>
      </w:pBdr>
      <w:spacing w:before="480"/>
      <w:outlineLvl w:val="1"/>
    </w:pPr>
    <w:rPr>
      <w:rFonts w:eastAsiaTheme="majorEastAsia" w:cstheme="majorBidi"/>
      <w:b/>
      <w:color w:val="000000" w:themeColor="text1"/>
      <w:sz w:val="28"/>
      <w:szCs w:val="26"/>
    </w:rPr>
  </w:style>
  <w:style w:type="paragraph" w:styleId="Heading3">
    <w:name w:val="heading 3"/>
    <w:aliases w:val="BH_Paragraph/TableHeading"/>
    <w:basedOn w:val="Normal"/>
    <w:next w:val="Normal"/>
    <w:link w:val="Heading3Char"/>
    <w:uiPriority w:val="9"/>
    <w:unhideWhenUsed/>
    <w:qFormat/>
    <w:rsid w:val="00FC76D1"/>
    <w:pPr>
      <w:keepNext/>
      <w:keepLines/>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4034"/>
    <w:rPr>
      <w:rFonts w:ascii="Arial" w:eastAsiaTheme="minorEastAsia" w:hAnsi="Arial"/>
      <w:sz w:val="22"/>
    </w:rPr>
  </w:style>
  <w:style w:type="character" w:customStyle="1" w:styleId="Heading1Char">
    <w:name w:val="Heading 1 Char"/>
    <w:aliases w:val="BH_Heading 1 Char"/>
    <w:basedOn w:val="DefaultParagraphFont"/>
    <w:link w:val="Heading1"/>
    <w:uiPriority w:val="9"/>
    <w:rsid w:val="00334034"/>
    <w:rPr>
      <w:rFonts w:ascii="Arial" w:eastAsiaTheme="majorEastAsia" w:hAnsi="Arial" w:cstheme="majorBidi"/>
      <w:b/>
      <w:color w:val="000000" w:themeColor="text1"/>
      <w:sz w:val="32"/>
      <w:szCs w:val="32"/>
    </w:rPr>
  </w:style>
  <w:style w:type="character" w:customStyle="1" w:styleId="Heading2Char">
    <w:name w:val="Heading 2 Char"/>
    <w:aliases w:val="BH_Subheading Char"/>
    <w:basedOn w:val="DefaultParagraphFont"/>
    <w:link w:val="Heading2"/>
    <w:uiPriority w:val="9"/>
    <w:rsid w:val="00B43207"/>
    <w:rPr>
      <w:rFonts w:ascii="Arial" w:eastAsiaTheme="majorEastAsia" w:hAnsi="Arial" w:cstheme="majorBidi"/>
      <w:b/>
      <w:color w:val="000000" w:themeColor="text1"/>
      <w:sz w:val="28"/>
      <w:szCs w:val="26"/>
    </w:rPr>
  </w:style>
  <w:style w:type="character" w:customStyle="1" w:styleId="Heading3Char">
    <w:name w:val="Heading 3 Char"/>
    <w:aliases w:val="BH_Paragraph/TableHeading Char"/>
    <w:basedOn w:val="DefaultParagraphFont"/>
    <w:link w:val="Heading3"/>
    <w:uiPriority w:val="9"/>
    <w:rsid w:val="00FC76D1"/>
    <w:rPr>
      <w:rFonts w:ascii="Arial" w:eastAsiaTheme="majorEastAsia" w:hAnsi="Arial" w:cstheme="majorBidi"/>
      <w:b/>
      <w:color w:val="000000" w:themeColor="text1"/>
      <w:sz w:val="22"/>
    </w:rPr>
  </w:style>
  <w:style w:type="paragraph" w:customStyle="1" w:styleId="BHBullets">
    <w:name w:val="BH_Bullets"/>
    <w:basedOn w:val="Normal"/>
    <w:qFormat/>
    <w:rsid w:val="002C03B3"/>
    <w:pPr>
      <w:numPr>
        <w:numId w:val="1"/>
      </w:numPr>
      <w:ind w:left="284" w:hanging="284"/>
    </w:pPr>
    <w:rPr>
      <w:color w:val="000000" w:themeColor="text1"/>
    </w:rPr>
  </w:style>
  <w:style w:type="paragraph" w:styleId="Quote">
    <w:name w:val="Quote"/>
    <w:aliases w:val="BH_Pullout or Quote"/>
    <w:basedOn w:val="Normal"/>
    <w:next w:val="Normal"/>
    <w:link w:val="QuoteChar"/>
    <w:uiPriority w:val="29"/>
    <w:qFormat/>
    <w:rsid w:val="00FC76D1"/>
    <w:pPr>
      <w:spacing w:before="240"/>
      <w:ind w:left="284" w:right="2835"/>
    </w:pPr>
    <w:rPr>
      <w:b/>
      <w:i/>
      <w:iCs/>
      <w:color w:val="176133"/>
    </w:rPr>
  </w:style>
  <w:style w:type="character" w:customStyle="1" w:styleId="QuoteChar">
    <w:name w:val="Quote Char"/>
    <w:aliases w:val="BH_Pullout or Quote Char"/>
    <w:basedOn w:val="DefaultParagraphFont"/>
    <w:link w:val="Quote"/>
    <w:uiPriority w:val="29"/>
    <w:rsid w:val="00FC76D1"/>
    <w:rPr>
      <w:rFonts w:ascii="Arial" w:eastAsiaTheme="minorEastAsia" w:hAnsi="Arial"/>
      <w:b/>
      <w:i/>
      <w:iCs/>
      <w:color w:val="176133"/>
      <w:sz w:val="22"/>
    </w:rPr>
  </w:style>
  <w:style w:type="paragraph" w:styleId="Header">
    <w:name w:val="header"/>
    <w:basedOn w:val="Normal"/>
    <w:link w:val="HeaderChar"/>
    <w:uiPriority w:val="99"/>
    <w:unhideWhenUsed/>
    <w:rsid w:val="006C4949"/>
    <w:pPr>
      <w:tabs>
        <w:tab w:val="center" w:pos="4680"/>
        <w:tab w:val="right" w:pos="9360"/>
      </w:tabs>
      <w:spacing w:after="0"/>
    </w:pPr>
  </w:style>
  <w:style w:type="character" w:customStyle="1" w:styleId="HeaderChar">
    <w:name w:val="Header Char"/>
    <w:basedOn w:val="DefaultParagraphFont"/>
    <w:link w:val="Header"/>
    <w:uiPriority w:val="99"/>
    <w:rsid w:val="006C4949"/>
    <w:rPr>
      <w:rFonts w:ascii="Arial" w:eastAsiaTheme="minorEastAsia" w:hAnsi="Arial"/>
      <w:sz w:val="22"/>
    </w:rPr>
  </w:style>
  <w:style w:type="paragraph" w:styleId="Footer">
    <w:name w:val="footer"/>
    <w:aliases w:val="BH_Footer"/>
    <w:basedOn w:val="Normal"/>
    <w:link w:val="FooterChar"/>
    <w:uiPriority w:val="99"/>
    <w:unhideWhenUsed/>
    <w:rsid w:val="000E3B3F"/>
    <w:pPr>
      <w:tabs>
        <w:tab w:val="center" w:pos="4680"/>
        <w:tab w:val="right" w:pos="9360"/>
      </w:tabs>
      <w:spacing w:after="0"/>
    </w:pPr>
    <w:rPr>
      <w:sz w:val="16"/>
    </w:rPr>
  </w:style>
  <w:style w:type="character" w:customStyle="1" w:styleId="FooterChar">
    <w:name w:val="Footer Char"/>
    <w:aliases w:val="BH_Footer Char"/>
    <w:basedOn w:val="DefaultParagraphFont"/>
    <w:link w:val="Footer"/>
    <w:uiPriority w:val="99"/>
    <w:rsid w:val="000E3B3F"/>
    <w:rPr>
      <w:rFonts w:ascii="Arial" w:eastAsiaTheme="minorEastAsia" w:hAnsi="Arial"/>
      <w:sz w:val="16"/>
    </w:rPr>
  </w:style>
  <w:style w:type="character" w:styleId="PageNumber">
    <w:name w:val="page number"/>
    <w:basedOn w:val="DefaultParagraphFont"/>
    <w:uiPriority w:val="99"/>
    <w:semiHidden/>
    <w:unhideWhenUsed/>
    <w:rsid w:val="007F2C3E"/>
  </w:style>
  <w:style w:type="paragraph" w:styleId="Title">
    <w:name w:val="Title"/>
    <w:aliases w:val="BH_Title"/>
    <w:basedOn w:val="Normal"/>
    <w:next w:val="Normal"/>
    <w:link w:val="TitleChar"/>
    <w:uiPriority w:val="10"/>
    <w:qFormat/>
    <w:rsid w:val="000E3B3F"/>
    <w:pPr>
      <w:jc w:val="center"/>
    </w:pPr>
    <w:rPr>
      <w:rFonts w:eastAsiaTheme="majorEastAsia" w:cstheme="majorBidi"/>
      <w:b/>
      <w:color w:val="FFFFFF" w:themeColor="background1"/>
      <w:spacing w:val="-10"/>
      <w:kern w:val="28"/>
      <w:sz w:val="48"/>
      <w:szCs w:val="56"/>
    </w:rPr>
  </w:style>
  <w:style w:type="character" w:customStyle="1" w:styleId="TitleChar">
    <w:name w:val="Title Char"/>
    <w:aliases w:val="BH_Title Char"/>
    <w:basedOn w:val="DefaultParagraphFont"/>
    <w:link w:val="Title"/>
    <w:uiPriority w:val="10"/>
    <w:rsid w:val="000E3B3F"/>
    <w:rPr>
      <w:rFonts w:ascii="Arial" w:eastAsiaTheme="majorEastAsia" w:hAnsi="Arial" w:cstheme="majorBidi"/>
      <w:b/>
      <w:color w:val="FFFFFF" w:themeColor="background1"/>
      <w:spacing w:val="-10"/>
      <w:kern w:val="28"/>
      <w:sz w:val="48"/>
      <w:szCs w:val="56"/>
    </w:rPr>
  </w:style>
  <w:style w:type="paragraph" w:styleId="Subtitle">
    <w:name w:val="Subtitle"/>
    <w:aliases w:val="BH_Subtitle"/>
    <w:basedOn w:val="Title"/>
    <w:next w:val="Normal"/>
    <w:link w:val="SubtitleChar"/>
    <w:uiPriority w:val="11"/>
    <w:qFormat/>
    <w:rsid w:val="000E3B3F"/>
    <w:pPr>
      <w:spacing w:before="240"/>
    </w:pPr>
    <w:rPr>
      <w:rFonts w:asciiTheme="minorHAnsi" w:hAnsiTheme="minorHAnsi"/>
      <w:b w:val="0"/>
      <w:bCs/>
      <w:sz w:val="28"/>
      <w:szCs w:val="28"/>
    </w:rPr>
  </w:style>
  <w:style w:type="character" w:customStyle="1" w:styleId="SubtitleChar">
    <w:name w:val="Subtitle Char"/>
    <w:aliases w:val="BH_Subtitle Char"/>
    <w:basedOn w:val="DefaultParagraphFont"/>
    <w:link w:val="Subtitle"/>
    <w:uiPriority w:val="11"/>
    <w:rsid w:val="000E3B3F"/>
    <w:rPr>
      <w:rFonts w:eastAsiaTheme="majorEastAsia" w:cstheme="majorBidi"/>
      <w:bCs/>
      <w:color w:val="FFFFFF" w:themeColor="background1"/>
      <w:spacing w:val="-10"/>
      <w:kern w:val="28"/>
      <w:sz w:val="28"/>
      <w:szCs w:val="28"/>
    </w:rPr>
  </w:style>
  <w:style w:type="table" w:styleId="TableGrid">
    <w:name w:val="Table Grid"/>
    <w:basedOn w:val="TableNormal"/>
    <w:uiPriority w:val="39"/>
    <w:rsid w:val="000E3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HTableHeader">
    <w:name w:val="BH_Table Header"/>
    <w:basedOn w:val="Normal"/>
    <w:qFormat/>
    <w:rsid w:val="00693BD3"/>
    <w:pPr>
      <w:spacing w:before="60" w:after="60"/>
    </w:pPr>
    <w:rPr>
      <w:b/>
      <w:color w:val="176133" w:themeColor="text2"/>
    </w:rPr>
  </w:style>
  <w:style w:type="paragraph" w:customStyle="1" w:styleId="BHHeading">
    <w:name w:val="BH_Heading"/>
    <w:basedOn w:val="Heading1"/>
    <w:qFormat/>
    <w:rsid w:val="00C04EBD"/>
    <w:rPr>
      <w:sz w:val="40"/>
    </w:rPr>
  </w:style>
  <w:style w:type="paragraph" w:customStyle="1" w:styleId="BHTableBody">
    <w:name w:val="BH_Table Body"/>
    <w:basedOn w:val="Normal"/>
    <w:qFormat/>
    <w:rsid w:val="00693BD3"/>
    <w:pPr>
      <w:spacing w:before="60" w:after="60"/>
    </w:pPr>
    <w:rPr>
      <w:color w:val="000000" w:themeColor="text1"/>
    </w:rPr>
  </w:style>
  <w:style w:type="paragraph" w:customStyle="1" w:styleId="BHBulletstier2">
    <w:name w:val="BH_Bullets tier 2"/>
    <w:basedOn w:val="BHBullets"/>
    <w:qFormat/>
    <w:rsid w:val="00693BD3"/>
    <w:pPr>
      <w:numPr>
        <w:numId w:val="2"/>
      </w:numPr>
      <w:ind w:left="568" w:hanging="284"/>
    </w:pPr>
  </w:style>
  <w:style w:type="paragraph" w:customStyle="1" w:styleId="BHNumberedBullets">
    <w:name w:val="BH_Numbered Bullets"/>
    <w:basedOn w:val="BHBulletstier2"/>
    <w:qFormat/>
    <w:rsid w:val="00E92818"/>
    <w:pPr>
      <w:numPr>
        <w:numId w:val="4"/>
      </w:numPr>
      <w:ind w:left="454" w:hanging="454"/>
    </w:pPr>
  </w:style>
  <w:style w:type="numbering" w:customStyle="1" w:styleId="CurrentList1">
    <w:name w:val="Current List1"/>
    <w:uiPriority w:val="99"/>
    <w:rsid w:val="00693BD3"/>
    <w:pPr>
      <w:numPr>
        <w:numId w:val="3"/>
      </w:numPr>
    </w:pPr>
  </w:style>
  <w:style w:type="table" w:customStyle="1" w:styleId="BHTableStyle">
    <w:name w:val="BH_Table Style"/>
    <w:basedOn w:val="TableNormal"/>
    <w:uiPriority w:val="99"/>
    <w:rsid w:val="000D0A82"/>
    <w:rPr>
      <w:rFonts w:cs="Times New Roman (Body CS)"/>
      <w:color w:val="000000" w:themeColor="text1"/>
      <w:sz w:val="22"/>
    </w:rPr>
    <w:tblPr>
      <w:tblBorders>
        <w:top w:val="single" w:sz="4" w:space="0" w:color="176133" w:themeColor="text2"/>
        <w:bottom w:val="single" w:sz="4" w:space="0" w:color="176133" w:themeColor="text2"/>
        <w:insideH w:val="single" w:sz="4" w:space="0" w:color="176133" w:themeColor="text2"/>
      </w:tblBorders>
      <w:tblCellMar>
        <w:top w:w="28" w:type="dxa"/>
        <w:left w:w="0" w:type="dxa"/>
        <w:bottom w:w="28" w:type="dxa"/>
      </w:tblCellMar>
    </w:tblPr>
    <w:trPr>
      <w:tblHeader/>
    </w:trPr>
    <w:tcPr>
      <w:shd w:val="clear" w:color="auto" w:fill="auto"/>
      <w:vAlign w:val="center"/>
    </w:tcPr>
  </w:style>
  <w:style w:type="character" w:styleId="BookTitle">
    <w:name w:val="Book Title"/>
    <w:basedOn w:val="DefaultParagraphFont"/>
    <w:uiPriority w:val="33"/>
    <w:rsid w:val="000D0A82"/>
    <w:rPr>
      <w:b/>
      <w:bCs/>
      <w:i/>
      <w:iCs/>
      <w:spacing w:val="5"/>
    </w:rPr>
  </w:style>
  <w:style w:type="table" w:styleId="TableGridLight">
    <w:name w:val="Grid Table Light"/>
    <w:basedOn w:val="TableNormal"/>
    <w:uiPriority w:val="40"/>
    <w:rsid w:val="000D0A8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IntenseEmphasis">
    <w:name w:val="Intense Emphasis"/>
    <w:basedOn w:val="DefaultParagraphFont"/>
    <w:uiPriority w:val="21"/>
    <w:qFormat/>
    <w:rsid w:val="000D0A82"/>
    <w:rPr>
      <w:i/>
      <w:iCs/>
      <w:color w:val="00338D" w:themeColor="accent1"/>
    </w:rPr>
  </w:style>
  <w:style w:type="character" w:styleId="Emphasis">
    <w:name w:val="Emphasis"/>
    <w:basedOn w:val="DefaultParagraphFont"/>
    <w:uiPriority w:val="20"/>
    <w:qFormat/>
    <w:rsid w:val="000D0A82"/>
    <w:rPr>
      <w:i/>
      <w:iCs/>
    </w:rPr>
  </w:style>
  <w:style w:type="character" w:styleId="SubtleEmphasis">
    <w:name w:val="Subtle Emphasis"/>
    <w:basedOn w:val="DefaultParagraphFont"/>
    <w:uiPriority w:val="19"/>
    <w:qFormat/>
    <w:rsid w:val="000D0A82"/>
    <w:rPr>
      <w:i/>
      <w:iCs/>
      <w:color w:val="404040" w:themeColor="text1" w:themeTint="BF"/>
    </w:rPr>
  </w:style>
  <w:style w:type="table" w:styleId="PlainTable2">
    <w:name w:val="Plain Table 2"/>
    <w:basedOn w:val="TableNormal"/>
    <w:uiPriority w:val="42"/>
    <w:rsid w:val="000D0A8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530CC8"/>
    <w:rPr>
      <w:color w:val="176133" w:themeColor="hyperlink"/>
      <w:u w:val="single"/>
    </w:rPr>
  </w:style>
  <w:style w:type="character" w:styleId="UnresolvedMention">
    <w:name w:val="Unresolved Mention"/>
    <w:basedOn w:val="DefaultParagraphFont"/>
    <w:uiPriority w:val="99"/>
    <w:semiHidden/>
    <w:unhideWhenUsed/>
    <w:rsid w:val="004115FD"/>
    <w:rPr>
      <w:color w:val="605E5C"/>
      <w:shd w:val="clear" w:color="auto" w:fill="E1DFDD"/>
    </w:rPr>
  </w:style>
  <w:style w:type="paragraph" w:styleId="ListParagraph">
    <w:name w:val="List Paragraph"/>
    <w:basedOn w:val="Normal"/>
    <w:uiPriority w:val="34"/>
    <w:qFormat/>
    <w:rsid w:val="000D35CC"/>
    <w:pPr>
      <w:spacing w:after="0"/>
      <w:ind w:left="720"/>
    </w:pPr>
    <w:rPr>
      <w:rFonts w:ascii="Calibri" w:eastAsia="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ushheritage.org.au/what-we-do/landscape-management/traditional-own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rina.egglezos\OneDrive%20-%20Bush%20Heritage%20Australia\Desktop\PD_template%202024%20new%20upated.dotx" TargetMode="External"/></Relationships>
</file>

<file path=word/theme/theme1.xml><?xml version="1.0" encoding="utf-8"?>
<a:theme xmlns:a="http://schemas.openxmlformats.org/drawingml/2006/main" name="Office Theme">
  <a:themeElements>
    <a:clrScheme name="BHA">
      <a:dk1>
        <a:srgbClr val="000000"/>
      </a:dk1>
      <a:lt1>
        <a:srgbClr val="FFFFFF"/>
      </a:lt1>
      <a:dk2>
        <a:srgbClr val="176133"/>
      </a:dk2>
      <a:lt2>
        <a:srgbClr val="FF794D"/>
      </a:lt2>
      <a:accent1>
        <a:srgbClr val="00338D"/>
      </a:accent1>
      <a:accent2>
        <a:srgbClr val="FF6159"/>
      </a:accent2>
      <a:accent3>
        <a:srgbClr val="DBDBC7"/>
      </a:accent3>
      <a:accent4>
        <a:srgbClr val="008FFF"/>
      </a:accent4>
      <a:accent5>
        <a:srgbClr val="FFFF8C"/>
      </a:accent5>
      <a:accent6>
        <a:srgbClr val="A3A1FF"/>
      </a:accent6>
      <a:hlink>
        <a:srgbClr val="176133"/>
      </a:hlink>
      <a:folHlink>
        <a:srgbClr val="1761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110DB-2A81-42FB-8579-9A7D0CD4D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PD_template 2024 new upated</Template>
  <TotalTime>23</TotalTime>
  <Pages>6</Pages>
  <Words>1560</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Egglezos</dc:creator>
  <cp:keywords/>
  <dc:description/>
  <cp:lastModifiedBy>Katerina Egglezos</cp:lastModifiedBy>
  <cp:revision>27</cp:revision>
  <dcterms:created xsi:type="dcterms:W3CDTF">2024-04-22T00:47:00Z</dcterms:created>
  <dcterms:modified xsi:type="dcterms:W3CDTF">2024-04-22T05:27:00Z</dcterms:modified>
</cp:coreProperties>
</file>