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38D9194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3556158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8471F8" w14:textId="39FA087C" w:rsidR="00725C6A" w:rsidRDefault="00790DD2" w:rsidP="006911A9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Accounts Receivable Officer</w:t>
            </w:r>
          </w:p>
          <w:p w14:paraId="4D14FA74" w14:textId="77777777" w:rsidR="006911A9" w:rsidRPr="00725C6A" w:rsidRDefault="006911A9" w:rsidP="006911A9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0BE7BE56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AC3453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18604B71" w14:textId="77777777" w:rsidR="00C263B4" w:rsidRPr="00725C6A" w:rsidRDefault="006911A9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Finance</w:t>
            </w:r>
          </w:p>
          <w:p w14:paraId="413AE81F" w14:textId="77777777" w:rsidR="00C263B4" w:rsidRPr="00725C6A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7266E2D3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47DB13F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05AD14" w14:textId="77777777" w:rsidR="00C263B4" w:rsidRPr="00725C6A" w:rsidRDefault="006911A9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Business Services</w:t>
            </w:r>
          </w:p>
          <w:p w14:paraId="75CDC762" w14:textId="77777777" w:rsidR="00C263B4" w:rsidRPr="00725C6A" w:rsidRDefault="00C263B4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2E9856D7" w14:textId="77777777" w:rsidTr="006911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018ABF7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7D8A118C" w14:textId="0BE3E5EE" w:rsidR="00C263B4" w:rsidRPr="00C71155" w:rsidRDefault="00F34767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Division </w:t>
            </w:r>
            <w:bookmarkStart w:id="0" w:name="_GoBack"/>
            <w:bookmarkEnd w:id="0"/>
            <w:r w:rsidR="004C5A51">
              <w:rPr>
                <w:rFonts w:ascii="Century Gothic" w:hAnsi="Century Gothic"/>
                <w:sz w:val="20"/>
              </w:rPr>
              <w:t>Manager - Finance</w:t>
            </w:r>
          </w:p>
          <w:p w14:paraId="34D01A93" w14:textId="77777777" w:rsidR="00C263B4" w:rsidRPr="00080E77" w:rsidRDefault="00C263B4" w:rsidP="00C263B4">
            <w:pPr>
              <w:tabs>
                <w:tab w:val="left" w:pos="1906"/>
              </w:tabs>
              <w:suppressAutoHyphens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</w:p>
        </w:tc>
      </w:tr>
      <w:tr w:rsidR="006911A9" w:rsidRPr="00D107AB" w14:paraId="376F90B7" w14:textId="77777777" w:rsidTr="0069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83CFD" w14:textId="77777777" w:rsidR="006911A9" w:rsidRDefault="006911A9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Direct Reports</w:t>
            </w:r>
          </w:p>
          <w:p w14:paraId="5F58894E" w14:textId="77777777" w:rsidR="006911A9" w:rsidRPr="00080E77" w:rsidRDefault="006911A9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808" w14:textId="1EC2522F" w:rsidR="006911A9" w:rsidRDefault="004C5A51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N/A</w:t>
            </w:r>
          </w:p>
          <w:p w14:paraId="42D318EA" w14:textId="77777777" w:rsidR="006911A9" w:rsidRDefault="006911A9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031FD48B" w14:textId="77777777" w:rsidTr="006911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E0F8FCD" w14:textId="77777777" w:rsidR="00C263B4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460C84B6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694C20C4" w14:textId="05686D50" w:rsidR="00C263B4" w:rsidRDefault="002F4C78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Permanent</w:t>
            </w:r>
          </w:p>
          <w:p w14:paraId="2891F990" w14:textId="77777777" w:rsidR="00C263B4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77299A0E" w14:textId="77777777" w:rsidR="00725C6A" w:rsidRPr="00D107AB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</w:rPr>
      </w:pPr>
    </w:p>
    <w:p w14:paraId="120808D2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049DC4E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94722E6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1912BDC1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307BAEC2" w14:textId="17A43BDE" w:rsidR="00BB2D6A" w:rsidRDefault="00BB2D6A" w:rsidP="00BB2D6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16385A">
              <w:rPr>
                <w:rFonts w:ascii="Century Gothic" w:hAnsi="Century Gothic"/>
                <w:sz w:val="20"/>
              </w:rPr>
              <w:t xml:space="preserve">General Manager </w:t>
            </w:r>
            <w:r w:rsidR="002F4C78">
              <w:rPr>
                <w:rFonts w:ascii="Century Gothic" w:hAnsi="Century Gothic"/>
                <w:sz w:val="20"/>
              </w:rPr>
              <w:t>–</w:t>
            </w:r>
            <w:r w:rsidRPr="0016385A">
              <w:rPr>
                <w:rFonts w:ascii="Century Gothic" w:hAnsi="Century Gothic"/>
                <w:sz w:val="20"/>
              </w:rPr>
              <w:t xml:space="preserve"> </w:t>
            </w:r>
            <w:r w:rsidR="002F4C78">
              <w:rPr>
                <w:rFonts w:ascii="Century Gothic" w:hAnsi="Century Gothic"/>
                <w:sz w:val="20"/>
              </w:rPr>
              <w:t>Business Services</w:t>
            </w:r>
          </w:p>
          <w:p w14:paraId="12996195" w14:textId="4AE9434E" w:rsidR="008C418B" w:rsidRPr="0016385A" w:rsidRDefault="008C418B" w:rsidP="00BB2D6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Manager - Finance</w:t>
            </w:r>
          </w:p>
          <w:p w14:paraId="62132FF2" w14:textId="7DE6FAD5" w:rsidR="00BB2D6A" w:rsidRPr="0016385A" w:rsidRDefault="002F4C78" w:rsidP="00BB2D6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Wider Finance team</w:t>
            </w:r>
          </w:p>
          <w:p w14:paraId="46C2D3C2" w14:textId="6BA722E4" w:rsidR="00BB2D6A" w:rsidRPr="0016385A" w:rsidRDefault="002F4C78" w:rsidP="00BB2D6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All other departments</w:t>
            </w:r>
          </w:p>
          <w:p w14:paraId="6E1E9496" w14:textId="77777777" w:rsidR="008A14F7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2637393A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0777264B" w14:textId="77777777" w:rsidR="00BB2D6A" w:rsidRPr="0016385A" w:rsidRDefault="00BB2D6A" w:rsidP="00BB2D6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Ticketing Agents/Onsellers</w:t>
            </w:r>
          </w:p>
          <w:p w14:paraId="0104C8EB" w14:textId="200BD294" w:rsidR="00BB2D6A" w:rsidRDefault="002F4C78" w:rsidP="00BB2D6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Customers</w:t>
            </w:r>
          </w:p>
          <w:p w14:paraId="2F9C7F4B" w14:textId="72D1AA6A" w:rsidR="00BB2D6A" w:rsidRPr="0016385A" w:rsidRDefault="002F4C78" w:rsidP="00BB2D6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Suppliers</w:t>
            </w:r>
          </w:p>
          <w:p w14:paraId="21CC2243" w14:textId="3D8EE6C9" w:rsidR="00BB2D6A" w:rsidRDefault="002F4C78" w:rsidP="00BB2D6A">
            <w:pPr>
              <w:suppressAutoHyphens/>
              <w:jc w:val="both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Banks</w:t>
            </w:r>
          </w:p>
          <w:p w14:paraId="2E387BB2" w14:textId="5BCB370A" w:rsidR="002F4C78" w:rsidRDefault="002F4C78" w:rsidP="00BB2D6A">
            <w:pPr>
              <w:suppressAutoHyphens/>
              <w:jc w:val="both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Debtor collector</w:t>
            </w:r>
          </w:p>
          <w:p w14:paraId="18598EA6" w14:textId="77777777" w:rsidR="008C418B" w:rsidRDefault="002F4C78" w:rsidP="002F4C78">
            <w:pPr>
              <w:suppressAutoHyphens/>
              <w:jc w:val="both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Auditors</w:t>
            </w:r>
            <w:r w:rsidR="008C418B">
              <w:rPr>
                <w:rFonts w:ascii="Century Gothic" w:hAnsi="Century Gothic"/>
                <w:bCs/>
                <w:sz w:val="20"/>
              </w:rPr>
              <w:t xml:space="preserve"> – Internal &amp; External</w:t>
            </w:r>
          </w:p>
          <w:p w14:paraId="3EC234DF" w14:textId="77777777" w:rsidR="008C418B" w:rsidRDefault="008C418B" w:rsidP="008C418B">
            <w:pPr>
              <w:suppressAutoHyphens/>
              <w:rPr>
                <w:sz w:val="22"/>
                <w:szCs w:val="22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3B8551BE" w14:textId="7F7DCE20" w:rsidR="008C418B" w:rsidRPr="002F4C78" w:rsidRDefault="008C418B" w:rsidP="002F4C78">
            <w:pPr>
              <w:suppressAutoHyphens/>
              <w:jc w:val="both"/>
              <w:rPr>
                <w:rFonts w:ascii="Century Gothic" w:hAnsi="Century Gothic"/>
                <w:bCs/>
                <w:sz w:val="20"/>
              </w:rPr>
            </w:pPr>
          </w:p>
        </w:tc>
      </w:tr>
    </w:tbl>
    <w:p w14:paraId="3396EA4B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54D5BF70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71111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0746A081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3B883AD9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74466355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4B5D9F2D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61B05F62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17EE238" wp14:editId="6BB9411A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037C94" wp14:editId="49CF169A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80ADE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0C9CF896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271E0EE5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472E2D8D" w14:textId="77777777" w:rsidR="00EC5BA0" w:rsidRPr="00EC5BA0" w:rsidRDefault="00EC5BA0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two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international sporting event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s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- the Formula 1 Austr</w:t>
            </w:r>
            <w:r w:rsidR="00B83FCB">
              <w:rPr>
                <w:rFonts w:ascii="Century Gothic" w:hAnsi="Century Gothic"/>
                <w:spacing w:val="-3"/>
                <w:sz w:val="20"/>
              </w:rPr>
              <w:t xml:space="preserve">alian </w:t>
            </w:r>
            <w:r w:rsidR="00B83FCB">
              <w:rPr>
                <w:rFonts w:ascii="Century Gothic" w:hAnsi="Century Gothic"/>
                <w:spacing w:val="-3"/>
                <w:sz w:val="20"/>
              </w:rPr>
              <w:lastRenderedPageBreak/>
              <w:t>Grand Prix at Albert Park</w:t>
            </w:r>
            <w:r w:rsidR="00A00BA8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98174C">
              <w:rPr>
                <w:rFonts w:ascii="Century Gothic" w:hAnsi="Century Gothic"/>
                <w:spacing w:val="-3"/>
                <w:sz w:val="20"/>
              </w:rPr>
              <w:t xml:space="preserve">the Australian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MotoGP at Phillip Island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51964334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5C4599BD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CF94C09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 xml:space="preserve">Governed by </w:t>
            </w:r>
          </w:p>
        </w:tc>
        <w:tc>
          <w:tcPr>
            <w:tcW w:w="5783" w:type="dxa"/>
          </w:tcPr>
          <w:p w14:paraId="02E6E24B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6E8415CF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3B26EAE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527DC05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1530AF65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7C567AC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4696ABA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F0D98D2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27AC9D63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41EA46D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D453A5C" w14:textId="77777777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03DC907A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6FD52D3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3F9F3C83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5AE13D2A" w14:textId="7BFF08FF" w:rsidR="004B32F4" w:rsidRDefault="004C5A51" w:rsidP="004B32F4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3E32">
              <w:rPr>
                <w:rFonts w:ascii="Century Gothic" w:hAnsi="Century Gothic" w:cs="Verdana"/>
                <w:sz w:val="20"/>
              </w:rPr>
              <w:t xml:space="preserve">As a key member of the </w:t>
            </w:r>
            <w:r w:rsidR="00A6069F">
              <w:rPr>
                <w:rFonts w:ascii="Century Gothic" w:hAnsi="Century Gothic" w:cs="Verdana"/>
                <w:sz w:val="20"/>
              </w:rPr>
              <w:t xml:space="preserve">Finance </w:t>
            </w:r>
            <w:r w:rsidRPr="00E23E32">
              <w:rPr>
                <w:rFonts w:ascii="Century Gothic" w:hAnsi="Century Gothic" w:cs="Verdana"/>
                <w:sz w:val="20"/>
              </w:rPr>
              <w:t xml:space="preserve">department, </w:t>
            </w:r>
            <w:r>
              <w:rPr>
                <w:rFonts w:ascii="Century Gothic" w:hAnsi="Century Gothic" w:cs="Verdana"/>
                <w:sz w:val="20"/>
              </w:rPr>
              <w:t xml:space="preserve">the objective of the </w:t>
            </w:r>
            <w:r w:rsidR="00E81293">
              <w:rPr>
                <w:rFonts w:ascii="Century Gothic" w:hAnsi="Century Gothic" w:cs="Verdana"/>
                <w:sz w:val="20"/>
              </w:rPr>
              <w:t xml:space="preserve">Accounts Receivable </w:t>
            </w:r>
            <w:r w:rsidR="008C418B">
              <w:rPr>
                <w:rFonts w:ascii="Century Gothic" w:hAnsi="Century Gothic" w:cs="Verdana"/>
                <w:sz w:val="20"/>
              </w:rPr>
              <w:t>role</w:t>
            </w:r>
            <w:r>
              <w:rPr>
                <w:rFonts w:ascii="Century Gothic" w:hAnsi="Century Gothic" w:cs="Verdana"/>
                <w:sz w:val="20"/>
              </w:rPr>
              <w:t xml:space="preserve"> is </w:t>
            </w:r>
            <w:r>
              <w:rPr>
                <w:rFonts w:ascii="Century Gothic" w:hAnsi="Century Gothic"/>
                <w:spacing w:val="-3"/>
                <w:sz w:val="20"/>
              </w:rPr>
              <w:t>t</w:t>
            </w:r>
            <w:r w:rsidRPr="00E23E32">
              <w:rPr>
                <w:rFonts w:ascii="Century Gothic" w:hAnsi="Century Gothic" w:cs="Arial"/>
                <w:sz w:val="20"/>
              </w:rPr>
              <w:t xml:space="preserve">o </w:t>
            </w:r>
            <w:r w:rsidR="00E81293">
              <w:rPr>
                <w:rFonts w:ascii="Century Gothic" w:hAnsi="Century Gothic" w:cs="Arial"/>
                <w:sz w:val="20"/>
              </w:rPr>
              <w:t>complete the end-to-end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BB2D6A">
              <w:rPr>
                <w:rFonts w:ascii="Century Gothic" w:hAnsi="Century Gothic" w:cs="Arial"/>
                <w:sz w:val="20"/>
              </w:rPr>
              <w:t>Accounts Receivable</w:t>
            </w:r>
            <w:r w:rsidR="00E81293">
              <w:rPr>
                <w:rFonts w:ascii="Century Gothic" w:hAnsi="Century Gothic" w:cs="Arial"/>
                <w:sz w:val="20"/>
              </w:rPr>
              <w:t xml:space="preserve"> (AR)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E23E32">
              <w:rPr>
                <w:rFonts w:ascii="Century Gothic" w:hAnsi="Century Gothic" w:cs="Arial"/>
                <w:sz w:val="20"/>
              </w:rPr>
              <w:t>function</w:t>
            </w:r>
            <w:r w:rsidR="00E81293">
              <w:rPr>
                <w:rFonts w:ascii="Century Gothic" w:hAnsi="Century Gothic" w:cs="Arial"/>
                <w:sz w:val="20"/>
              </w:rPr>
              <w:t xml:space="preserve"> which includes, but not limited to, the processing of sales, invoicing, receipting, banking, credit collection and debtors reporting. The role also includes the completion of AR related month end/year end responsibilities, </w:t>
            </w:r>
            <w:r w:rsidRPr="00E23E32">
              <w:rPr>
                <w:rFonts w:ascii="Century Gothic" w:hAnsi="Century Gothic" w:cs="Arial"/>
                <w:sz w:val="20"/>
              </w:rPr>
              <w:t>as well as assisting the wider Finance team on projects, process improvements and adhoc accounting tasks.</w:t>
            </w:r>
          </w:p>
          <w:p w14:paraId="0DF44A5B" w14:textId="77777777" w:rsidR="004B32F4" w:rsidRPr="00080E77" w:rsidRDefault="004B32F4" w:rsidP="004B32F4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7865B4" w:rsidRPr="00080E77" w14:paraId="7C965552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034A4F8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4AA24C5A" w14:textId="50945577" w:rsidR="003D67DF" w:rsidRPr="003D67DF" w:rsidRDefault="003D67DF" w:rsidP="003D67DF">
            <w:pPr>
              <w:rPr>
                <w:rFonts w:ascii="Century Gothic" w:hAnsi="Century Gothic" w:cs="Arial"/>
                <w:b/>
                <w:bCs/>
                <w:sz w:val="20"/>
                <w:u w:val="single"/>
              </w:rPr>
            </w:pPr>
            <w:r w:rsidRPr="003D67DF">
              <w:rPr>
                <w:rFonts w:ascii="Century Gothic" w:hAnsi="Century Gothic" w:cs="Arial"/>
                <w:b/>
                <w:bCs/>
                <w:sz w:val="20"/>
                <w:u w:val="single"/>
              </w:rPr>
              <w:t>Accounts Receivable</w:t>
            </w:r>
            <w:r w:rsidRPr="003D67DF">
              <w:rPr>
                <w:rFonts w:ascii="Century Gothic" w:hAnsi="Century Gothic" w:cs="Arial"/>
                <w:b/>
                <w:bCs/>
                <w:sz w:val="20"/>
                <w:u w:val="single"/>
              </w:rPr>
              <w:br/>
            </w:r>
          </w:p>
          <w:p w14:paraId="3B7666CF" w14:textId="158718F0" w:rsidR="00C81862" w:rsidRPr="00C81862" w:rsidRDefault="00C81862" w:rsidP="00C8186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 w:rsidRPr="00BB2D6A">
              <w:rPr>
                <w:rFonts w:ascii="Century Gothic" w:hAnsi="Century Gothic" w:cs="Arial"/>
                <w:sz w:val="20"/>
              </w:rPr>
              <w:t>Processing of booking forms</w:t>
            </w:r>
            <w:r w:rsidR="009148FB">
              <w:rPr>
                <w:rFonts w:ascii="Century Gothic" w:hAnsi="Century Gothic" w:cs="Arial"/>
                <w:sz w:val="20"/>
              </w:rPr>
              <w:t>, customer orders and complimentary bookings</w:t>
            </w:r>
            <w:r>
              <w:rPr>
                <w:rFonts w:ascii="Century Gothic" w:hAnsi="Century Gothic"/>
                <w:sz w:val="20"/>
              </w:rPr>
              <w:t>;</w:t>
            </w:r>
          </w:p>
          <w:p w14:paraId="4609744D" w14:textId="7AD46788" w:rsidR="00BB2D6A" w:rsidRDefault="00960951" w:rsidP="00BB2D6A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Creation of invoices and</w:t>
            </w:r>
            <w:r w:rsidR="00BB2D6A" w:rsidRPr="00BB2D6A">
              <w:rPr>
                <w:rFonts w:ascii="Century Gothic" w:hAnsi="Century Gothic" w:cs="Arial"/>
                <w:sz w:val="20"/>
              </w:rPr>
              <w:t xml:space="preserve"> credit note</w:t>
            </w:r>
            <w:r w:rsidR="009148FB">
              <w:rPr>
                <w:rFonts w:ascii="Century Gothic" w:hAnsi="Century Gothic" w:cs="Arial"/>
                <w:sz w:val="20"/>
              </w:rPr>
              <w:t>s to customers;</w:t>
            </w:r>
          </w:p>
          <w:p w14:paraId="4194BD06" w14:textId="1B3EDB2A" w:rsidR="009148FB" w:rsidRDefault="009148FB" w:rsidP="00BB2D6A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Taking payment and receipting of payments;</w:t>
            </w:r>
          </w:p>
          <w:p w14:paraId="2E4B2482" w14:textId="57C0015F" w:rsidR="008C7160" w:rsidRDefault="009148FB" w:rsidP="00E10E5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Credit collection and sending of customer statements;</w:t>
            </w:r>
          </w:p>
          <w:p w14:paraId="7C01754C" w14:textId="323A0AD2" w:rsidR="0069675E" w:rsidRDefault="0069675E" w:rsidP="00E10E5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Liaise with internal stakeholders to troubleshoot invoicing and debtors issues;</w:t>
            </w:r>
          </w:p>
          <w:p w14:paraId="5A53128E" w14:textId="5CBBFF6A" w:rsidR="00E10E55" w:rsidRPr="00E10E55" w:rsidRDefault="00E10E55" w:rsidP="00E10E5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Prepare reports and manage the release of tickets to paid customers, via ticketing team.</w:t>
            </w:r>
          </w:p>
          <w:p w14:paraId="61795381" w14:textId="4AFD12FB" w:rsidR="009148FB" w:rsidRDefault="009148FB" w:rsidP="009148F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M</w:t>
            </w:r>
            <w:r w:rsidRPr="00BB2D6A">
              <w:rPr>
                <w:rFonts w:ascii="Century Gothic" w:hAnsi="Century Gothic" w:cs="Arial"/>
                <w:sz w:val="20"/>
              </w:rPr>
              <w:t>anagement of debtors to minimise outstanding debtors and reduce the risk of doubtful or bad debts;</w:t>
            </w:r>
          </w:p>
          <w:p w14:paraId="69CE0272" w14:textId="51910B78" w:rsidR="009148FB" w:rsidRPr="00BB2D6A" w:rsidRDefault="009148FB" w:rsidP="009148F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Preparation of debtors report for month end and board reporting;</w:t>
            </w:r>
          </w:p>
          <w:p w14:paraId="3510983B" w14:textId="50A7D486" w:rsidR="004C5A51" w:rsidRDefault="009148FB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Preparation of daily and monthly b</w:t>
            </w:r>
            <w:r w:rsidR="00BB2D6A" w:rsidRPr="00BB2D6A">
              <w:rPr>
                <w:rFonts w:ascii="Century Gothic" w:hAnsi="Century Gothic" w:cs="Arial"/>
                <w:sz w:val="20"/>
              </w:rPr>
              <w:t>ank reconciliation</w:t>
            </w:r>
            <w:r w:rsidR="004C5A51">
              <w:rPr>
                <w:rFonts w:ascii="Century Gothic" w:hAnsi="Century Gothic" w:cs="Arial"/>
                <w:sz w:val="20"/>
              </w:rPr>
              <w:t>;</w:t>
            </w:r>
          </w:p>
          <w:p w14:paraId="58ACD21E" w14:textId="3696942F" w:rsidR="004C5A51" w:rsidRPr="00BB2D6A" w:rsidRDefault="00BB2D6A" w:rsidP="00BB2D6A">
            <w:pPr>
              <w:numPr>
                <w:ilvl w:val="0"/>
                <w:numId w:val="18"/>
              </w:numPr>
              <w:spacing w:after="60"/>
              <w:ind w:right="1"/>
              <w:rPr>
                <w:rFonts w:ascii="Century Gothic" w:hAnsi="Century Gothic" w:cs="Arial"/>
                <w:sz w:val="20"/>
              </w:rPr>
            </w:pPr>
            <w:r w:rsidRPr="00BB2D6A">
              <w:rPr>
                <w:rFonts w:ascii="Century Gothic" w:hAnsi="Century Gothic" w:cs="Arial"/>
                <w:sz w:val="20"/>
              </w:rPr>
              <w:t>Monthly reconciliation:</w:t>
            </w:r>
            <w:r>
              <w:rPr>
                <w:rFonts w:ascii="Century Gothic" w:hAnsi="Century Gothic" w:cs="Arial"/>
                <w:sz w:val="20"/>
              </w:rPr>
              <w:br/>
              <w:t xml:space="preserve">- </w:t>
            </w:r>
            <w:r w:rsidR="008C7160">
              <w:rPr>
                <w:rFonts w:ascii="Century Gothic" w:hAnsi="Century Gothic" w:cs="Arial"/>
                <w:sz w:val="20"/>
              </w:rPr>
              <w:t>Aged debtors report to trial balance</w:t>
            </w:r>
            <w:r w:rsidR="004C5A51" w:rsidRPr="00BB2D6A">
              <w:rPr>
                <w:rFonts w:ascii="Century Gothic" w:hAnsi="Century Gothic" w:cs="Arial"/>
                <w:sz w:val="20"/>
              </w:rPr>
              <w:t>;</w:t>
            </w:r>
          </w:p>
          <w:p w14:paraId="7905BC0F" w14:textId="15B6F8D5" w:rsidR="004C5A51" w:rsidRDefault="00BB2D6A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Prepare </w:t>
            </w:r>
            <w:r w:rsidR="008C7160">
              <w:rPr>
                <w:rFonts w:ascii="Century Gothic" w:hAnsi="Century Gothic" w:cs="Arial"/>
                <w:sz w:val="20"/>
              </w:rPr>
              <w:t xml:space="preserve">general ledger </w:t>
            </w:r>
            <w:r>
              <w:rPr>
                <w:rFonts w:ascii="Century Gothic" w:hAnsi="Century Gothic" w:cs="Arial"/>
                <w:sz w:val="20"/>
              </w:rPr>
              <w:t>journals as required</w:t>
            </w:r>
            <w:r w:rsidR="004C5A51">
              <w:rPr>
                <w:rFonts w:ascii="Century Gothic" w:hAnsi="Century Gothic" w:cs="Arial"/>
                <w:sz w:val="20"/>
              </w:rPr>
              <w:t>;</w:t>
            </w:r>
          </w:p>
          <w:p w14:paraId="6C0C929E" w14:textId="6E0B4F6A" w:rsidR="004C5A51" w:rsidRDefault="008C7160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Assist </w:t>
            </w:r>
            <w:r w:rsidR="00BB2D6A">
              <w:rPr>
                <w:rFonts w:ascii="Century Gothic" w:hAnsi="Century Gothic" w:cs="Arial"/>
                <w:sz w:val="20"/>
              </w:rPr>
              <w:t>internal</w:t>
            </w:r>
            <w:r w:rsidR="00381D57">
              <w:rPr>
                <w:rFonts w:ascii="Century Gothic" w:hAnsi="Century Gothic" w:cs="Arial"/>
                <w:sz w:val="20"/>
              </w:rPr>
              <w:t xml:space="preserve"> and </w:t>
            </w:r>
            <w:r w:rsidR="00BB2D6A">
              <w:rPr>
                <w:rFonts w:ascii="Century Gothic" w:hAnsi="Century Gothic" w:cs="Arial"/>
                <w:sz w:val="20"/>
              </w:rPr>
              <w:t>external audit</w:t>
            </w:r>
            <w:r>
              <w:rPr>
                <w:rFonts w:ascii="Century Gothic" w:hAnsi="Century Gothic" w:cs="Arial"/>
                <w:sz w:val="20"/>
              </w:rPr>
              <w:t>ors with any queries</w:t>
            </w:r>
          </w:p>
          <w:p w14:paraId="72F5F5E6" w14:textId="5A01D197" w:rsidR="004C5A51" w:rsidRPr="00057F24" w:rsidRDefault="008C7160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Identify and implement p</w:t>
            </w:r>
            <w:r w:rsidR="004C5A51">
              <w:rPr>
                <w:rFonts w:ascii="Century Gothic" w:hAnsi="Century Gothic" w:cs="Arial"/>
                <w:sz w:val="20"/>
              </w:rPr>
              <w:t>rocess improvements;</w:t>
            </w:r>
          </w:p>
          <w:p w14:paraId="60E77097" w14:textId="77777777" w:rsidR="004C5A51" w:rsidRPr="00057F24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A964FC">
              <w:rPr>
                <w:rFonts w:ascii="Century Gothic" w:hAnsi="Century Gothic" w:cs="Arial"/>
                <w:sz w:val="20"/>
              </w:rPr>
              <w:t>Manage ongoing relationships with key internal stakeholders</w:t>
            </w:r>
            <w:r>
              <w:rPr>
                <w:rFonts w:ascii="Century Gothic" w:hAnsi="Century Gothic" w:cs="Arial"/>
                <w:sz w:val="20"/>
              </w:rPr>
              <w:t>;</w:t>
            </w:r>
          </w:p>
          <w:p w14:paraId="29D72A65" w14:textId="42EEF146" w:rsidR="004C5A51" w:rsidRPr="00A964FC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jc w:val="both"/>
              <w:rPr>
                <w:rFonts w:ascii="Century Gothic" w:hAnsi="Century Gothic" w:cs="Arial"/>
                <w:sz w:val="20"/>
              </w:rPr>
            </w:pPr>
            <w:r w:rsidRPr="00A964FC">
              <w:rPr>
                <w:rFonts w:ascii="Century Gothic" w:hAnsi="Century Gothic" w:cs="Arial"/>
                <w:sz w:val="20"/>
              </w:rPr>
              <w:lastRenderedPageBreak/>
              <w:t xml:space="preserve">Adhoc </w:t>
            </w:r>
            <w:r w:rsidR="00381D57">
              <w:rPr>
                <w:rFonts w:ascii="Century Gothic" w:hAnsi="Century Gothic" w:cs="Arial"/>
                <w:sz w:val="20"/>
              </w:rPr>
              <w:t>tasks</w:t>
            </w:r>
            <w:r w:rsidRPr="00A964FC">
              <w:rPr>
                <w:rFonts w:ascii="Century Gothic" w:hAnsi="Century Gothic" w:cs="Arial"/>
                <w:sz w:val="20"/>
              </w:rPr>
              <w:t xml:space="preserve"> as </w:t>
            </w:r>
            <w:r>
              <w:rPr>
                <w:rFonts w:ascii="Century Gothic" w:hAnsi="Century Gothic" w:cs="Arial"/>
                <w:sz w:val="20"/>
              </w:rPr>
              <w:t>required by the Finance Manager and GM of Business Services;</w:t>
            </w:r>
          </w:p>
          <w:p w14:paraId="25FED512" w14:textId="77777777" w:rsidR="004C5A51" w:rsidRDefault="004C5A51" w:rsidP="004C5A51">
            <w:pPr>
              <w:numPr>
                <w:ilvl w:val="0"/>
                <w:numId w:val="18"/>
              </w:numPr>
              <w:spacing w:after="60"/>
              <w:ind w:right="1"/>
              <w:rPr>
                <w:rFonts w:ascii="Century Gothic" w:hAnsi="Century Gothic"/>
                <w:spacing w:val="4"/>
                <w:sz w:val="20"/>
              </w:rPr>
            </w:pPr>
            <w:r w:rsidRPr="00E23E32">
              <w:rPr>
                <w:rFonts w:ascii="Century Gothic" w:hAnsi="Century Gothic"/>
                <w:spacing w:val="4"/>
                <w:sz w:val="20"/>
              </w:rPr>
              <w:t>Collaborate with other teams during event week to deliver a successful event.</w:t>
            </w:r>
          </w:p>
          <w:p w14:paraId="58FD58CC" w14:textId="77777777" w:rsidR="004C5A51" w:rsidRDefault="004C5A51" w:rsidP="004B32F4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36FB5E58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Compliance</w:t>
            </w:r>
          </w:p>
          <w:p w14:paraId="645F2E4F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32806C75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in the m</w:t>
            </w:r>
            <w:r w:rsidRPr="00970F4A">
              <w:rPr>
                <w:rFonts w:ascii="Century Gothic" w:hAnsi="Century Gothic"/>
                <w:sz w:val="20"/>
              </w:rPr>
              <w:t>aintenance and development of compliance frameworks, policies and internal control environment.</w:t>
            </w:r>
          </w:p>
          <w:p w14:paraId="03CDA398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03099E98" w14:textId="77777777" w:rsidR="004B7304" w:rsidRPr="00970F4A" w:rsidRDefault="004B7304" w:rsidP="004B7304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Ensure strict adherence to all elements of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70F4A">
              <w:rPr>
                <w:rFonts w:ascii="Century Gothic" w:hAnsi="Century Gothic"/>
                <w:sz w:val="20"/>
              </w:rPr>
              <w:t xml:space="preserve">the </w:t>
            </w:r>
            <w:r w:rsidRPr="00970F4A">
              <w:rPr>
                <w:rFonts w:ascii="Century Gothic" w:hAnsi="Century Gothic"/>
                <w:i/>
                <w:sz w:val="20"/>
              </w:rPr>
              <w:t>Financial Management Act (1994)</w:t>
            </w:r>
            <w:r w:rsidRPr="00970F4A">
              <w:rPr>
                <w:rFonts w:ascii="Century Gothic" w:hAnsi="Century Gothic"/>
                <w:sz w:val="20"/>
              </w:rPr>
              <w:t xml:space="preserve"> and Standing Directions of the Minister for Finance.</w:t>
            </w:r>
          </w:p>
          <w:p w14:paraId="2315CC51" w14:textId="77777777" w:rsidR="004B7304" w:rsidRDefault="004B7304" w:rsidP="004B7304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164C0185" w14:textId="77777777" w:rsidR="004B7304" w:rsidRPr="00970F4A" w:rsidRDefault="004B7304" w:rsidP="004B7304">
            <w:pPr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Process</w:t>
            </w:r>
          </w:p>
          <w:p w14:paraId="7CE2F75F" w14:textId="77777777" w:rsidR="004B7304" w:rsidRPr="00970F4A" w:rsidRDefault="004B7304" w:rsidP="004B7304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2A38F039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 xml:space="preserve">To </w:t>
            </w:r>
            <w:r>
              <w:rPr>
                <w:rFonts w:ascii="Century Gothic" w:hAnsi="Century Gothic"/>
                <w:sz w:val="20"/>
              </w:rPr>
              <w:t>assist in the</w:t>
            </w:r>
            <w:r w:rsidRPr="00970F4A">
              <w:rPr>
                <w:rFonts w:ascii="Century Gothic" w:hAnsi="Century Gothic"/>
                <w:sz w:val="20"/>
              </w:rPr>
              <w:t xml:space="preserve"> maintenance and upgrades in relation to accounting system and finance processes, including recommendations for enhancement/ improvement where required and review of finance procedural documentation.</w:t>
            </w:r>
          </w:p>
          <w:p w14:paraId="65648628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5C7BA95C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To remain up to da</w:t>
            </w:r>
            <w:r>
              <w:rPr>
                <w:rFonts w:ascii="Century Gothic" w:hAnsi="Century Gothic"/>
                <w:sz w:val="20"/>
              </w:rPr>
              <w:t>te</w:t>
            </w:r>
            <w:r w:rsidRPr="00970F4A">
              <w:rPr>
                <w:rFonts w:ascii="Century Gothic" w:hAnsi="Century Gothic"/>
                <w:sz w:val="20"/>
              </w:rPr>
              <w:t xml:space="preserve"> on non-profit best practise, and state and federal law and AASBs in relation to not-for-profit organisations.</w:t>
            </w:r>
          </w:p>
          <w:p w14:paraId="0F1D1FCB" w14:textId="77777777" w:rsidR="004B7304" w:rsidRPr="00970F4A" w:rsidRDefault="004B7304" w:rsidP="004B7304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6B595B67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970F4A">
              <w:rPr>
                <w:rFonts w:ascii="Century Gothic" w:hAnsi="Century Gothic"/>
                <w:b/>
                <w:sz w:val="20"/>
                <w:u w:val="single"/>
              </w:rPr>
              <w:t>Other</w:t>
            </w:r>
          </w:p>
          <w:p w14:paraId="5E146225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4F061CA7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>To assist the General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70F4A">
              <w:rPr>
                <w:rFonts w:ascii="Century Gothic" w:hAnsi="Century Gothic"/>
                <w:sz w:val="20"/>
              </w:rPr>
              <w:t>Manager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70F4A">
              <w:rPr>
                <w:rFonts w:ascii="Century Gothic" w:hAnsi="Century Gothic"/>
                <w:sz w:val="20"/>
              </w:rPr>
              <w:t>- Business Services</w:t>
            </w:r>
            <w:r>
              <w:rPr>
                <w:rFonts w:ascii="Century Gothic" w:hAnsi="Century Gothic"/>
                <w:sz w:val="20"/>
              </w:rPr>
              <w:t xml:space="preserve"> and Division Manager - Finance</w:t>
            </w:r>
            <w:r w:rsidRPr="00970F4A">
              <w:rPr>
                <w:rFonts w:ascii="Century Gothic" w:hAnsi="Century Gothic"/>
                <w:sz w:val="20"/>
              </w:rPr>
              <w:t>, when required</w:t>
            </w:r>
          </w:p>
          <w:p w14:paraId="38860C22" w14:textId="77777777" w:rsidR="004B7304" w:rsidRPr="00970F4A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098C498C" w14:textId="77777777" w:rsidR="004B7304" w:rsidRDefault="004B7304" w:rsidP="004B7304">
            <w:pPr>
              <w:ind w:right="29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970F4A">
              <w:rPr>
                <w:rFonts w:ascii="Century Gothic" w:hAnsi="Century Gothic"/>
                <w:sz w:val="20"/>
              </w:rPr>
              <w:t>To work across the Formula 1</w:t>
            </w:r>
            <w:r w:rsidRPr="00970F4A">
              <w:rPr>
                <w:rFonts w:ascii="Century Gothic" w:hAnsi="Century Gothic"/>
                <w:sz w:val="20"/>
                <w:vertAlign w:val="superscript"/>
              </w:rPr>
              <w:t>TM</w:t>
            </w:r>
            <w:r w:rsidRPr="00970F4A">
              <w:rPr>
                <w:rFonts w:ascii="Century Gothic" w:hAnsi="Century Gothic"/>
                <w:sz w:val="20"/>
              </w:rPr>
              <w:t xml:space="preserve"> Australian Grand Prix event and the Australian Motorcycle Grand Prix event at a site on the circuits and perform prescribed roles which may not be fi</w:t>
            </w:r>
            <w:r>
              <w:rPr>
                <w:rFonts w:ascii="Century Gothic" w:hAnsi="Century Gothic"/>
                <w:sz w:val="20"/>
              </w:rPr>
              <w:t>nance related during the Events.</w:t>
            </w:r>
          </w:p>
          <w:p w14:paraId="65EE477D" w14:textId="77777777" w:rsidR="004B7304" w:rsidRPr="00C625E3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1397921" w14:textId="77777777" w:rsidR="004B7304" w:rsidRDefault="004B7304" w:rsidP="004B7304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 xml:space="preserve">t the reasonable request of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your Division Manager; General Manager and/or 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>the Chief Executive Officer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, role responsibilities may be altered at any time.  Changes will be tied to the Corporation’s strategic objectives, workforce planning and the structural alignment of the Corporation.  </w:t>
            </w:r>
          </w:p>
          <w:p w14:paraId="14E89DFD" w14:textId="77777777" w:rsidR="004B7304" w:rsidRDefault="004B7304" w:rsidP="004B730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3B01B2D3" w14:textId="77777777" w:rsidR="004B7304" w:rsidRDefault="004B7304" w:rsidP="004B730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4B362BAB" w14:textId="77777777" w:rsidR="004B7304" w:rsidRPr="007906C4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8362D90" w14:textId="77777777" w:rsidR="004B7304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517EE379" w14:textId="77777777" w:rsidR="004B7304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BE98408" w14:textId="77777777" w:rsidR="004B7304" w:rsidRPr="007906C4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187AF00A" w14:textId="4644DB3F" w:rsidR="004B7304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F576DE6" w14:textId="77777777" w:rsidR="004B7304" w:rsidRDefault="004B7304" w:rsidP="004B730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lastRenderedPageBreak/>
              <w:t>Customer Service</w:t>
            </w:r>
          </w:p>
          <w:p w14:paraId="181FE839" w14:textId="77777777" w:rsidR="004B7304" w:rsidRDefault="004B7304" w:rsidP="004B730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1B1C9A1E" w14:textId="77777777" w:rsidR="004B7304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33512859" w14:textId="77777777" w:rsidR="004B7304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B85A1B1" w14:textId="77777777" w:rsidR="004B7304" w:rsidRPr="00011D3A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Encouraging openness and trust by sharing information widely, listening, welcoming constructive challenge and enco</w:t>
            </w:r>
            <w:r>
              <w:rPr>
                <w:rFonts w:ascii="Century Gothic" w:hAnsi="Century Gothic"/>
                <w:spacing w:val="-3"/>
                <w:sz w:val="20"/>
              </w:rPr>
              <w:t>uraging free dialogue.</w:t>
            </w:r>
          </w:p>
          <w:p w14:paraId="6098E874" w14:textId="77777777" w:rsidR="004B7304" w:rsidRPr="00011D3A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51A8C38" w14:textId="77777777" w:rsidR="004B7304" w:rsidRPr="00EF3473" w:rsidRDefault="004B7304" w:rsidP="004B730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468237A1" w14:textId="77777777" w:rsidR="004B7304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C9CFBED" w14:textId="77777777" w:rsidR="004B7304" w:rsidRPr="00011D3A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7D795DCE" w14:textId="77777777" w:rsidR="004B7304" w:rsidRPr="00EF3473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4109635" w14:textId="77777777" w:rsidR="004B7304" w:rsidRPr="00242488" w:rsidRDefault="004B7304" w:rsidP="004B730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7B5F3828" w14:textId="77777777" w:rsidR="004B7304" w:rsidRPr="001B0637" w:rsidRDefault="004B7304" w:rsidP="004B730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0EFA4C9F" w14:textId="77777777" w:rsidR="004B7304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335A2D6E" w14:textId="77777777" w:rsidR="004B7304" w:rsidRPr="001B0637" w:rsidRDefault="004B7304" w:rsidP="004B730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58D9B3F" w14:textId="77777777" w:rsidR="004B7304" w:rsidRDefault="004B7304" w:rsidP="004B730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448981E6" w14:textId="77777777" w:rsidR="004B7304" w:rsidRDefault="004B7304" w:rsidP="004B730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6A492F5E" w14:textId="77777777" w:rsidR="004B7304" w:rsidRDefault="004B7304" w:rsidP="004B730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14AB08AF" w14:textId="77777777" w:rsidR="004B7304" w:rsidRPr="001B0637" w:rsidRDefault="004B7304" w:rsidP="004B730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1B0637">
              <w:rPr>
                <w:rFonts w:ascii="Century Gothic" w:hAnsi="Century Gothic"/>
                <w:sz w:val="20"/>
              </w:rPr>
              <w:t>dher</w:t>
            </w:r>
            <w:r>
              <w:rPr>
                <w:rFonts w:ascii="Century Gothic" w:hAnsi="Century Gothic"/>
                <w:sz w:val="20"/>
              </w:rPr>
              <w:t>e</w:t>
            </w:r>
            <w:r w:rsidRPr="001B0637">
              <w:rPr>
                <w:rFonts w:ascii="Century Gothic" w:hAnsi="Century Gothic"/>
                <w:sz w:val="20"/>
              </w:rPr>
              <w:t xml:space="preserve"> to the </w:t>
            </w:r>
            <w:r>
              <w:rPr>
                <w:rFonts w:ascii="Century Gothic" w:hAnsi="Century Gothic"/>
                <w:sz w:val="20"/>
              </w:rPr>
              <w:t xml:space="preserve">Corporation’s </w:t>
            </w:r>
            <w:r w:rsidRPr="001B063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0078EBC2" w14:textId="77777777" w:rsidR="004B7304" w:rsidRDefault="004B7304" w:rsidP="004B730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39F91E36" w14:textId="77777777" w:rsidR="004B7304" w:rsidRDefault="004B7304" w:rsidP="004B730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508C1F4" w14:textId="77777777" w:rsidR="004B7304" w:rsidRDefault="004B7304" w:rsidP="004B730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5C0585C1" w14:textId="77777777" w:rsidR="004B7304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5AE92E54" w14:textId="77777777" w:rsidR="004B7304" w:rsidRPr="00CE4A5E" w:rsidRDefault="004B7304" w:rsidP="004B7304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3EA337F7" w14:textId="77777777" w:rsidR="004B7304" w:rsidRPr="001B0637" w:rsidRDefault="004B7304" w:rsidP="004B730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16A6C457" w14:textId="77777777" w:rsidR="004B7304" w:rsidRPr="001B0637" w:rsidRDefault="004B7304" w:rsidP="004B730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4B64FEF8" w14:textId="77777777" w:rsidR="007865B4" w:rsidRPr="001625CC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2E5413D7" w14:textId="77777777" w:rsidR="00AB0F0F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6A89EC0E" w14:textId="77777777" w:rsidR="00AB0F0F" w:rsidRDefault="00AB0F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4831C3D4" w14:textId="77777777" w:rsidR="001B0637" w:rsidRDefault="001B0637">
      <w:pPr>
        <w:tabs>
          <w:tab w:val="left" w:pos="3459"/>
          <w:tab w:val="left" w:pos="4026"/>
        </w:tabs>
        <w:suppressAutoHyphens/>
        <w:jc w:val="both"/>
        <w:rPr>
          <w:rFonts w:ascii="Century Gothic" w:hAnsi="Century Gothic"/>
          <w:b/>
          <w:i/>
          <w:spacing w:val="-2"/>
          <w:sz w:val="20"/>
        </w:rPr>
      </w:pPr>
    </w:p>
    <w:p w14:paraId="383287B0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t>Person Specification</w:t>
      </w:r>
      <w:bookmarkEnd w:id="1"/>
      <w:bookmarkEnd w:id="2"/>
      <w:bookmarkEnd w:id="3"/>
    </w:p>
    <w:p w14:paraId="058C4574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715136CC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51BD1E68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53B03123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268284B3" w14:textId="751A1D2E" w:rsidR="001A0737" w:rsidRDefault="00381D57" w:rsidP="001A073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Minimum</w:t>
            </w:r>
            <w:r w:rsidR="001A0737" w:rsidRPr="001A0737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69675E">
              <w:rPr>
                <w:rFonts w:ascii="Century Gothic" w:hAnsi="Century Gothic"/>
                <w:spacing w:val="-3"/>
                <w:sz w:val="20"/>
              </w:rPr>
              <w:t>2</w:t>
            </w:r>
            <w:r w:rsidR="001A0737" w:rsidRPr="001A0737">
              <w:rPr>
                <w:rFonts w:ascii="Century Gothic" w:hAnsi="Century Gothic"/>
                <w:spacing w:val="-3"/>
                <w:sz w:val="20"/>
              </w:rPr>
              <w:t xml:space="preserve"> years</w:t>
            </w:r>
            <w:r w:rsidR="007B4A8D">
              <w:rPr>
                <w:rFonts w:ascii="Century Gothic" w:hAnsi="Century Gothic"/>
                <w:spacing w:val="-3"/>
                <w:sz w:val="20"/>
              </w:rPr>
              <w:t xml:space="preserve">’ </w:t>
            </w:r>
            <w:r w:rsidR="0069675E">
              <w:rPr>
                <w:rFonts w:ascii="Century Gothic" w:hAnsi="Century Gothic"/>
                <w:spacing w:val="-3"/>
                <w:sz w:val="20"/>
              </w:rPr>
              <w:t>credit collection experience</w:t>
            </w:r>
            <w:r w:rsidR="007B4A8D">
              <w:rPr>
                <w:rFonts w:ascii="Century Gothic" w:hAnsi="Century Gothic"/>
                <w:spacing w:val="-3"/>
                <w:sz w:val="20"/>
              </w:rPr>
              <w:t xml:space="preserve"> in a fast paced</w:t>
            </w:r>
            <w:r w:rsidR="00E10E55">
              <w:rPr>
                <w:rFonts w:ascii="Century Gothic" w:hAnsi="Century Gothic"/>
                <w:spacing w:val="-3"/>
                <w:sz w:val="20"/>
              </w:rPr>
              <w:t xml:space="preserve">, dynamic and </w:t>
            </w:r>
            <w:r w:rsidR="00250436">
              <w:rPr>
                <w:rFonts w:ascii="Century Gothic" w:hAnsi="Century Gothic"/>
                <w:spacing w:val="-3"/>
                <w:sz w:val="20"/>
              </w:rPr>
              <w:t>high-volume</w:t>
            </w:r>
            <w:r w:rsidR="007B4A8D">
              <w:rPr>
                <w:rFonts w:ascii="Century Gothic" w:hAnsi="Century Gothic"/>
                <w:spacing w:val="-3"/>
                <w:sz w:val="20"/>
              </w:rPr>
              <w:t xml:space="preserve"> environment</w:t>
            </w:r>
            <w:r w:rsidR="0069675E">
              <w:rPr>
                <w:rFonts w:ascii="Century Gothic" w:hAnsi="Century Gothic"/>
                <w:spacing w:val="-3"/>
                <w:sz w:val="20"/>
              </w:rPr>
              <w:t>. The candidate should have proven success in dealing with debt disputes, difficult customers and successfully recovering overdue debts.</w:t>
            </w:r>
          </w:p>
          <w:p w14:paraId="79915E63" w14:textId="77777777" w:rsidR="001A0737" w:rsidRPr="001A0737" w:rsidRDefault="001A0737" w:rsidP="001A073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234EDD24" w14:textId="7322F1B3" w:rsidR="007B4A8D" w:rsidRDefault="007B4A8D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Strong communication skills and a strong </w:t>
            </w:r>
            <w:r w:rsidR="004B32F4" w:rsidRPr="00970F4A">
              <w:rPr>
                <w:rFonts w:ascii="Century Gothic" w:hAnsi="Century Gothic"/>
                <w:sz w:val="20"/>
              </w:rPr>
              <w:t xml:space="preserve">customer </w:t>
            </w:r>
            <w:r>
              <w:rPr>
                <w:rFonts w:ascii="Century Gothic" w:hAnsi="Century Gothic"/>
                <w:sz w:val="20"/>
              </w:rPr>
              <w:t xml:space="preserve">focused </w:t>
            </w:r>
            <w:r w:rsidR="00E10E55">
              <w:rPr>
                <w:rFonts w:ascii="Century Gothic" w:hAnsi="Century Gothic"/>
                <w:sz w:val="20"/>
              </w:rPr>
              <w:t xml:space="preserve">and problem solving </w:t>
            </w:r>
            <w:r>
              <w:rPr>
                <w:rFonts w:ascii="Century Gothic" w:hAnsi="Century Gothic"/>
                <w:sz w:val="20"/>
              </w:rPr>
              <w:t xml:space="preserve">ethos are essential. </w:t>
            </w:r>
          </w:p>
          <w:p w14:paraId="75481708" w14:textId="77777777" w:rsidR="007B4A8D" w:rsidRDefault="007B4A8D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</w:p>
          <w:p w14:paraId="3120F32D" w14:textId="25DDC5BA" w:rsidR="004B32F4" w:rsidRDefault="001A0737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Advanced excel skills are </w:t>
            </w:r>
            <w:r w:rsidR="00381D57">
              <w:rPr>
                <w:rFonts w:ascii="Century Gothic" w:hAnsi="Century Gothic"/>
                <w:sz w:val="20"/>
              </w:rPr>
              <w:t>desirable.</w:t>
            </w:r>
          </w:p>
          <w:p w14:paraId="47F72E76" w14:textId="70BE400D" w:rsidR="00250436" w:rsidRDefault="00250436" w:rsidP="004B32F4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</w:p>
          <w:p w14:paraId="627DDC04" w14:textId="77777777" w:rsidR="00250436" w:rsidRDefault="00250436" w:rsidP="00250436">
            <w:pPr>
              <w:pStyle w:val="BodyText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 w:rsidRPr="00970F4A">
              <w:rPr>
                <w:rFonts w:ascii="Century Gothic" w:hAnsi="Century Gothic"/>
                <w:sz w:val="20"/>
              </w:rPr>
              <w:t xml:space="preserve">Operation within a strong governance led environment, working knowledge of the </w:t>
            </w:r>
            <w:r w:rsidRPr="00970F4A">
              <w:rPr>
                <w:rFonts w:ascii="Century Gothic" w:hAnsi="Century Gothic"/>
                <w:i/>
                <w:sz w:val="20"/>
              </w:rPr>
              <w:t>Financial Management Act (1994)</w:t>
            </w:r>
            <w:r w:rsidRPr="00970F4A">
              <w:rPr>
                <w:rFonts w:ascii="Century Gothic" w:hAnsi="Century Gothic"/>
                <w:sz w:val="20"/>
              </w:rPr>
              <w:t xml:space="preserve"> along with the Standing Directions of the Minister for Finance, and the </w:t>
            </w:r>
            <w:r w:rsidRPr="00970F4A">
              <w:rPr>
                <w:rFonts w:ascii="Century Gothic" w:hAnsi="Century Gothic"/>
                <w:i/>
                <w:sz w:val="20"/>
              </w:rPr>
              <w:t>Audit Act (1994)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is highly desirable</w:t>
            </w:r>
            <w:r w:rsidRPr="00970F4A">
              <w:rPr>
                <w:rFonts w:ascii="Century Gothic" w:hAnsi="Century Gothic"/>
                <w:sz w:val="20"/>
              </w:rPr>
              <w:t>.</w:t>
            </w:r>
          </w:p>
          <w:p w14:paraId="1E057097" w14:textId="77777777" w:rsidR="004B32F4" w:rsidRPr="00080E77" w:rsidRDefault="004B32F4" w:rsidP="007B4A8D">
            <w:pPr>
              <w:pStyle w:val="BodyText"/>
              <w:spacing w:after="120"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5F44558B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599FEAED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5B92A690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240CBFD3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1827CF81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4A505723" w14:textId="29DBD382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0D4E1A" w:rsidRPr="00693FC8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072BBA4D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3396D49F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3C679787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6D2CDF9F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6D8BBED6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2524FD1F" w14:textId="1E9F61BB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63750698" w14:textId="3384BA31" w:rsidR="00E10E55" w:rsidRDefault="00E10E55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Initiative and Problem solving</w:t>
            </w:r>
          </w:p>
          <w:p w14:paraId="455A9208" w14:textId="0C95FA09" w:rsidR="00E10E55" w:rsidRDefault="00E10E55" w:rsidP="00E10E55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self-motivate and take initiative to complete the deliverables required of the accounts receivable team;</w:t>
            </w:r>
          </w:p>
          <w:p w14:paraId="4224B476" w14:textId="5EB3F3C7" w:rsidR="00E10E55" w:rsidRDefault="00E10E55" w:rsidP="00E10E55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Demonstrated </w:t>
            </w:r>
            <w:r>
              <w:rPr>
                <w:rFonts w:ascii="Century Gothic" w:hAnsi="Century Gothic"/>
                <w:spacing w:val="-3"/>
                <w:sz w:val="20"/>
              </w:rPr>
              <w:t>experience in dealing with difficult customers</w:t>
            </w:r>
            <w:r w:rsidR="00D80E75">
              <w:rPr>
                <w:rFonts w:ascii="Century Gothic" w:hAnsi="Century Gothic"/>
                <w:spacing w:val="-3"/>
                <w:sz w:val="20"/>
              </w:rPr>
              <w:t xml:space="preserve"> or difficult situations, and the ability to problem solve, whilst maintaining a high level of customer service.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3755E2B3" w14:textId="77777777" w:rsidR="00E10E55" w:rsidRDefault="00E10E55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170F5EF6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43BACEE5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70A004A0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45DE5B5F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lastRenderedPageBreak/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61663436" w14:textId="77777777" w:rsidR="000D4E1A" w:rsidRDefault="000D4E1A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62084A3B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731493DF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7779B510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13242C1D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6DBD0D67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8B82374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B34D682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55160A00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498A747F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5FA40573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3271FA66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67047810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21FC" w14:textId="77777777" w:rsidR="00042DD1" w:rsidRDefault="00042DD1">
      <w:r>
        <w:separator/>
      </w:r>
    </w:p>
  </w:endnote>
  <w:endnote w:type="continuationSeparator" w:id="0">
    <w:p w14:paraId="712C2894" w14:textId="77777777" w:rsidR="00042DD1" w:rsidRDefault="0004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BA74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4B32F4">
      <w:rPr>
        <w:rStyle w:val="PageNumber"/>
        <w:rFonts w:ascii="Century Gothic" w:hAnsi="Century Gothic"/>
        <w:noProof/>
        <w:sz w:val="20"/>
      </w:rPr>
      <w:t>6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65F4BBD8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80E0" w14:textId="77777777" w:rsidR="00042DD1" w:rsidRDefault="00042DD1">
      <w:r>
        <w:separator/>
      </w:r>
    </w:p>
  </w:footnote>
  <w:footnote w:type="continuationSeparator" w:id="0">
    <w:p w14:paraId="4D405A2B" w14:textId="77777777" w:rsidR="00042DD1" w:rsidRDefault="0004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B9BE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0EF36BEF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BA2A1A4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791FCE77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417B04C8" wp14:editId="277335F0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5440ACC8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503150BE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2B805A4F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7C6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50FC8"/>
    <w:multiLevelType w:val="hybridMultilevel"/>
    <w:tmpl w:val="F2728F16"/>
    <w:lvl w:ilvl="0" w:tplc="1370FD0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000B5"/>
    <w:multiLevelType w:val="hybridMultilevel"/>
    <w:tmpl w:val="B2842308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17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12"/>
  </w:num>
  <w:num w:numId="16">
    <w:abstractNumId w:val="16"/>
  </w:num>
  <w:num w:numId="17">
    <w:abstractNumId w:val="1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1BBC"/>
    <w:rsid w:val="00035053"/>
    <w:rsid w:val="00042DD1"/>
    <w:rsid w:val="00054508"/>
    <w:rsid w:val="0005599B"/>
    <w:rsid w:val="00071C7C"/>
    <w:rsid w:val="00080E77"/>
    <w:rsid w:val="000A0769"/>
    <w:rsid w:val="000A26F7"/>
    <w:rsid w:val="000A49FB"/>
    <w:rsid w:val="000B2A96"/>
    <w:rsid w:val="000D4E1A"/>
    <w:rsid w:val="000E205D"/>
    <w:rsid w:val="001055B5"/>
    <w:rsid w:val="001164D1"/>
    <w:rsid w:val="00121F9B"/>
    <w:rsid w:val="0013323A"/>
    <w:rsid w:val="001574A6"/>
    <w:rsid w:val="0018326D"/>
    <w:rsid w:val="001A0737"/>
    <w:rsid w:val="001B0637"/>
    <w:rsid w:val="001C356D"/>
    <w:rsid w:val="001D3F8C"/>
    <w:rsid w:val="001D5CF0"/>
    <w:rsid w:val="001D6CF1"/>
    <w:rsid w:val="001E1324"/>
    <w:rsid w:val="001F7F7B"/>
    <w:rsid w:val="00221F8F"/>
    <w:rsid w:val="00225B67"/>
    <w:rsid w:val="002353A0"/>
    <w:rsid w:val="00250436"/>
    <w:rsid w:val="002508F7"/>
    <w:rsid w:val="0025180D"/>
    <w:rsid w:val="00262A98"/>
    <w:rsid w:val="00287816"/>
    <w:rsid w:val="0029391B"/>
    <w:rsid w:val="002A1928"/>
    <w:rsid w:val="002B1624"/>
    <w:rsid w:val="002C53BC"/>
    <w:rsid w:val="002E2667"/>
    <w:rsid w:val="002E3BC8"/>
    <w:rsid w:val="002F4765"/>
    <w:rsid w:val="002F4C78"/>
    <w:rsid w:val="003310CE"/>
    <w:rsid w:val="003464B7"/>
    <w:rsid w:val="00353B7F"/>
    <w:rsid w:val="00372286"/>
    <w:rsid w:val="003767B0"/>
    <w:rsid w:val="00381D57"/>
    <w:rsid w:val="0038397E"/>
    <w:rsid w:val="0039019A"/>
    <w:rsid w:val="003B725D"/>
    <w:rsid w:val="003C5924"/>
    <w:rsid w:val="003D67DF"/>
    <w:rsid w:val="003E545D"/>
    <w:rsid w:val="003F1D89"/>
    <w:rsid w:val="00407CF8"/>
    <w:rsid w:val="00411C7D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32F4"/>
    <w:rsid w:val="004B3B9B"/>
    <w:rsid w:val="004B4637"/>
    <w:rsid w:val="004B7304"/>
    <w:rsid w:val="004C5A51"/>
    <w:rsid w:val="004C5C57"/>
    <w:rsid w:val="004E0914"/>
    <w:rsid w:val="004E608F"/>
    <w:rsid w:val="004E758F"/>
    <w:rsid w:val="004F342A"/>
    <w:rsid w:val="00511934"/>
    <w:rsid w:val="00537E23"/>
    <w:rsid w:val="0054152C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6034D0"/>
    <w:rsid w:val="00603BE3"/>
    <w:rsid w:val="006201A9"/>
    <w:rsid w:val="006670F1"/>
    <w:rsid w:val="00682D3B"/>
    <w:rsid w:val="006911A9"/>
    <w:rsid w:val="00693FC8"/>
    <w:rsid w:val="0069675E"/>
    <w:rsid w:val="00697541"/>
    <w:rsid w:val="006C2B28"/>
    <w:rsid w:val="006C48FF"/>
    <w:rsid w:val="006E310B"/>
    <w:rsid w:val="0070689A"/>
    <w:rsid w:val="00722A29"/>
    <w:rsid w:val="00725C6A"/>
    <w:rsid w:val="00727FBE"/>
    <w:rsid w:val="00731E8E"/>
    <w:rsid w:val="007475D3"/>
    <w:rsid w:val="00783E8F"/>
    <w:rsid w:val="00784764"/>
    <w:rsid w:val="007865B4"/>
    <w:rsid w:val="007906C4"/>
    <w:rsid w:val="00790DD2"/>
    <w:rsid w:val="007A0726"/>
    <w:rsid w:val="007A1FFF"/>
    <w:rsid w:val="007B4A8D"/>
    <w:rsid w:val="007C150E"/>
    <w:rsid w:val="007C2AD1"/>
    <w:rsid w:val="007C3C8F"/>
    <w:rsid w:val="007D5A08"/>
    <w:rsid w:val="00852C45"/>
    <w:rsid w:val="008614B0"/>
    <w:rsid w:val="00862C01"/>
    <w:rsid w:val="0087681D"/>
    <w:rsid w:val="00880D33"/>
    <w:rsid w:val="00894469"/>
    <w:rsid w:val="008A14F7"/>
    <w:rsid w:val="008A3D78"/>
    <w:rsid w:val="008C418B"/>
    <w:rsid w:val="008C7160"/>
    <w:rsid w:val="008D399B"/>
    <w:rsid w:val="008E0803"/>
    <w:rsid w:val="008E081D"/>
    <w:rsid w:val="008E285C"/>
    <w:rsid w:val="008F283B"/>
    <w:rsid w:val="009063FB"/>
    <w:rsid w:val="009148FB"/>
    <w:rsid w:val="00936FF2"/>
    <w:rsid w:val="0094166B"/>
    <w:rsid w:val="00946381"/>
    <w:rsid w:val="00951C55"/>
    <w:rsid w:val="00960951"/>
    <w:rsid w:val="00967F0C"/>
    <w:rsid w:val="00970EA4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6069F"/>
    <w:rsid w:val="00A979D3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4250A"/>
    <w:rsid w:val="00B62292"/>
    <w:rsid w:val="00B73085"/>
    <w:rsid w:val="00B83FCB"/>
    <w:rsid w:val="00B850C7"/>
    <w:rsid w:val="00B852AA"/>
    <w:rsid w:val="00BB2D6A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30CBB"/>
    <w:rsid w:val="00C625E3"/>
    <w:rsid w:val="00C65C28"/>
    <w:rsid w:val="00C67FAA"/>
    <w:rsid w:val="00C71155"/>
    <w:rsid w:val="00C723E4"/>
    <w:rsid w:val="00C81862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23515"/>
    <w:rsid w:val="00D24315"/>
    <w:rsid w:val="00D46DBD"/>
    <w:rsid w:val="00D53DD6"/>
    <w:rsid w:val="00D80E75"/>
    <w:rsid w:val="00D82DE1"/>
    <w:rsid w:val="00D96C13"/>
    <w:rsid w:val="00DB18CF"/>
    <w:rsid w:val="00DB4EDE"/>
    <w:rsid w:val="00DC3358"/>
    <w:rsid w:val="00DC4CE5"/>
    <w:rsid w:val="00DC70C4"/>
    <w:rsid w:val="00DE2B99"/>
    <w:rsid w:val="00DE5196"/>
    <w:rsid w:val="00E06D30"/>
    <w:rsid w:val="00E10E55"/>
    <w:rsid w:val="00E228DD"/>
    <w:rsid w:val="00E265F5"/>
    <w:rsid w:val="00E3426C"/>
    <w:rsid w:val="00E50C8F"/>
    <w:rsid w:val="00E55D8C"/>
    <w:rsid w:val="00E6724B"/>
    <w:rsid w:val="00E81293"/>
    <w:rsid w:val="00E82680"/>
    <w:rsid w:val="00EC2C0B"/>
    <w:rsid w:val="00EC5BA0"/>
    <w:rsid w:val="00EE3758"/>
    <w:rsid w:val="00EF3473"/>
    <w:rsid w:val="00F05418"/>
    <w:rsid w:val="00F139BA"/>
    <w:rsid w:val="00F14174"/>
    <w:rsid w:val="00F276BE"/>
    <w:rsid w:val="00F34767"/>
    <w:rsid w:val="00F351E9"/>
    <w:rsid w:val="00F46905"/>
    <w:rsid w:val="00F47A3B"/>
    <w:rsid w:val="00F76CC2"/>
    <w:rsid w:val="00F826F2"/>
    <w:rsid w:val="00F83815"/>
    <w:rsid w:val="00FA3772"/>
    <w:rsid w:val="00FB1497"/>
    <w:rsid w:val="00FC0459"/>
    <w:rsid w:val="00FC6F18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A3FC0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7E199-8EC8-4EAF-8309-47CCB4C8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Maristela Spitadaki</cp:lastModifiedBy>
  <cp:revision>11</cp:revision>
  <cp:lastPrinted>2019-10-14T03:37:00Z</cp:lastPrinted>
  <dcterms:created xsi:type="dcterms:W3CDTF">2019-02-25T03:24:00Z</dcterms:created>
  <dcterms:modified xsi:type="dcterms:W3CDTF">2019-11-04T03:35:00Z</dcterms:modified>
</cp:coreProperties>
</file>