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BF3970" w14:paraId="643278F7" w14:textId="77777777" w:rsidTr="00E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0AD97C3" w14:textId="77777777" w:rsidR="00725C6A" w:rsidRPr="00BF3970" w:rsidRDefault="00725C6A" w:rsidP="007F732E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19"/>
                <w:szCs w:val="19"/>
                <w:lang w:eastAsia="en-AU"/>
              </w:rPr>
            </w:pPr>
            <w:bookmarkStart w:id="0" w:name="_GoBack"/>
            <w:bookmarkEnd w:id="0"/>
            <w:r w:rsidRPr="00BF3970">
              <w:rPr>
                <w:rFonts w:ascii="Century Gothic" w:eastAsia="Times New Roman" w:hAnsi="Century Gothic" w:cs="Times New Roman"/>
                <w:b/>
                <w:spacing w:val="-3"/>
                <w:sz w:val="19"/>
                <w:szCs w:val="19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1EA3B8EF" w14:textId="77777777" w:rsidR="00725C6A" w:rsidRPr="00BF3970" w:rsidRDefault="000B429B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Compliance Officer</w:t>
            </w:r>
          </w:p>
          <w:p w14:paraId="09FA58EF" w14:textId="77777777" w:rsidR="00725C6A" w:rsidRPr="00BF3970" w:rsidRDefault="00725C6A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25C6A" w:rsidRPr="00BF3970" w14:paraId="654ACB00" w14:textId="77777777" w:rsidTr="00E17C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7F577D65" w14:textId="77777777" w:rsidR="00725C6A" w:rsidRPr="00BF3970" w:rsidRDefault="00725C6A" w:rsidP="007F732E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19"/>
                <w:szCs w:val="19"/>
                <w:lang w:eastAsia="en-AU"/>
              </w:rPr>
            </w:pPr>
            <w:r w:rsidRPr="00BF3970">
              <w:rPr>
                <w:rFonts w:ascii="Century Gothic" w:eastAsia="Times New Roman" w:hAnsi="Century Gothic" w:cs="Times New Roman"/>
                <w:b/>
                <w:spacing w:val="-3"/>
                <w:sz w:val="19"/>
                <w:szCs w:val="19"/>
                <w:lang w:eastAsia="en-AU"/>
              </w:rPr>
              <w:t>Team:</w:t>
            </w:r>
          </w:p>
          <w:p w14:paraId="5A729628" w14:textId="77777777" w:rsidR="00725C6A" w:rsidRPr="00BF3970" w:rsidRDefault="00725C6A" w:rsidP="007F732E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19"/>
                <w:szCs w:val="19"/>
                <w:lang w:eastAsia="en-AU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</w:tcPr>
          <w:p w14:paraId="78F77024" w14:textId="77777777" w:rsidR="000B429B" w:rsidRDefault="000B429B" w:rsidP="00725C6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Infrastructure </w:t>
            </w:r>
          </w:p>
          <w:p w14:paraId="47961FB2" w14:textId="77777777" w:rsidR="00725C6A" w:rsidRPr="00BF3970" w:rsidRDefault="00037510" w:rsidP="00725C6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725C6A" w:rsidRPr="00BF3970" w14:paraId="76A696E5" w14:textId="77777777" w:rsidTr="00E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8F4" w14:textId="77777777" w:rsidR="00725C6A" w:rsidRPr="00BF3970" w:rsidRDefault="00725C6A" w:rsidP="007F732E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19"/>
                <w:szCs w:val="19"/>
                <w:lang w:eastAsia="en-AU"/>
              </w:rPr>
            </w:pPr>
            <w:r w:rsidRPr="00BF3970">
              <w:rPr>
                <w:rFonts w:ascii="Century Gothic" w:eastAsia="Times New Roman" w:hAnsi="Century Gothic" w:cs="Times New Roman"/>
                <w:b/>
                <w:spacing w:val="-3"/>
                <w:sz w:val="19"/>
                <w:szCs w:val="19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5FA" w14:textId="77777777" w:rsidR="00725C6A" w:rsidRPr="00BF3970" w:rsidRDefault="00232008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 xml:space="preserve">Operations </w:t>
            </w:r>
          </w:p>
          <w:p w14:paraId="2159372E" w14:textId="77777777" w:rsidR="00725C6A" w:rsidRPr="00BF3970" w:rsidRDefault="00725C6A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6FF7B3B5" w14:textId="77777777" w:rsidR="00725C6A" w:rsidRPr="00BF3970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  <w:sz w:val="19"/>
          <w:szCs w:val="19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894469" w:rsidRPr="00BF3970" w14:paraId="524F93AC" w14:textId="77777777" w:rsidTr="00725C6A">
        <w:tc>
          <w:tcPr>
            <w:tcW w:w="3397" w:type="dxa"/>
          </w:tcPr>
          <w:p w14:paraId="0CB60731" w14:textId="77777777" w:rsidR="00894469" w:rsidRPr="00BF3970" w:rsidRDefault="00894469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Reporting</w:t>
            </w:r>
          </w:p>
          <w:p w14:paraId="3E3E8D96" w14:textId="77777777" w:rsidR="00894469" w:rsidRPr="00BF3970" w:rsidRDefault="00894469">
            <w:pPr>
              <w:suppressAutoHyphens/>
              <w:rPr>
                <w:rFonts w:ascii="Century Gothic" w:hAnsi="Century Gothic"/>
                <w:b/>
                <w:smallCaps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Relationships</w:t>
            </w:r>
          </w:p>
        </w:tc>
        <w:tc>
          <w:tcPr>
            <w:tcW w:w="5783" w:type="dxa"/>
          </w:tcPr>
          <w:p w14:paraId="00CA8279" w14:textId="77777777" w:rsidR="000B429B" w:rsidRDefault="000B429B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19"/>
                <w:szCs w:val="19"/>
              </w:rPr>
            </w:pPr>
            <w:r w:rsidRPr="00ED27F2">
              <w:rPr>
                <w:rFonts w:ascii="Century Gothic" w:hAnsi="Century Gothic"/>
                <w:spacing w:val="-2"/>
                <w:sz w:val="19"/>
                <w:szCs w:val="19"/>
              </w:rPr>
              <w:t xml:space="preserve">Primary: Infrastructure </w:t>
            </w:r>
            <w:r w:rsidR="00AF3E28">
              <w:rPr>
                <w:rFonts w:ascii="Century Gothic" w:hAnsi="Century Gothic"/>
                <w:spacing w:val="-2"/>
                <w:sz w:val="19"/>
                <w:szCs w:val="19"/>
              </w:rPr>
              <w:t>Coordinator</w:t>
            </w:r>
          </w:p>
          <w:p w14:paraId="73FBFA4D" w14:textId="77777777" w:rsidR="001C356D" w:rsidRPr="00ED27F2" w:rsidRDefault="000B429B">
            <w:pPr>
              <w:suppressAutoHyphens/>
              <w:spacing w:before="60"/>
              <w:jc w:val="both"/>
              <w:rPr>
                <w:rFonts w:ascii="Century Gothic" w:hAnsi="Century Gothic"/>
                <w:vanish/>
                <w:spacing w:val="-2"/>
                <w:sz w:val="19"/>
                <w:szCs w:val="19"/>
              </w:rPr>
            </w:pPr>
            <w:r w:rsidRPr="00ED27F2">
              <w:rPr>
                <w:rFonts w:ascii="Century Gothic" w:hAnsi="Century Gothic"/>
                <w:spacing w:val="-2"/>
                <w:sz w:val="19"/>
                <w:szCs w:val="19"/>
              </w:rPr>
              <w:t>Secondary: Risk and Safety Specialist</w:t>
            </w:r>
            <w:r w:rsidR="00894469" w:rsidRPr="00ED27F2">
              <w:rPr>
                <w:rFonts w:ascii="Century Gothic" w:hAnsi="Century Gothic"/>
                <w:vanish/>
                <w:spacing w:val="-2"/>
                <w:sz w:val="19"/>
                <w:szCs w:val="19"/>
              </w:rPr>
              <w:t>[Comm next line]</w:t>
            </w:r>
          </w:p>
          <w:p w14:paraId="24BE4B78" w14:textId="77777777" w:rsidR="00894469" w:rsidRPr="00ED27F2" w:rsidRDefault="000B429B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19"/>
                <w:szCs w:val="19"/>
              </w:rPr>
            </w:pPr>
            <w:r w:rsidRPr="00ED27F2">
              <w:rPr>
                <w:rFonts w:ascii="Century Gothic" w:hAnsi="Century Gothic"/>
                <w:vanish/>
                <w:spacing w:val="-2"/>
                <w:sz w:val="19"/>
                <w:szCs w:val="19"/>
              </w:rPr>
              <w:t>Infra</w:t>
            </w:r>
          </w:p>
          <w:p w14:paraId="33620466" w14:textId="77777777" w:rsidR="00894469" w:rsidRPr="00ED27F2" w:rsidRDefault="00894469" w:rsidP="001164D1">
            <w:pPr>
              <w:tabs>
                <w:tab w:val="left" w:pos="1906"/>
              </w:tabs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19"/>
                <w:szCs w:val="19"/>
              </w:rPr>
            </w:pPr>
          </w:p>
        </w:tc>
      </w:tr>
    </w:tbl>
    <w:p w14:paraId="51E1066C" w14:textId="77777777" w:rsidR="00894469" w:rsidRPr="00BF3970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19"/>
          <w:szCs w:val="19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BF3970" w14:paraId="26CAD680" w14:textId="77777777" w:rsidTr="00725C6A">
        <w:tc>
          <w:tcPr>
            <w:tcW w:w="3397" w:type="dxa"/>
          </w:tcPr>
          <w:p w14:paraId="40C04E60" w14:textId="77777777" w:rsidR="00C23C54" w:rsidRPr="00BF3970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Key Relationships</w:t>
            </w:r>
          </w:p>
        </w:tc>
        <w:tc>
          <w:tcPr>
            <w:tcW w:w="5783" w:type="dxa"/>
          </w:tcPr>
          <w:p w14:paraId="2C8B9D5B" w14:textId="77777777" w:rsidR="00232008" w:rsidRPr="00BF3970" w:rsidRDefault="00232008">
            <w:pPr>
              <w:suppressAutoHyphens/>
              <w:jc w:val="both"/>
              <w:rPr>
                <w:rFonts w:ascii="Century Gothic" w:hAnsi="Century Gothic"/>
                <w:b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z w:val="19"/>
                <w:szCs w:val="19"/>
              </w:rPr>
              <w:t>Internal:</w:t>
            </w:r>
          </w:p>
          <w:p w14:paraId="032075CB" w14:textId="77777777" w:rsidR="00C23C54" w:rsidRPr="00BF3970" w:rsidRDefault="00232008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Operations team</w:t>
            </w:r>
          </w:p>
          <w:p w14:paraId="0F539609" w14:textId="77777777" w:rsidR="00C23C54" w:rsidRPr="00BF3970" w:rsidRDefault="00C23C54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Sales and Commercial team</w:t>
            </w:r>
          </w:p>
          <w:p w14:paraId="14AF8DF9" w14:textId="77777777" w:rsidR="00232008" w:rsidRPr="00BF3970" w:rsidRDefault="00232008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Marketing team</w:t>
            </w:r>
          </w:p>
          <w:p w14:paraId="2DE64481" w14:textId="77777777" w:rsidR="00C23C54" w:rsidRPr="00BF3970" w:rsidRDefault="00C23C54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ICT team</w:t>
            </w:r>
          </w:p>
          <w:p w14:paraId="75DEC16E" w14:textId="77777777" w:rsidR="00C23C54" w:rsidRPr="00BF3970" w:rsidRDefault="00232008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 xml:space="preserve">Motorsport, Entertainment &amp; Industry team </w:t>
            </w:r>
          </w:p>
          <w:p w14:paraId="7DAF9E7B" w14:textId="77777777" w:rsidR="00232008" w:rsidRPr="00BF3970" w:rsidRDefault="00232008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Business Services team</w:t>
            </w:r>
          </w:p>
          <w:p w14:paraId="555FC8E5" w14:textId="77777777" w:rsidR="00C23C54" w:rsidRPr="00BF3970" w:rsidRDefault="00232008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Other departments as required</w:t>
            </w:r>
          </w:p>
          <w:p w14:paraId="56AAEEE7" w14:textId="77777777" w:rsidR="00232008" w:rsidRPr="00BF3970" w:rsidRDefault="00232008">
            <w:pPr>
              <w:suppressAutoHyphens/>
              <w:jc w:val="both"/>
              <w:rPr>
                <w:rFonts w:ascii="Century Gothic" w:hAnsi="Century Gothic"/>
                <w:b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z w:val="19"/>
                <w:szCs w:val="19"/>
              </w:rPr>
              <w:t>External:</w:t>
            </w:r>
          </w:p>
          <w:p w14:paraId="769BFB77" w14:textId="77777777" w:rsidR="00232008" w:rsidRPr="00BF3970" w:rsidRDefault="00AF3E28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PIO/ Linfox</w:t>
            </w:r>
          </w:p>
          <w:p w14:paraId="590B057B" w14:textId="77777777" w:rsidR="00232008" w:rsidRDefault="00232008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Contractors/third parties</w:t>
            </w:r>
          </w:p>
          <w:p w14:paraId="16DE2643" w14:textId="77777777" w:rsidR="000B429B" w:rsidRPr="00BF3970" w:rsidRDefault="000B429B">
            <w:pPr>
              <w:suppressAutoHyphens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Regulators </w:t>
            </w:r>
          </w:p>
          <w:p w14:paraId="636EA55D" w14:textId="77777777" w:rsidR="00C23C54" w:rsidRPr="00BF3970" w:rsidRDefault="00C23C54">
            <w:pPr>
              <w:suppressAutoHyphens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</w:p>
        </w:tc>
      </w:tr>
    </w:tbl>
    <w:p w14:paraId="4E93ADB0" w14:textId="77777777" w:rsidR="00894469" w:rsidRPr="00BF3970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19"/>
          <w:szCs w:val="1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  <w:gridCol w:w="29"/>
      </w:tblGrid>
      <w:tr w:rsidR="00D53DD6" w:rsidRPr="00BF3970" w14:paraId="55717453" w14:textId="77777777" w:rsidTr="007B0A23">
        <w:trPr>
          <w:gridAfter w:val="1"/>
          <w:wAfter w:w="29" w:type="dxa"/>
        </w:trPr>
        <w:tc>
          <w:tcPr>
            <w:tcW w:w="3397" w:type="dxa"/>
          </w:tcPr>
          <w:p w14:paraId="127B13D4" w14:textId="77777777" w:rsidR="00D53DD6" w:rsidRPr="00BF3970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Values</w:t>
            </w:r>
          </w:p>
        </w:tc>
        <w:tc>
          <w:tcPr>
            <w:tcW w:w="5783" w:type="dxa"/>
          </w:tcPr>
          <w:p w14:paraId="16B46C28" w14:textId="77777777" w:rsidR="00D53DD6" w:rsidRPr="00BF3970" w:rsidRDefault="00D53DD6" w:rsidP="00D53DD6">
            <w:pPr>
              <w:suppressAutoHyphens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spacing w:val="-3"/>
                <w:sz w:val="19"/>
                <w:szCs w:val="19"/>
              </w:rPr>
              <w:t xml:space="preserve">Knowledge of and consistent demonstration of the Corporation’s IIQCAT values including integrity, innovation, quality, customer, accountability, teamwork. </w:t>
            </w:r>
          </w:p>
          <w:p w14:paraId="22A60097" w14:textId="77777777" w:rsidR="00D53DD6" w:rsidRPr="00BF3970" w:rsidRDefault="00D53DD6" w:rsidP="00D53DD6">
            <w:pPr>
              <w:suppressAutoHyphens/>
              <w:rPr>
                <w:rFonts w:ascii="Century Gothic" w:hAnsi="Century Gothic"/>
                <w:spacing w:val="-3"/>
                <w:sz w:val="19"/>
                <w:szCs w:val="19"/>
              </w:rPr>
            </w:pPr>
          </w:p>
        </w:tc>
      </w:tr>
      <w:tr w:rsidR="00D53DD6" w:rsidRPr="00BF3970" w14:paraId="2D054FC4" w14:textId="77777777" w:rsidTr="007B0A23">
        <w:trPr>
          <w:gridAfter w:val="1"/>
          <w:wAfter w:w="29" w:type="dxa"/>
        </w:trPr>
        <w:tc>
          <w:tcPr>
            <w:tcW w:w="3397" w:type="dxa"/>
          </w:tcPr>
          <w:p w14:paraId="7C887B53" w14:textId="77777777" w:rsidR="00D53DD6" w:rsidRPr="00BF3970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Objectives</w:t>
            </w:r>
          </w:p>
        </w:tc>
        <w:tc>
          <w:tcPr>
            <w:tcW w:w="5783" w:type="dxa"/>
          </w:tcPr>
          <w:p w14:paraId="1AF023EE" w14:textId="77777777" w:rsidR="00E241A3" w:rsidRDefault="00D53DD6" w:rsidP="00535421">
            <w:pPr>
              <w:suppressAutoHyphens/>
              <w:contextualSpacing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 w:cs="Verdana"/>
                <w:sz w:val="19"/>
                <w:szCs w:val="19"/>
              </w:rPr>
              <w:t xml:space="preserve">As a key member of the </w:t>
            </w:r>
            <w:r w:rsidR="00232008" w:rsidRPr="00BF3970">
              <w:rPr>
                <w:rFonts w:ascii="Century Gothic" w:hAnsi="Century Gothic" w:cs="Verdana"/>
                <w:sz w:val="19"/>
                <w:szCs w:val="19"/>
              </w:rPr>
              <w:t>Operations department</w:t>
            </w:r>
            <w:r w:rsidRPr="00BF3970">
              <w:rPr>
                <w:rFonts w:ascii="Century Gothic" w:hAnsi="Century Gothic" w:cs="Verdana"/>
                <w:sz w:val="19"/>
                <w:szCs w:val="19"/>
              </w:rPr>
              <w:t xml:space="preserve">, </w:t>
            </w:r>
            <w:r w:rsidR="00232008" w:rsidRPr="00BF3970">
              <w:rPr>
                <w:rFonts w:ascii="Century Gothic" w:hAnsi="Century Gothic"/>
                <w:spacing w:val="-3"/>
                <w:sz w:val="19"/>
                <w:szCs w:val="19"/>
              </w:rPr>
              <w:t xml:space="preserve">the </w:t>
            </w:r>
            <w:r w:rsidR="000B429B">
              <w:rPr>
                <w:rFonts w:ascii="Century Gothic" w:hAnsi="Century Gothic"/>
                <w:spacing w:val="-3"/>
                <w:sz w:val="19"/>
                <w:szCs w:val="19"/>
              </w:rPr>
              <w:t>Compliance Officer</w:t>
            </w:r>
            <w:r w:rsidRPr="00BF3970">
              <w:rPr>
                <w:rFonts w:ascii="Century Gothic" w:hAnsi="Century Gothic"/>
                <w:spacing w:val="-3"/>
                <w:sz w:val="19"/>
                <w:szCs w:val="19"/>
              </w:rPr>
              <w:t xml:space="preserve"> is tasked wi</w:t>
            </w:r>
            <w:r w:rsidR="00232008" w:rsidRPr="00BF3970">
              <w:rPr>
                <w:rFonts w:ascii="Century Gothic" w:hAnsi="Century Gothic"/>
                <w:spacing w:val="-3"/>
                <w:sz w:val="19"/>
                <w:szCs w:val="19"/>
              </w:rPr>
              <w:t>th</w:t>
            </w:r>
            <w:r w:rsidR="00E241A3">
              <w:rPr>
                <w:rFonts w:ascii="Century Gothic" w:hAnsi="Century Gothic"/>
                <w:spacing w:val="-3"/>
                <w:sz w:val="19"/>
                <w:szCs w:val="19"/>
              </w:rPr>
              <w:t xml:space="preserve"> driving the success of the contractor and </w:t>
            </w:r>
            <w:r w:rsidR="00AF3E28">
              <w:rPr>
                <w:rFonts w:ascii="Century Gothic" w:hAnsi="Century Gothic"/>
                <w:spacing w:val="-3"/>
                <w:sz w:val="19"/>
                <w:szCs w:val="19"/>
              </w:rPr>
              <w:t>third-party</w:t>
            </w:r>
            <w:r w:rsidR="00E241A3">
              <w:rPr>
                <w:rFonts w:ascii="Century Gothic" w:hAnsi="Century Gothic"/>
                <w:spacing w:val="-3"/>
                <w:sz w:val="19"/>
                <w:szCs w:val="19"/>
              </w:rPr>
              <w:t xml:space="preserve"> management system for the </w:t>
            </w:r>
            <w:r w:rsidR="00AF3E28">
              <w:rPr>
                <w:rFonts w:ascii="Century Gothic" w:hAnsi="Century Gothic"/>
                <w:spacing w:val="-3"/>
                <w:sz w:val="19"/>
                <w:szCs w:val="19"/>
              </w:rPr>
              <w:t xml:space="preserve">Michelin </w:t>
            </w:r>
            <w:r w:rsidR="00E241A3" w:rsidRPr="00BF3970">
              <w:rPr>
                <w:rFonts w:ascii="Century Gothic" w:hAnsi="Century Gothic"/>
                <w:spacing w:val="-3"/>
                <w:sz w:val="19"/>
                <w:szCs w:val="19"/>
                <w:vertAlign w:val="superscript"/>
              </w:rPr>
              <w:t>®</w:t>
            </w:r>
            <w:r w:rsidR="00E241A3" w:rsidRPr="00BF3970">
              <w:rPr>
                <w:rFonts w:ascii="Century Gothic" w:hAnsi="Century Gothic"/>
                <w:spacing w:val="-3"/>
                <w:sz w:val="19"/>
                <w:szCs w:val="19"/>
              </w:rPr>
              <w:t xml:space="preserve"> Australian</w:t>
            </w:r>
            <w:r w:rsidR="00AF3E28">
              <w:rPr>
                <w:rFonts w:ascii="Century Gothic" w:hAnsi="Century Gothic"/>
                <w:spacing w:val="-3"/>
                <w:sz w:val="19"/>
                <w:szCs w:val="19"/>
              </w:rPr>
              <w:t xml:space="preserve"> Motorcycle</w:t>
            </w:r>
            <w:r w:rsidR="00E241A3" w:rsidRPr="00BF3970">
              <w:rPr>
                <w:rFonts w:ascii="Century Gothic" w:hAnsi="Century Gothic"/>
                <w:spacing w:val="-3"/>
                <w:sz w:val="19"/>
                <w:szCs w:val="19"/>
              </w:rPr>
              <w:t xml:space="preserve"> Grand Prix</w:t>
            </w:r>
            <w:r w:rsidR="00AF3E28">
              <w:rPr>
                <w:rFonts w:ascii="Century Gothic" w:hAnsi="Century Gothic"/>
                <w:spacing w:val="-3"/>
                <w:sz w:val="19"/>
                <w:szCs w:val="19"/>
              </w:rPr>
              <w:t xml:space="preserve"> 2018</w:t>
            </w:r>
            <w:r w:rsidR="00E241A3">
              <w:rPr>
                <w:rFonts w:ascii="Century Gothic" w:hAnsi="Century Gothic"/>
                <w:spacing w:val="-3"/>
                <w:sz w:val="19"/>
                <w:szCs w:val="19"/>
              </w:rPr>
              <w:t>.</w:t>
            </w:r>
          </w:p>
          <w:p w14:paraId="099F0FD8" w14:textId="77777777" w:rsidR="00E241A3" w:rsidRDefault="00E241A3" w:rsidP="00535421">
            <w:pPr>
              <w:suppressAutoHyphens/>
              <w:contextualSpacing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</w:p>
          <w:p w14:paraId="362F95A8" w14:textId="77777777" w:rsidR="00E241A3" w:rsidRDefault="00ED1218" w:rsidP="00535421">
            <w:pPr>
              <w:suppressAutoHyphens/>
              <w:contextualSpacing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spacing w:val="-3"/>
                <w:sz w:val="19"/>
                <w:szCs w:val="19"/>
              </w:rPr>
              <w:t xml:space="preserve">Key objectives which underpin the success of the contractor and </w:t>
            </w:r>
            <w:r w:rsidR="00AF3E28">
              <w:rPr>
                <w:rFonts w:ascii="Century Gothic" w:hAnsi="Century Gothic"/>
                <w:spacing w:val="-3"/>
                <w:sz w:val="19"/>
                <w:szCs w:val="19"/>
              </w:rPr>
              <w:t>third-party</w:t>
            </w:r>
            <w:r>
              <w:rPr>
                <w:rFonts w:ascii="Century Gothic" w:hAnsi="Century Gothic"/>
                <w:spacing w:val="-3"/>
                <w:sz w:val="19"/>
                <w:szCs w:val="19"/>
              </w:rPr>
              <w:t xml:space="preserve"> management system include:</w:t>
            </w:r>
          </w:p>
          <w:p w14:paraId="5A8D0CBF" w14:textId="77777777" w:rsidR="00ED1218" w:rsidRDefault="00ED1218" w:rsidP="00535421">
            <w:pPr>
              <w:suppressAutoHyphens/>
              <w:contextualSpacing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</w:p>
          <w:p w14:paraId="702ED67F" w14:textId="77777777" w:rsidR="00ED1218" w:rsidRDefault="00ED1218" w:rsidP="007B0A23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spacing w:val="-3"/>
                <w:sz w:val="19"/>
                <w:szCs w:val="19"/>
              </w:rPr>
              <w:t>Regular communication and engagement with internal and external stakeholders;</w:t>
            </w:r>
          </w:p>
          <w:p w14:paraId="4FE7C18B" w14:textId="77777777" w:rsidR="00C654B9" w:rsidRPr="00C654B9" w:rsidRDefault="00C654B9" w:rsidP="007B0A23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C654B9">
              <w:rPr>
                <w:rFonts w:ascii="Century Gothic" w:hAnsi="Century Gothic"/>
                <w:spacing w:val="-3"/>
                <w:sz w:val="19"/>
                <w:szCs w:val="19"/>
              </w:rPr>
              <w:t>Timely and accurate input, review and reporting of data relating to contractor compliance;</w:t>
            </w:r>
          </w:p>
          <w:p w14:paraId="08F8D1A2" w14:textId="77777777" w:rsidR="00ED1218" w:rsidRDefault="00ED1218" w:rsidP="007B0A23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spacing w:val="-3"/>
                <w:sz w:val="19"/>
                <w:szCs w:val="19"/>
              </w:rPr>
              <w:t xml:space="preserve">Educate, influence and drive the contractor and </w:t>
            </w:r>
            <w:r w:rsidR="007B0A23">
              <w:rPr>
                <w:rFonts w:ascii="Century Gothic" w:hAnsi="Century Gothic"/>
                <w:spacing w:val="-3"/>
                <w:sz w:val="19"/>
                <w:szCs w:val="19"/>
              </w:rPr>
              <w:t>third-party</w:t>
            </w:r>
            <w:r>
              <w:rPr>
                <w:rFonts w:ascii="Century Gothic" w:hAnsi="Century Gothic"/>
                <w:spacing w:val="-3"/>
                <w:sz w:val="19"/>
                <w:szCs w:val="19"/>
              </w:rPr>
              <w:t xml:space="preserve"> management process;</w:t>
            </w:r>
          </w:p>
          <w:p w14:paraId="4C8EE90D" w14:textId="77777777" w:rsidR="00ED1218" w:rsidRDefault="00ED1218" w:rsidP="007B0A23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spacing w:val="-3"/>
                <w:sz w:val="19"/>
                <w:szCs w:val="19"/>
              </w:rPr>
              <w:t xml:space="preserve">Oversee and maintain the integrity of the contractor and </w:t>
            </w:r>
            <w:r w:rsidR="007B0A23">
              <w:rPr>
                <w:rFonts w:ascii="Century Gothic" w:hAnsi="Century Gothic"/>
                <w:spacing w:val="-3"/>
                <w:sz w:val="19"/>
                <w:szCs w:val="19"/>
              </w:rPr>
              <w:t>third-party</w:t>
            </w:r>
            <w:r>
              <w:rPr>
                <w:rFonts w:ascii="Century Gothic" w:hAnsi="Century Gothic"/>
                <w:spacing w:val="-3"/>
                <w:sz w:val="19"/>
                <w:szCs w:val="19"/>
              </w:rPr>
              <w:t xml:space="preserve"> management system</w:t>
            </w:r>
            <w:r w:rsidR="007B0A23">
              <w:rPr>
                <w:rFonts w:ascii="Century Gothic" w:hAnsi="Century Gothic"/>
                <w:spacing w:val="-3"/>
                <w:sz w:val="19"/>
                <w:szCs w:val="19"/>
              </w:rPr>
              <w:t>;</w:t>
            </w:r>
          </w:p>
          <w:p w14:paraId="218F7037" w14:textId="77777777" w:rsidR="007B0A23" w:rsidRDefault="00ED1218" w:rsidP="007B0A23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spacing w:val="-3"/>
                <w:sz w:val="19"/>
                <w:szCs w:val="19"/>
              </w:rPr>
              <w:t>Engage with contractors and third parties on the ground to validate conformance</w:t>
            </w:r>
            <w:r w:rsidR="007B0A23">
              <w:rPr>
                <w:rFonts w:ascii="Century Gothic" w:hAnsi="Century Gothic"/>
                <w:spacing w:val="-3"/>
                <w:sz w:val="19"/>
                <w:szCs w:val="19"/>
              </w:rPr>
              <w:t>; and</w:t>
            </w:r>
          </w:p>
          <w:p w14:paraId="16D0B551" w14:textId="3CEFA97E" w:rsidR="007B0A23" w:rsidRPr="00677666" w:rsidRDefault="007B0A23" w:rsidP="007B0A23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7B0A23">
              <w:rPr>
                <w:rFonts w:ascii="Century Gothic" w:hAnsi="Century Gothic" w:cs="Arial"/>
                <w:sz w:val="19"/>
                <w:szCs w:val="19"/>
              </w:rPr>
              <w:t>Provide regular reports to management on the status of compliance.</w:t>
            </w:r>
          </w:p>
          <w:p w14:paraId="51461E4A" w14:textId="52A994D6" w:rsidR="00677666" w:rsidRPr="007B0A23" w:rsidRDefault="00677666" w:rsidP="007B0A23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spacing w:val="-3"/>
                <w:sz w:val="19"/>
                <w:szCs w:val="19"/>
              </w:rPr>
              <w:t>Provide assistance to the Site Inductions process.</w:t>
            </w:r>
          </w:p>
          <w:p w14:paraId="5FC894E7" w14:textId="77777777" w:rsidR="00535421" w:rsidRPr="00BF3970" w:rsidRDefault="00535421" w:rsidP="0064730D">
            <w:pPr>
              <w:suppressAutoHyphens/>
              <w:contextualSpacing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</w:p>
        </w:tc>
      </w:tr>
      <w:tr w:rsidR="00894469" w:rsidRPr="00BF3970" w14:paraId="726516CA" w14:textId="77777777" w:rsidTr="007B0A23">
        <w:tc>
          <w:tcPr>
            <w:tcW w:w="3397" w:type="dxa"/>
          </w:tcPr>
          <w:p w14:paraId="3FD1D09E" w14:textId="77777777" w:rsidR="00894469" w:rsidRPr="00BF3970" w:rsidRDefault="00AA7B05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z w:val="19"/>
                <w:szCs w:val="19"/>
              </w:rPr>
              <w:t>Responsibilities</w:t>
            </w:r>
          </w:p>
        </w:tc>
        <w:tc>
          <w:tcPr>
            <w:tcW w:w="5812" w:type="dxa"/>
            <w:gridSpan w:val="2"/>
          </w:tcPr>
          <w:p w14:paraId="6F3D2300" w14:textId="77777777" w:rsidR="00ED1218" w:rsidRDefault="001F1FB0" w:rsidP="007A1ECA">
            <w:pPr>
              <w:suppressAutoHyphens/>
              <w:contextualSpacing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pacing w:val="-3"/>
                <w:sz w:val="19"/>
                <w:szCs w:val="19"/>
              </w:rPr>
              <w:t xml:space="preserve">Contractor and </w:t>
            </w:r>
            <w:r w:rsidR="00C654B9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Third-Party</w:t>
            </w:r>
            <w:r>
              <w:rPr>
                <w:rFonts w:ascii="Century Gothic" w:hAnsi="Century Gothic"/>
                <w:b/>
                <w:spacing w:val="-3"/>
                <w:sz w:val="19"/>
                <w:szCs w:val="19"/>
              </w:rPr>
              <w:t xml:space="preserve"> Management System:</w:t>
            </w:r>
          </w:p>
          <w:p w14:paraId="17749C88" w14:textId="77777777" w:rsidR="00ED1218" w:rsidRDefault="00ED1218" w:rsidP="007A1ECA">
            <w:pPr>
              <w:suppressAutoHyphens/>
              <w:contextualSpacing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</w:p>
          <w:p w14:paraId="6FA5C5AD" w14:textId="77777777" w:rsidR="001F1FB0" w:rsidRPr="001F1FB0" w:rsidRDefault="00C03735" w:rsidP="001F1FB0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>
              <w:rPr>
                <w:rFonts w:ascii="Century Gothic" w:hAnsi="Century Gothic" w:cs="Helvetica"/>
                <w:color w:val="000000"/>
                <w:sz w:val="19"/>
                <w:szCs w:val="19"/>
              </w:rPr>
              <w:lastRenderedPageBreak/>
              <w:t xml:space="preserve">Consult and collaborate with internal contract managers to distribute, collect and administer contractor and </w:t>
            </w:r>
            <w:r w:rsidR="007B0A23">
              <w:rPr>
                <w:rFonts w:ascii="Century Gothic" w:hAnsi="Century Gothic" w:cs="Helvetica"/>
                <w:color w:val="000000"/>
                <w:sz w:val="19"/>
                <w:szCs w:val="19"/>
              </w:rPr>
              <w:t>third-party</w:t>
            </w:r>
            <w:r>
              <w:rPr>
                <w:rFonts w:ascii="Century Gothic" w:hAnsi="Century Gothic" w:cs="Helvetica"/>
                <w:color w:val="000000"/>
                <w:sz w:val="19"/>
                <w:szCs w:val="19"/>
              </w:rPr>
              <w:t xml:space="preserve"> documentation.</w:t>
            </w:r>
          </w:p>
          <w:p w14:paraId="459D677F" w14:textId="77777777" w:rsidR="001F1FB0" w:rsidRDefault="00C03735" w:rsidP="001F1FB0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Assist contract managers and drive the completion</w:t>
            </w:r>
            <w:r w:rsidR="00C654B9">
              <w:rPr>
                <w:rFonts w:ascii="Century Gothic" w:hAnsi="Century Gothic" w:cs="Arial"/>
                <w:sz w:val="19"/>
                <w:szCs w:val="19"/>
              </w:rPr>
              <w:t>, update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and integrity of the departmental contractor and </w:t>
            </w:r>
            <w:r w:rsidR="00C654B9">
              <w:rPr>
                <w:rFonts w:ascii="Century Gothic" w:hAnsi="Century Gothic" w:cs="Arial"/>
                <w:sz w:val="19"/>
                <w:szCs w:val="19"/>
              </w:rPr>
              <w:t>third-party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management registers.</w:t>
            </w:r>
          </w:p>
          <w:p w14:paraId="42985179" w14:textId="77777777" w:rsidR="00C03735" w:rsidRDefault="00C03735" w:rsidP="001F1FB0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Review </w:t>
            </w:r>
            <w:r w:rsidR="00C654B9">
              <w:rPr>
                <w:rFonts w:ascii="Century Gothic" w:hAnsi="Century Gothic" w:cs="Arial"/>
                <w:sz w:val="19"/>
                <w:szCs w:val="19"/>
              </w:rPr>
              <w:t xml:space="preserve">of completed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contractor and </w:t>
            </w:r>
            <w:r w:rsidR="007B0A23">
              <w:rPr>
                <w:rFonts w:ascii="Century Gothic" w:hAnsi="Century Gothic" w:cs="Arial"/>
                <w:sz w:val="19"/>
                <w:szCs w:val="19"/>
              </w:rPr>
              <w:t>third-party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documentation in consultation with relevant stakeholders (risk, infrastructure, legal), including:</w:t>
            </w:r>
          </w:p>
          <w:p w14:paraId="687A5CBB" w14:textId="77777777" w:rsidR="00B47EB2" w:rsidRDefault="00B47EB2" w:rsidP="00C03735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Risk assess</w:t>
            </w:r>
            <w:r w:rsidR="00C654B9">
              <w:rPr>
                <w:rFonts w:ascii="Century Gothic" w:hAnsi="Century Gothic" w:cs="Arial"/>
                <w:sz w:val="19"/>
                <w:szCs w:val="19"/>
              </w:rPr>
              <w:t>ment of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contractor / third party scope of works with contract manager;</w:t>
            </w:r>
          </w:p>
          <w:p w14:paraId="3944609A" w14:textId="77777777" w:rsidR="00C03735" w:rsidRDefault="007F732E" w:rsidP="00C03735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Engineering compliance documentation;</w:t>
            </w:r>
          </w:p>
          <w:p w14:paraId="0F3AD8A7" w14:textId="77777777" w:rsidR="007F732E" w:rsidRDefault="007F732E" w:rsidP="00C03735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Insurance certificates and liability limits;</w:t>
            </w:r>
          </w:p>
          <w:p w14:paraId="5F9636F0" w14:textId="77777777" w:rsidR="007F732E" w:rsidRDefault="007F732E" w:rsidP="00C03735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Safety plans and risk assessments;</w:t>
            </w:r>
            <w:r w:rsidR="002F31ED">
              <w:rPr>
                <w:rFonts w:ascii="Century Gothic" w:hAnsi="Century Gothic" w:cs="Arial"/>
                <w:sz w:val="19"/>
                <w:szCs w:val="19"/>
              </w:rPr>
              <w:t xml:space="preserve"> and</w:t>
            </w:r>
          </w:p>
          <w:p w14:paraId="20C67ED7" w14:textId="77777777" w:rsidR="007F732E" w:rsidRDefault="007F732E" w:rsidP="00C03735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Key contact details</w:t>
            </w:r>
            <w:r w:rsidR="002F31ED">
              <w:rPr>
                <w:rFonts w:ascii="Century Gothic" w:hAnsi="Century Gothic" w:cs="Arial"/>
                <w:sz w:val="19"/>
                <w:szCs w:val="19"/>
              </w:rPr>
              <w:t xml:space="preserve"> and forms.</w:t>
            </w:r>
          </w:p>
          <w:p w14:paraId="79FCB5ED" w14:textId="77777777" w:rsidR="002F31ED" w:rsidRDefault="002F31ED" w:rsidP="002F31ED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Communicate and follow up with contract managers and or contractors and third parties in relation to:</w:t>
            </w:r>
          </w:p>
          <w:p w14:paraId="6EDC2B4C" w14:textId="77777777" w:rsidR="002F31ED" w:rsidRDefault="002F31ED" w:rsidP="002F31ED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Incomplete / documents requiring additional information;</w:t>
            </w:r>
          </w:p>
          <w:p w14:paraId="0F75F986" w14:textId="77777777" w:rsidR="002F31ED" w:rsidRDefault="002F31ED" w:rsidP="002F31ED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Outstanding information and or documentation; and</w:t>
            </w:r>
          </w:p>
          <w:p w14:paraId="3BF24759" w14:textId="77777777" w:rsidR="002F31ED" w:rsidRDefault="002F31ED" w:rsidP="002F31ED">
            <w:pPr>
              <w:pStyle w:val="ListParagraph"/>
              <w:numPr>
                <w:ilvl w:val="1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Register content, management and integrity.</w:t>
            </w:r>
          </w:p>
          <w:p w14:paraId="58A7E79D" w14:textId="77777777" w:rsidR="00B67197" w:rsidRDefault="00B67197" w:rsidP="00CE5AE9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Ensure contractors and third parties meet their induction criteria / obligations.</w:t>
            </w:r>
          </w:p>
          <w:p w14:paraId="3C6D5A69" w14:textId="77777777" w:rsidR="00B47EB2" w:rsidRDefault="00B47EB2" w:rsidP="00CE5AE9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Regularly engage with key stakeholders in relation to medium and </w:t>
            </w:r>
            <w:proofErr w:type="gramStart"/>
            <w:r>
              <w:rPr>
                <w:rFonts w:ascii="Century Gothic" w:hAnsi="Century Gothic" w:cs="Arial"/>
                <w:sz w:val="19"/>
                <w:szCs w:val="19"/>
              </w:rPr>
              <w:t>high risk</w:t>
            </w:r>
            <w:proofErr w:type="gramEnd"/>
            <w:r>
              <w:rPr>
                <w:rFonts w:ascii="Century Gothic" w:hAnsi="Century Gothic" w:cs="Arial"/>
                <w:sz w:val="19"/>
                <w:szCs w:val="19"/>
              </w:rPr>
              <w:t xml:space="preserve"> contractors and third parties</w:t>
            </w:r>
            <w:r w:rsidR="001554D2">
              <w:rPr>
                <w:rFonts w:ascii="Century Gothic" w:hAnsi="Century Gothic" w:cs="Arial"/>
                <w:sz w:val="19"/>
                <w:szCs w:val="19"/>
              </w:rPr>
              <w:t xml:space="preserve"> – identify and assist to capture key information in the</w:t>
            </w:r>
            <w:r w:rsidR="007B0A2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430555">
              <w:rPr>
                <w:rFonts w:ascii="Century Gothic" w:hAnsi="Century Gothic" w:cs="Arial"/>
                <w:sz w:val="19"/>
                <w:szCs w:val="19"/>
              </w:rPr>
              <w:t>system.</w:t>
            </w:r>
          </w:p>
          <w:p w14:paraId="4A3248F5" w14:textId="77777777" w:rsidR="00CE5AE9" w:rsidRPr="001F1FB0" w:rsidRDefault="00CE5AE9" w:rsidP="00CE5AE9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Regularly </w:t>
            </w:r>
            <w:r w:rsidR="00B47EB2">
              <w:rPr>
                <w:rFonts w:ascii="Century Gothic" w:hAnsi="Century Gothic" w:cs="Arial"/>
                <w:sz w:val="19"/>
                <w:szCs w:val="19"/>
              </w:rPr>
              <w:t xml:space="preserve">engage with and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report on progress to </w:t>
            </w:r>
            <w:r w:rsidR="00B47EB2">
              <w:rPr>
                <w:rFonts w:ascii="Century Gothic" w:hAnsi="Century Gothic" w:cs="Arial"/>
                <w:sz w:val="19"/>
                <w:szCs w:val="19"/>
              </w:rPr>
              <w:t>Reporting Relationship stakeholders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and management.</w:t>
            </w:r>
          </w:p>
          <w:p w14:paraId="0625BE8B" w14:textId="77777777" w:rsidR="001F1FB0" w:rsidRDefault="001F1FB0" w:rsidP="001F1FB0">
            <w:p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  <w:u w:val="single"/>
              </w:rPr>
            </w:pPr>
          </w:p>
          <w:p w14:paraId="710B7E4F" w14:textId="77777777" w:rsidR="001F1FB0" w:rsidRDefault="001F1FB0" w:rsidP="001F1FB0">
            <w:pPr>
              <w:suppressAutoHyphens/>
              <w:contextualSpacing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pacing w:val="-3"/>
                <w:sz w:val="19"/>
                <w:szCs w:val="19"/>
              </w:rPr>
              <w:t>Stakeholders</w:t>
            </w:r>
          </w:p>
          <w:p w14:paraId="60F99628" w14:textId="77777777" w:rsidR="001F1FB0" w:rsidRDefault="001F1FB0" w:rsidP="001F1FB0">
            <w:pPr>
              <w:suppressAutoHyphens/>
              <w:contextualSpacing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</w:p>
          <w:p w14:paraId="6202674D" w14:textId="77777777" w:rsidR="001F1FB0" w:rsidRPr="001F1FB0" w:rsidRDefault="001554D2" w:rsidP="001F1FB0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>
              <w:rPr>
                <w:rFonts w:ascii="Century Gothic" w:hAnsi="Century Gothic" w:cs="Helvetica"/>
                <w:color w:val="000000"/>
                <w:sz w:val="19"/>
                <w:szCs w:val="19"/>
              </w:rPr>
              <w:t xml:space="preserve">Regularly engage with, check-in and assist stakeholders to drive the success and integrity of the contractor and </w:t>
            </w:r>
            <w:r w:rsid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third-party</w:t>
            </w:r>
            <w:r>
              <w:rPr>
                <w:rFonts w:ascii="Century Gothic" w:hAnsi="Century Gothic" w:cs="Helvetica"/>
                <w:color w:val="000000"/>
                <w:sz w:val="19"/>
                <w:szCs w:val="19"/>
              </w:rPr>
              <w:t xml:space="preserve"> management system.</w:t>
            </w:r>
          </w:p>
          <w:p w14:paraId="1141EEF6" w14:textId="77777777" w:rsidR="001F1FB0" w:rsidRDefault="00430555" w:rsidP="0064730D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 w:rsidRPr="00430555">
              <w:rPr>
                <w:rFonts w:ascii="Century Gothic" w:hAnsi="Century Gothic" w:cs="Arial"/>
                <w:sz w:val="19"/>
                <w:szCs w:val="19"/>
              </w:rPr>
              <w:t xml:space="preserve">Liaise (if required) with Regulators and authorities in collaboration with </w:t>
            </w:r>
            <w:r>
              <w:rPr>
                <w:rFonts w:ascii="Century Gothic" w:hAnsi="Century Gothic" w:cs="Arial"/>
                <w:sz w:val="19"/>
                <w:szCs w:val="19"/>
              </w:rPr>
              <w:t>Risk and Infrastructure staff.</w:t>
            </w:r>
          </w:p>
          <w:p w14:paraId="2978FBC1" w14:textId="77777777" w:rsidR="00B67197" w:rsidRDefault="00B67197" w:rsidP="0064730D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Liaise with contractor management software provider as required</w:t>
            </w:r>
            <w:r w:rsidR="00C654B9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215EF148" w14:textId="77777777" w:rsidR="00C654B9" w:rsidRPr="00430555" w:rsidRDefault="00C654B9" w:rsidP="0064730D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Facilitate joint stakeholder communications and consultation where multiple parties exist.</w:t>
            </w:r>
          </w:p>
          <w:p w14:paraId="525B2CA6" w14:textId="77777777" w:rsidR="001F1FB0" w:rsidRPr="001F1FB0" w:rsidRDefault="001F1FB0" w:rsidP="001F1FB0">
            <w:p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  <w:u w:val="single"/>
              </w:rPr>
            </w:pPr>
          </w:p>
          <w:p w14:paraId="0ECCBFD0" w14:textId="77777777" w:rsidR="001F1FB0" w:rsidRDefault="00C1346F" w:rsidP="007A1ECA">
            <w:pPr>
              <w:suppressAutoHyphens/>
              <w:contextualSpacing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pacing w:val="-3"/>
                <w:sz w:val="19"/>
                <w:szCs w:val="19"/>
              </w:rPr>
              <w:t>Audit</w:t>
            </w:r>
            <w:r w:rsidR="002F31ED">
              <w:rPr>
                <w:rFonts w:ascii="Century Gothic" w:hAnsi="Century Gothic"/>
                <w:b/>
                <w:spacing w:val="-3"/>
                <w:sz w:val="19"/>
                <w:szCs w:val="19"/>
              </w:rPr>
              <w:t xml:space="preserve">, </w:t>
            </w:r>
            <w:r>
              <w:rPr>
                <w:rFonts w:ascii="Century Gothic" w:hAnsi="Century Gothic"/>
                <w:b/>
                <w:spacing w:val="-3"/>
                <w:sz w:val="19"/>
                <w:szCs w:val="19"/>
              </w:rPr>
              <w:t>Assurance</w:t>
            </w:r>
            <w:r w:rsidR="002F31ED">
              <w:rPr>
                <w:rFonts w:ascii="Century Gothic" w:hAnsi="Century Gothic"/>
                <w:b/>
                <w:spacing w:val="-3"/>
                <w:sz w:val="19"/>
                <w:szCs w:val="19"/>
              </w:rPr>
              <w:t xml:space="preserve"> and </w:t>
            </w:r>
            <w:r w:rsidR="00430555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Compliance</w:t>
            </w:r>
          </w:p>
          <w:p w14:paraId="5FE74A6E" w14:textId="77777777" w:rsidR="00C1346F" w:rsidRDefault="00C1346F" w:rsidP="00C1346F">
            <w:pPr>
              <w:suppressAutoHyphens/>
              <w:contextualSpacing/>
              <w:jc w:val="both"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</w:p>
          <w:p w14:paraId="471F3CD2" w14:textId="77777777" w:rsidR="00C1346F" w:rsidRPr="00C654B9" w:rsidRDefault="00430555" w:rsidP="00C1346F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Helvetica"/>
                <w:color w:val="000000"/>
                <w:sz w:val="19"/>
                <w:szCs w:val="19"/>
              </w:rPr>
              <w:t>Audit, inspect and engage with contractors and third parties on the ground to assess and manage conformance.</w:t>
            </w:r>
          </w:p>
          <w:p w14:paraId="146D1C7C" w14:textId="77777777" w:rsidR="00C654B9" w:rsidRDefault="00C654B9" w:rsidP="00C1346F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Provide regular </w:t>
            </w:r>
            <w:r w:rsidR="007B0A23">
              <w:rPr>
                <w:rFonts w:ascii="Century Gothic" w:hAnsi="Century Gothic" w:cs="Arial"/>
                <w:sz w:val="19"/>
                <w:szCs w:val="19"/>
              </w:rPr>
              <w:t xml:space="preserve">documented </w:t>
            </w:r>
            <w:r>
              <w:rPr>
                <w:rFonts w:ascii="Century Gothic" w:hAnsi="Century Gothic" w:cs="Arial"/>
                <w:sz w:val="19"/>
                <w:szCs w:val="19"/>
              </w:rPr>
              <w:t>reports to</w:t>
            </w:r>
            <w:r w:rsidR="007B0A23">
              <w:rPr>
                <w:rFonts w:ascii="Century Gothic" w:hAnsi="Century Gothic" w:cs="Arial"/>
                <w:sz w:val="19"/>
                <w:szCs w:val="19"/>
              </w:rPr>
              <w:t xml:space="preserve"> demonstrate the effectiveness of the system, </w:t>
            </w:r>
            <w:r>
              <w:rPr>
                <w:rFonts w:ascii="Century Gothic" w:hAnsi="Century Gothic" w:cs="Arial"/>
                <w:sz w:val="19"/>
                <w:szCs w:val="19"/>
              </w:rPr>
              <w:lastRenderedPageBreak/>
              <w:t>status of compliance</w:t>
            </w:r>
            <w:r w:rsidR="007B0A23">
              <w:rPr>
                <w:rFonts w:ascii="Century Gothic" w:hAnsi="Century Gothic" w:cs="Arial"/>
                <w:sz w:val="19"/>
                <w:szCs w:val="19"/>
              </w:rPr>
              <w:t xml:space="preserve"> and contractor/third-party due diligence.</w:t>
            </w:r>
          </w:p>
          <w:p w14:paraId="38EA6C82" w14:textId="77777777" w:rsidR="007B0A23" w:rsidRDefault="007B0A23" w:rsidP="007B0A23">
            <w:pPr>
              <w:pStyle w:val="ListParagraph"/>
              <w:tabs>
                <w:tab w:val="left" w:pos="142"/>
                <w:tab w:val="left" w:pos="449"/>
              </w:tabs>
              <w:ind w:left="1004"/>
              <w:rPr>
                <w:rFonts w:ascii="Century Gothic" w:hAnsi="Century Gothic" w:cs="Arial"/>
                <w:sz w:val="19"/>
                <w:szCs w:val="19"/>
              </w:rPr>
            </w:pPr>
          </w:p>
          <w:p w14:paraId="14517831" w14:textId="77777777" w:rsidR="00C654B9" w:rsidRDefault="00C654B9" w:rsidP="00C654B9">
            <w:pPr>
              <w:tabs>
                <w:tab w:val="left" w:pos="142"/>
                <w:tab w:val="left" w:pos="449"/>
              </w:tabs>
              <w:rPr>
                <w:rFonts w:ascii="Century Gothic" w:hAnsi="Century Gothic" w:cs="Arial"/>
                <w:sz w:val="19"/>
                <w:szCs w:val="19"/>
              </w:rPr>
            </w:pPr>
          </w:p>
          <w:p w14:paraId="147CB5C9" w14:textId="77777777" w:rsidR="001B0637" w:rsidRPr="00BF3970" w:rsidRDefault="001B0637" w:rsidP="001B0637">
            <w:pPr>
              <w:suppressAutoHyphens/>
              <w:rPr>
                <w:rFonts w:ascii="Century Gothic" w:hAnsi="Century Gothic"/>
                <w:b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 xml:space="preserve">AGPC </w:t>
            </w:r>
            <w:r w:rsidR="00634503"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HEALTH &amp; SAFETY:</w:t>
            </w:r>
          </w:p>
          <w:p w14:paraId="0F56AC86" w14:textId="77777777" w:rsidR="001B0637" w:rsidRPr="00BF3970" w:rsidRDefault="001B0637" w:rsidP="001B0637">
            <w:pPr>
              <w:suppressAutoHyphens/>
              <w:rPr>
                <w:rFonts w:ascii="Century Gothic" w:hAnsi="Century Gothic"/>
                <w:b/>
                <w:spacing w:val="-3"/>
                <w:sz w:val="19"/>
                <w:szCs w:val="19"/>
                <w:u w:val="single"/>
              </w:rPr>
            </w:pPr>
          </w:p>
          <w:p w14:paraId="0B25559E" w14:textId="77777777" w:rsidR="001B0637" w:rsidRPr="00BF3970" w:rsidRDefault="001B0637" w:rsidP="007A1ECA">
            <w:pPr>
              <w:suppressAutoHyphens/>
              <w:contextualSpacing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spacing w:val="-3"/>
                <w:sz w:val="19"/>
                <w:szCs w:val="19"/>
              </w:rPr>
              <w:t>To assist AGPC in meeting its health and safety obligations you will be required to:</w:t>
            </w:r>
          </w:p>
          <w:p w14:paraId="32524612" w14:textId="77777777" w:rsidR="001B0637" w:rsidRPr="00BF3970" w:rsidRDefault="001B0637" w:rsidP="001B0637">
            <w:pPr>
              <w:ind w:right="33"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spacing w:val="-3"/>
                <w:sz w:val="19"/>
                <w:szCs w:val="19"/>
              </w:rPr>
              <w:t>Promote a positive safety culture by contributing to health and safety consultation and</w:t>
            </w:r>
          </w:p>
          <w:p w14:paraId="1956F8CF" w14:textId="77777777" w:rsidR="001B0637" w:rsidRPr="00BF3970" w:rsidRDefault="001B0637" w:rsidP="00DB5562">
            <w:pPr>
              <w:pStyle w:val="ListParagraph"/>
              <w:numPr>
                <w:ilvl w:val="0"/>
                <w:numId w:val="34"/>
              </w:numPr>
              <w:ind w:right="33"/>
              <w:contextualSpacing w:val="0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Communication, and through active participation in the reporting of hazards, incidents and near misses.</w:t>
            </w:r>
          </w:p>
          <w:p w14:paraId="3893CFA0" w14:textId="77777777" w:rsidR="001B0637" w:rsidRPr="00BF3970" w:rsidRDefault="001B0637" w:rsidP="00DB5562">
            <w:pPr>
              <w:pStyle w:val="ListParagraph"/>
              <w:numPr>
                <w:ilvl w:val="0"/>
                <w:numId w:val="34"/>
              </w:numPr>
              <w:ind w:right="33"/>
              <w:contextualSpacing w:val="0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Take corrective action to address or mitigate any risks or hazardous situations throughout the course of your work.</w:t>
            </w:r>
          </w:p>
          <w:p w14:paraId="19911055" w14:textId="77777777" w:rsidR="001B0637" w:rsidRPr="00BF3970" w:rsidRDefault="001B0637" w:rsidP="00DB5562">
            <w:pPr>
              <w:pStyle w:val="ListParagraph"/>
              <w:numPr>
                <w:ilvl w:val="0"/>
                <w:numId w:val="34"/>
              </w:numPr>
              <w:ind w:right="33"/>
              <w:contextualSpacing w:val="0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Take reasonable care for your own health and safety, and for the health and safety of others.</w:t>
            </w:r>
          </w:p>
          <w:p w14:paraId="6D2C533C" w14:textId="77777777" w:rsidR="001B0637" w:rsidRPr="00BF3970" w:rsidRDefault="001B0637" w:rsidP="00DB5562">
            <w:pPr>
              <w:pStyle w:val="ListParagraph"/>
              <w:numPr>
                <w:ilvl w:val="0"/>
                <w:numId w:val="34"/>
              </w:numPr>
              <w:ind w:right="33"/>
              <w:contextualSpacing w:val="0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Cooperate with the AGPC by adhering to the organisations various policies, procedures, work practices and standard operating procedures.</w:t>
            </w:r>
          </w:p>
          <w:p w14:paraId="58821424" w14:textId="77777777" w:rsidR="001B0637" w:rsidRPr="00BF3970" w:rsidRDefault="001B0637" w:rsidP="00DB5562">
            <w:pPr>
              <w:pStyle w:val="ListParagraph"/>
              <w:numPr>
                <w:ilvl w:val="0"/>
                <w:numId w:val="34"/>
              </w:numPr>
              <w:ind w:right="33"/>
              <w:contextualSpacing w:val="0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Perform your role in accordance with any specific responsibilities as outlined in the AGPC safety management system.</w:t>
            </w:r>
          </w:p>
          <w:p w14:paraId="114B7FEC" w14:textId="77777777" w:rsidR="001B0637" w:rsidRPr="00BF3970" w:rsidRDefault="001B0637" w:rsidP="00DB5562">
            <w:pPr>
              <w:pStyle w:val="ListParagraph"/>
              <w:numPr>
                <w:ilvl w:val="0"/>
                <w:numId w:val="34"/>
              </w:numPr>
              <w:ind w:right="33"/>
              <w:contextualSpacing w:val="0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Perform your role in accordance with any AGPC fit for work requirements.</w:t>
            </w:r>
          </w:p>
          <w:p w14:paraId="18774838" w14:textId="77777777" w:rsidR="001B0637" w:rsidRPr="00BF3970" w:rsidRDefault="001B0637" w:rsidP="001B0637">
            <w:pPr>
              <w:ind w:right="33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BF3970">
              <w:rPr>
                <w:rFonts w:ascii="Century Gothic" w:hAnsi="Century Gothic"/>
                <w:sz w:val="19"/>
                <w:szCs w:val="19"/>
              </w:rPr>
              <w:t>Cooperate with AGPC regarding caring for the environment, by acting in a sustainable way and minimising AGPC’s environmental impact by adhering to the organisations policies, procedures and work practices.</w:t>
            </w:r>
          </w:p>
          <w:p w14:paraId="331A4AC3" w14:textId="77777777" w:rsidR="001B0637" w:rsidRPr="00BF3970" w:rsidRDefault="001B0637" w:rsidP="001B0637">
            <w:pPr>
              <w:ind w:right="33"/>
              <w:jc w:val="both"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spacing w:val="-3"/>
                <w:sz w:val="19"/>
                <w:szCs w:val="19"/>
              </w:rPr>
              <w:t>To enable AGPC to meet its obligations for providing a healthy and safe working environment for you, you must inform your manager of any issues which may impact your ability to safely perform your role.</w:t>
            </w:r>
          </w:p>
          <w:p w14:paraId="12B2DA15" w14:textId="77777777" w:rsidR="001B0637" w:rsidRPr="00BF3970" w:rsidRDefault="001B0637" w:rsidP="001B0637">
            <w:pPr>
              <w:ind w:right="33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2B28484F" w14:textId="77777777" w:rsidR="00894469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436ABB2B" w14:textId="77777777" w:rsidR="001B0637" w:rsidRDefault="001B0637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709B2A7F" w14:textId="77777777" w:rsidR="00894469" w:rsidRPr="001B0637" w:rsidRDefault="00AA7B05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vanish/>
          <w:spacing w:val="-2"/>
          <w:sz w:val="22"/>
        </w:rPr>
      </w:pPr>
      <w:r w:rsidRPr="001B0637">
        <w:rPr>
          <w:rFonts w:ascii="Century Gothic" w:hAnsi="Century Gothic"/>
          <w:b/>
          <w:i/>
          <w:vanish/>
          <w:spacing w:val="-2"/>
          <w:sz w:val="22"/>
        </w:rPr>
        <w:t>**please do not remove the following section break**</w:t>
      </w:r>
    </w:p>
    <w:p w14:paraId="0BBA4E17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055276E4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47A7B496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25"/>
      </w:tblGrid>
      <w:tr w:rsidR="00894469" w:rsidRPr="00BF3970" w14:paraId="7311C55E" w14:textId="77777777" w:rsidTr="00725C6A">
        <w:tc>
          <w:tcPr>
            <w:tcW w:w="3397" w:type="dxa"/>
          </w:tcPr>
          <w:p w14:paraId="07C7BB55" w14:textId="77777777" w:rsidR="00894469" w:rsidRPr="00BF3970" w:rsidRDefault="00AA7B05">
            <w:pPr>
              <w:suppressAutoHyphens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Qualifications</w:t>
            </w:r>
          </w:p>
        </w:tc>
        <w:tc>
          <w:tcPr>
            <w:tcW w:w="5925" w:type="dxa"/>
          </w:tcPr>
          <w:p w14:paraId="146A6161" w14:textId="77777777" w:rsidR="00894469" w:rsidRPr="00BF3970" w:rsidRDefault="007B0A23">
            <w:pPr>
              <w:suppressAutoHyphens/>
              <w:rPr>
                <w:rFonts w:ascii="Century Gothic" w:hAnsi="Century Gothic"/>
                <w:spacing w:val="-3"/>
                <w:sz w:val="19"/>
                <w:szCs w:val="19"/>
              </w:rPr>
            </w:pPr>
            <w:r>
              <w:rPr>
                <w:rFonts w:ascii="Century Gothic" w:hAnsi="Century Gothic"/>
                <w:spacing w:val="-3"/>
                <w:sz w:val="19"/>
                <w:szCs w:val="19"/>
              </w:rPr>
              <w:t xml:space="preserve">Safety, Risk, Project management, Compliance </w:t>
            </w:r>
            <w:r w:rsidR="00CC2A8A" w:rsidRPr="00BF3970">
              <w:rPr>
                <w:rFonts w:ascii="Century Gothic" w:hAnsi="Century Gothic"/>
                <w:spacing w:val="-3"/>
                <w:sz w:val="19"/>
                <w:szCs w:val="19"/>
              </w:rPr>
              <w:t>related qualification/experience is desirable</w:t>
            </w:r>
            <w:r>
              <w:rPr>
                <w:rFonts w:ascii="Century Gothic" w:hAnsi="Century Gothic"/>
                <w:spacing w:val="-3"/>
                <w:sz w:val="19"/>
                <w:szCs w:val="19"/>
              </w:rPr>
              <w:t>.</w:t>
            </w:r>
            <w:r w:rsidR="00CC2A8A" w:rsidRPr="00BF3970">
              <w:rPr>
                <w:rFonts w:ascii="Century Gothic" w:hAnsi="Century Gothic"/>
                <w:spacing w:val="-3"/>
                <w:sz w:val="19"/>
                <w:szCs w:val="19"/>
              </w:rPr>
              <w:t xml:space="preserve"> </w:t>
            </w:r>
          </w:p>
          <w:p w14:paraId="5026943D" w14:textId="77777777" w:rsidR="00894469" w:rsidRPr="00BF3970" w:rsidRDefault="00894469">
            <w:pPr>
              <w:suppressAutoHyphens/>
              <w:rPr>
                <w:rFonts w:ascii="Century Gothic" w:hAnsi="Century Gothic"/>
                <w:spacing w:val="-3"/>
                <w:sz w:val="19"/>
                <w:szCs w:val="19"/>
              </w:rPr>
            </w:pPr>
          </w:p>
        </w:tc>
      </w:tr>
    </w:tbl>
    <w:p w14:paraId="0BCDA5DB" w14:textId="77777777" w:rsidR="00894469" w:rsidRPr="00BF3970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19"/>
          <w:szCs w:val="19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25"/>
      </w:tblGrid>
      <w:tr w:rsidR="00894469" w:rsidRPr="00BF3970" w14:paraId="5451A71F" w14:textId="77777777" w:rsidTr="00725C6A">
        <w:tc>
          <w:tcPr>
            <w:tcW w:w="3397" w:type="dxa"/>
          </w:tcPr>
          <w:p w14:paraId="6B607C07" w14:textId="77777777" w:rsidR="00894469" w:rsidRPr="00BF3970" w:rsidRDefault="00AA7B05">
            <w:pPr>
              <w:suppressAutoHyphens/>
              <w:rPr>
                <w:rFonts w:ascii="Century Gothic" w:hAnsi="Century Gothic"/>
                <w:spacing w:val="-3"/>
                <w:sz w:val="19"/>
                <w:szCs w:val="19"/>
              </w:rPr>
            </w:pPr>
            <w:r w:rsidRPr="00BF3970">
              <w:rPr>
                <w:rFonts w:ascii="Century Gothic" w:hAnsi="Century Gothic"/>
                <w:b/>
                <w:spacing w:val="-3"/>
                <w:sz w:val="19"/>
                <w:szCs w:val="19"/>
              </w:rPr>
              <w:t>Experience</w:t>
            </w:r>
          </w:p>
        </w:tc>
        <w:tc>
          <w:tcPr>
            <w:tcW w:w="5925" w:type="dxa"/>
          </w:tcPr>
          <w:p w14:paraId="6F82FE98" w14:textId="77777777" w:rsidR="00430555" w:rsidRPr="00AF3E28" w:rsidRDefault="00430555" w:rsidP="00E761AA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Preference for a person with contractor management experience including; administration of contractor process, insurance review, risk and safety review / understanding, engineering compliance review (supported by the infrastructure team).</w:t>
            </w:r>
          </w:p>
          <w:p w14:paraId="0F6DF659" w14:textId="77777777" w:rsidR="00B67197" w:rsidRPr="00AF3E28" w:rsidRDefault="00B67197" w:rsidP="00B67197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Relevant construction or risk management experience.</w:t>
            </w:r>
          </w:p>
          <w:p w14:paraId="089061D1" w14:textId="77777777" w:rsidR="00B67197" w:rsidRPr="00AF3E28" w:rsidRDefault="00B67197" w:rsidP="00B67197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Ability to develop strong working and collaborative relationships with internal and external stakeholders.</w:t>
            </w:r>
          </w:p>
          <w:p w14:paraId="26054C38" w14:textId="77777777" w:rsidR="00AF660B" w:rsidRPr="00AF3E28" w:rsidRDefault="00AF660B" w:rsidP="00AF660B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entury Gothic" w:hAnsi="Century Gothic"/>
                <w:sz w:val="19"/>
                <w:szCs w:val="19"/>
                <w:lang w:val="en-AU"/>
              </w:rPr>
            </w:pPr>
            <w:r w:rsidRPr="00AF3E28">
              <w:rPr>
                <w:rFonts w:ascii="Century Gothic" w:hAnsi="Century Gothic"/>
                <w:sz w:val="19"/>
                <w:szCs w:val="19"/>
                <w:lang w:val="en-AU"/>
              </w:rPr>
              <w:t>Proven ability to maintain effective and timely delivery of responsibilities.</w:t>
            </w:r>
          </w:p>
          <w:p w14:paraId="3449CA26" w14:textId="77777777" w:rsidR="00430555" w:rsidRPr="00AF3E28" w:rsidRDefault="000E2A38" w:rsidP="00E761AA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lastRenderedPageBreak/>
              <w:t>Ability to engage and influence at all levels to achieve objectives.</w:t>
            </w:r>
          </w:p>
          <w:p w14:paraId="0DDCEA6D" w14:textId="77777777" w:rsidR="00430555" w:rsidRPr="00AF3E28" w:rsidRDefault="000E2A38" w:rsidP="00E761AA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Ab</w:t>
            </w:r>
            <w:r w:rsidR="00AF660B"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ility to adapt and modify approach to achieve outcomes</w:t>
            </w:r>
            <w:r w:rsidR="001E2256"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 xml:space="preserve"> in a </w:t>
            </w:r>
            <w:r w:rsidR="007B0A23"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high-pressure</w:t>
            </w:r>
            <w:r w:rsidR="001E2256"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 xml:space="preserve"> environment.</w:t>
            </w:r>
          </w:p>
          <w:p w14:paraId="6F1A0A2C" w14:textId="77777777" w:rsidR="00AF660B" w:rsidRPr="00AF3E28" w:rsidRDefault="00AF660B" w:rsidP="00AF660B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Self-motivated with leadership abilities and resilience.</w:t>
            </w:r>
          </w:p>
          <w:p w14:paraId="55052B20" w14:textId="77777777" w:rsidR="00E761AA" w:rsidRPr="00AF3E28" w:rsidRDefault="00E761AA" w:rsidP="00E761AA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High level of interpersonal skills –verbal and written.</w:t>
            </w:r>
          </w:p>
          <w:p w14:paraId="42544F41" w14:textId="77777777" w:rsidR="00AF660B" w:rsidRPr="00AF3E28" w:rsidRDefault="00AF660B" w:rsidP="00C83859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entury Gothic" w:hAnsi="Century Gothic"/>
                <w:sz w:val="19"/>
                <w:szCs w:val="19"/>
                <w:lang w:val="en-AU"/>
              </w:rPr>
            </w:pPr>
            <w:r w:rsidRPr="00AF3E28">
              <w:rPr>
                <w:rFonts w:ascii="Century Gothic" w:hAnsi="Century Gothic"/>
                <w:sz w:val="19"/>
                <w:szCs w:val="19"/>
                <w:lang w:val="en-AU"/>
              </w:rPr>
              <w:t>Effective management of information, data collation</w:t>
            </w:r>
            <w:r w:rsidR="00C83859" w:rsidRPr="00AF3E28">
              <w:rPr>
                <w:rFonts w:ascii="Century Gothic" w:hAnsi="Century Gothic"/>
                <w:sz w:val="19"/>
                <w:szCs w:val="19"/>
                <w:lang w:val="en-AU"/>
              </w:rPr>
              <w:t xml:space="preserve">, </w:t>
            </w:r>
            <w:r w:rsidRPr="00AF3E28">
              <w:rPr>
                <w:rFonts w:ascii="Century Gothic" w:hAnsi="Century Gothic"/>
                <w:sz w:val="19"/>
                <w:szCs w:val="19"/>
                <w:lang w:val="en-AU"/>
              </w:rPr>
              <w:t>attention to detail</w:t>
            </w:r>
            <w:r w:rsidR="00C83859" w:rsidRPr="00AF3E28">
              <w:rPr>
                <w:rFonts w:ascii="Century Gothic" w:hAnsi="Century Gothic"/>
                <w:sz w:val="19"/>
                <w:szCs w:val="19"/>
                <w:lang w:val="en-AU"/>
              </w:rPr>
              <w:t xml:space="preserve"> and report </w:t>
            </w:r>
            <w:r w:rsidRPr="00AF3E28">
              <w:rPr>
                <w:rFonts w:ascii="Century Gothic" w:hAnsi="Century Gothic"/>
                <w:sz w:val="19"/>
                <w:szCs w:val="19"/>
                <w:lang w:val="en-AU"/>
              </w:rPr>
              <w:t>accurately</w:t>
            </w:r>
            <w:r w:rsidR="00C83859" w:rsidRPr="00AF3E28">
              <w:rPr>
                <w:rFonts w:ascii="Century Gothic" w:hAnsi="Century Gothic"/>
                <w:sz w:val="19"/>
                <w:szCs w:val="19"/>
                <w:lang w:val="en-AU"/>
              </w:rPr>
              <w:t>.</w:t>
            </w:r>
          </w:p>
          <w:p w14:paraId="37714848" w14:textId="77777777" w:rsidR="00E761AA" w:rsidRPr="00AF3E28" w:rsidRDefault="00E761AA" w:rsidP="00E761AA">
            <w:pPr>
              <w:numPr>
                <w:ilvl w:val="0"/>
                <w:numId w:val="32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19"/>
                <w:szCs w:val="19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Valid Victorian driver license</w:t>
            </w:r>
            <w:r w:rsidR="00AF660B" w:rsidRPr="00AF3E28">
              <w:rPr>
                <w:rFonts w:ascii="Century Gothic" w:hAnsi="Century Gothic" w:cs="Helvetica"/>
                <w:color w:val="000000"/>
                <w:sz w:val="19"/>
                <w:szCs w:val="19"/>
              </w:rPr>
              <w:t>.</w:t>
            </w:r>
          </w:p>
          <w:p w14:paraId="0FEEB991" w14:textId="77777777" w:rsidR="00894469" w:rsidRPr="001E2256" w:rsidRDefault="001E2256" w:rsidP="001E2256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entury Gothic" w:hAnsi="Century Gothic"/>
                <w:sz w:val="19"/>
                <w:szCs w:val="19"/>
                <w:lang w:val="en-AU"/>
              </w:rPr>
            </w:pP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  <w:shd w:val="clear" w:color="auto" w:fill="F7F7F7"/>
              </w:rPr>
              <w:t>Understanding of relevant</w:t>
            </w:r>
            <w:r w:rsidR="00DB5562" w:rsidRPr="00AF3E28">
              <w:rPr>
                <w:rFonts w:ascii="Century Gothic" w:hAnsi="Century Gothic" w:cs="Helvetica"/>
                <w:color w:val="000000"/>
                <w:sz w:val="19"/>
                <w:szCs w:val="19"/>
                <w:shd w:val="clear" w:color="auto" w:fill="F7F7F7"/>
              </w:rPr>
              <w:t xml:space="preserve"> industry </w:t>
            </w:r>
            <w:r w:rsidRPr="00AF3E28">
              <w:rPr>
                <w:rFonts w:ascii="Century Gothic" w:hAnsi="Century Gothic" w:cs="Helvetica"/>
                <w:color w:val="000000"/>
                <w:sz w:val="19"/>
                <w:szCs w:val="19"/>
                <w:shd w:val="clear" w:color="auto" w:fill="F7F7F7"/>
              </w:rPr>
              <w:t>standards</w:t>
            </w:r>
            <w:r w:rsidR="00C83859" w:rsidRPr="00AF3E28">
              <w:rPr>
                <w:rFonts w:ascii="Century Gothic" w:hAnsi="Century Gothic" w:cs="Helvetica"/>
                <w:color w:val="000000"/>
                <w:sz w:val="19"/>
                <w:szCs w:val="19"/>
                <w:shd w:val="clear" w:color="auto" w:fill="F7F7F7"/>
              </w:rPr>
              <w:t>.</w:t>
            </w:r>
          </w:p>
        </w:tc>
      </w:tr>
    </w:tbl>
    <w:p w14:paraId="5B8539FC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E228DD">
      <w:headerReference w:type="default" r:id="rId8"/>
      <w:footerReference w:type="default" r:id="rId9"/>
      <w:headerReference w:type="first" r:id="rId10"/>
      <w:pgSz w:w="11907" w:h="16840" w:code="9"/>
      <w:pgMar w:top="2155" w:right="1418" w:bottom="567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6F3E" w14:textId="77777777" w:rsidR="00AB2B44" w:rsidRDefault="00AB2B44">
      <w:r>
        <w:separator/>
      </w:r>
    </w:p>
  </w:endnote>
  <w:endnote w:type="continuationSeparator" w:id="0">
    <w:p w14:paraId="53D5DB3C" w14:textId="77777777" w:rsidR="00AB2B44" w:rsidRDefault="00AB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1B94" w14:textId="77777777" w:rsidR="0064730D" w:rsidRPr="005D1BEF" w:rsidRDefault="0064730D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Pr="005D1BEF">
      <w:rPr>
        <w:rStyle w:val="PageNumber"/>
        <w:rFonts w:ascii="Century Gothic" w:hAnsi="Century Gothic"/>
        <w:sz w:val="20"/>
      </w:rPr>
      <w:fldChar w:fldCharType="separate"/>
    </w:r>
    <w:r w:rsidR="008E09DA">
      <w:rPr>
        <w:rStyle w:val="PageNumber"/>
        <w:rFonts w:ascii="Century Gothic" w:hAnsi="Century Gothic"/>
        <w:noProof/>
        <w:sz w:val="20"/>
      </w:rPr>
      <w:t>1</w:t>
    </w:r>
    <w:r w:rsidRPr="005D1BEF">
      <w:rPr>
        <w:rStyle w:val="PageNumber"/>
        <w:rFonts w:ascii="Century Gothic" w:hAnsi="Century Gothic"/>
        <w:sz w:val="20"/>
      </w:rPr>
      <w:fldChar w:fldCharType="end"/>
    </w:r>
  </w:p>
  <w:p w14:paraId="350ED961" w14:textId="77777777" w:rsidR="0064730D" w:rsidRDefault="0064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5DB4" w14:textId="77777777" w:rsidR="00AB2B44" w:rsidRDefault="00AB2B44">
      <w:r>
        <w:separator/>
      </w:r>
    </w:p>
  </w:footnote>
  <w:footnote w:type="continuationSeparator" w:id="0">
    <w:p w14:paraId="4F4BC918" w14:textId="77777777" w:rsidR="00AB2B44" w:rsidRDefault="00AB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A828" w14:textId="77777777" w:rsidR="0064730D" w:rsidRDefault="0064730D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09" w:type="dxa"/>
      <w:tblLayout w:type="fixed"/>
      <w:tblLook w:val="04A0" w:firstRow="1" w:lastRow="0" w:firstColumn="1" w:lastColumn="0" w:noHBand="0" w:noVBand="1"/>
    </w:tblPr>
    <w:tblGrid>
      <w:gridCol w:w="3397"/>
      <w:gridCol w:w="5812"/>
    </w:tblGrid>
    <w:tr w:rsidR="0064730D" w14:paraId="65FDAA2D" w14:textId="77777777" w:rsidTr="007F732E">
      <w:trPr>
        <w:trHeight w:val="1414"/>
      </w:trPr>
      <w:tc>
        <w:tcPr>
          <w:tcW w:w="3397" w:type="dxa"/>
        </w:tcPr>
        <w:p w14:paraId="592DF2CD" w14:textId="77777777" w:rsidR="0064730D" w:rsidRPr="00DF17E1" w:rsidRDefault="0064730D" w:rsidP="00725C6A">
          <w:pPr>
            <w:rPr>
              <w:rFonts w:ascii="Century Gothic" w:hAnsi="Century Gothic"/>
              <w:noProof/>
              <w:sz w:val="8"/>
            </w:rPr>
          </w:pPr>
        </w:p>
        <w:p w14:paraId="52C88E5E" w14:textId="77777777" w:rsidR="0064730D" w:rsidRDefault="0064730D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0D4220B" wp14:editId="352AB319">
                <wp:extent cx="1706880" cy="681843"/>
                <wp:effectExtent l="0" t="0" r="7620" b="444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30A9B90" w14:textId="77777777" w:rsidR="0064730D" w:rsidRPr="00DF17E1" w:rsidRDefault="0064730D" w:rsidP="00725C6A">
          <w:pPr>
            <w:spacing w:after="120"/>
            <w:rPr>
              <w:rFonts w:ascii="Century Gothic" w:hAnsi="Century Gothic"/>
              <w:sz w:val="2"/>
              <w:szCs w:val="40"/>
            </w:rPr>
          </w:pPr>
        </w:p>
        <w:p w14:paraId="78FEE755" w14:textId="77777777" w:rsidR="0064730D" w:rsidRPr="00DF17E1" w:rsidRDefault="0064730D" w:rsidP="00725C6A">
          <w:pPr>
            <w:spacing w:after="120"/>
            <w:rPr>
              <w:rFonts w:ascii="Century Gothic" w:hAnsi="Century Gothic"/>
              <w:sz w:val="40"/>
              <w:szCs w:val="40"/>
            </w:rPr>
          </w:pPr>
          <w:r>
            <w:rPr>
              <w:rFonts w:ascii="Century Gothic" w:hAnsi="Century Gothic"/>
              <w:sz w:val="40"/>
              <w:szCs w:val="40"/>
            </w:rPr>
            <w:t>POSITION DESCRIPTION</w:t>
          </w:r>
        </w:p>
      </w:tc>
    </w:tr>
  </w:tbl>
  <w:p w14:paraId="4F767BC1" w14:textId="77777777" w:rsidR="0064730D" w:rsidRPr="007C2108" w:rsidRDefault="0064730D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C988" w14:textId="77777777" w:rsidR="0064730D" w:rsidRDefault="0064730D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34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B52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94D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39654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1E371F"/>
    <w:multiLevelType w:val="hybridMultilevel"/>
    <w:tmpl w:val="C67620C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7746D"/>
    <w:multiLevelType w:val="singleLevel"/>
    <w:tmpl w:val="E0E09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8515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107E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CC09FE"/>
    <w:multiLevelType w:val="hybridMultilevel"/>
    <w:tmpl w:val="04C44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531B"/>
    <w:multiLevelType w:val="singleLevel"/>
    <w:tmpl w:val="49E403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</w:abstractNum>
  <w:abstractNum w:abstractNumId="12" w15:restartNumberingAfterBreak="0">
    <w:nsid w:val="246A2E55"/>
    <w:multiLevelType w:val="multilevel"/>
    <w:tmpl w:val="495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06F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C537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125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8712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D27D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121E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B94CDF"/>
    <w:multiLevelType w:val="singleLevel"/>
    <w:tmpl w:val="013229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E553E8"/>
    <w:multiLevelType w:val="hybridMultilevel"/>
    <w:tmpl w:val="69E0357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8D30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881826"/>
    <w:multiLevelType w:val="hybridMultilevel"/>
    <w:tmpl w:val="A5B810E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5AC6"/>
    <w:multiLevelType w:val="hybridMultilevel"/>
    <w:tmpl w:val="0FB4D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28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724B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A254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7BC0D1D"/>
    <w:multiLevelType w:val="hybridMultilevel"/>
    <w:tmpl w:val="1F428D3E"/>
    <w:lvl w:ilvl="0" w:tplc="A9D4B0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750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0561C22"/>
    <w:multiLevelType w:val="hybridMultilevel"/>
    <w:tmpl w:val="B3BA5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024BF"/>
    <w:multiLevelType w:val="hybridMultilevel"/>
    <w:tmpl w:val="269456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77E0AD0"/>
    <w:multiLevelType w:val="hybridMultilevel"/>
    <w:tmpl w:val="18C8F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60D7E"/>
    <w:multiLevelType w:val="multilevel"/>
    <w:tmpl w:val="B32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A5A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6000B5"/>
    <w:multiLevelType w:val="hybridMultilevel"/>
    <w:tmpl w:val="B2842308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9504F01"/>
    <w:multiLevelType w:val="hybridMultilevel"/>
    <w:tmpl w:val="1DDE30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765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9"/>
  </w:num>
  <w:num w:numId="8">
    <w:abstractNumId w:val="18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21"/>
  </w:num>
  <w:num w:numId="14">
    <w:abstractNumId w:val="36"/>
  </w:num>
  <w:num w:numId="15">
    <w:abstractNumId w:val="25"/>
  </w:num>
  <w:num w:numId="16">
    <w:abstractNumId w:val="26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33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4"/>
  </w:num>
  <w:num w:numId="23">
    <w:abstractNumId w:val="28"/>
  </w:num>
  <w:num w:numId="24">
    <w:abstractNumId w:val="16"/>
  </w:num>
  <w:num w:numId="25">
    <w:abstractNumId w:val="35"/>
  </w:num>
  <w:num w:numId="26">
    <w:abstractNumId w:val="5"/>
  </w:num>
  <w:num w:numId="27">
    <w:abstractNumId w:val="34"/>
  </w:num>
  <w:num w:numId="28">
    <w:abstractNumId w:val="27"/>
  </w:num>
  <w:num w:numId="29">
    <w:abstractNumId w:val="22"/>
  </w:num>
  <w:num w:numId="30">
    <w:abstractNumId w:val="23"/>
  </w:num>
  <w:num w:numId="31">
    <w:abstractNumId w:val="10"/>
  </w:num>
  <w:num w:numId="32">
    <w:abstractNumId w:val="9"/>
  </w:num>
  <w:num w:numId="33">
    <w:abstractNumId w:val="30"/>
  </w:num>
  <w:num w:numId="34">
    <w:abstractNumId w:val="20"/>
  </w:num>
  <w:num w:numId="35">
    <w:abstractNumId w:val="29"/>
  </w:num>
  <w:num w:numId="36">
    <w:abstractNumId w:val="12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105"/>
    <w:rsid w:val="00037510"/>
    <w:rsid w:val="00054508"/>
    <w:rsid w:val="00080E77"/>
    <w:rsid w:val="000A26F7"/>
    <w:rsid w:val="000B2A96"/>
    <w:rsid w:val="000B429B"/>
    <w:rsid w:val="000D72CA"/>
    <w:rsid w:val="000E2A38"/>
    <w:rsid w:val="001164D1"/>
    <w:rsid w:val="00121F9B"/>
    <w:rsid w:val="001554D2"/>
    <w:rsid w:val="0018326D"/>
    <w:rsid w:val="001B0637"/>
    <w:rsid w:val="001C356D"/>
    <w:rsid w:val="001D3F8C"/>
    <w:rsid w:val="001E1324"/>
    <w:rsid w:val="001E2256"/>
    <w:rsid w:val="001F1FB0"/>
    <w:rsid w:val="00221F8F"/>
    <w:rsid w:val="00225B67"/>
    <w:rsid w:val="00232008"/>
    <w:rsid w:val="00262A98"/>
    <w:rsid w:val="002765CE"/>
    <w:rsid w:val="00287816"/>
    <w:rsid w:val="0029391B"/>
    <w:rsid w:val="002C53BC"/>
    <w:rsid w:val="002F31ED"/>
    <w:rsid w:val="00337621"/>
    <w:rsid w:val="003464B7"/>
    <w:rsid w:val="003E545D"/>
    <w:rsid w:val="003F2441"/>
    <w:rsid w:val="00411C7D"/>
    <w:rsid w:val="00430555"/>
    <w:rsid w:val="00436E7B"/>
    <w:rsid w:val="004413FE"/>
    <w:rsid w:val="00443E43"/>
    <w:rsid w:val="00460A6E"/>
    <w:rsid w:val="00467926"/>
    <w:rsid w:val="00477E24"/>
    <w:rsid w:val="004B4637"/>
    <w:rsid w:val="004C5C57"/>
    <w:rsid w:val="004E7988"/>
    <w:rsid w:val="004F342A"/>
    <w:rsid w:val="0053281F"/>
    <w:rsid w:val="00535421"/>
    <w:rsid w:val="0054152C"/>
    <w:rsid w:val="005576EE"/>
    <w:rsid w:val="005B15E8"/>
    <w:rsid w:val="005B279C"/>
    <w:rsid w:val="005B6315"/>
    <w:rsid w:val="005D1627"/>
    <w:rsid w:val="005D1BEF"/>
    <w:rsid w:val="005D68C3"/>
    <w:rsid w:val="00603BE3"/>
    <w:rsid w:val="00634503"/>
    <w:rsid w:val="0064730D"/>
    <w:rsid w:val="006670F1"/>
    <w:rsid w:val="00677666"/>
    <w:rsid w:val="00697541"/>
    <w:rsid w:val="006C2B28"/>
    <w:rsid w:val="006C48FF"/>
    <w:rsid w:val="006E310B"/>
    <w:rsid w:val="00722A29"/>
    <w:rsid w:val="00725C6A"/>
    <w:rsid w:val="00727FBE"/>
    <w:rsid w:val="00731E8E"/>
    <w:rsid w:val="00783E8F"/>
    <w:rsid w:val="007A1ECA"/>
    <w:rsid w:val="007A1FFF"/>
    <w:rsid w:val="007B0A23"/>
    <w:rsid w:val="007F732E"/>
    <w:rsid w:val="00852C45"/>
    <w:rsid w:val="00862C01"/>
    <w:rsid w:val="0087681D"/>
    <w:rsid w:val="00894469"/>
    <w:rsid w:val="008A3D78"/>
    <w:rsid w:val="008D399B"/>
    <w:rsid w:val="008E09DA"/>
    <w:rsid w:val="008E285C"/>
    <w:rsid w:val="008F283B"/>
    <w:rsid w:val="00936FF2"/>
    <w:rsid w:val="0094166B"/>
    <w:rsid w:val="00946381"/>
    <w:rsid w:val="00951C55"/>
    <w:rsid w:val="00967F0C"/>
    <w:rsid w:val="00976C43"/>
    <w:rsid w:val="0097782C"/>
    <w:rsid w:val="00994790"/>
    <w:rsid w:val="009A7320"/>
    <w:rsid w:val="009D0826"/>
    <w:rsid w:val="009D4444"/>
    <w:rsid w:val="00A02FBD"/>
    <w:rsid w:val="00A050C7"/>
    <w:rsid w:val="00A134A6"/>
    <w:rsid w:val="00A174F9"/>
    <w:rsid w:val="00A310D1"/>
    <w:rsid w:val="00A42F7B"/>
    <w:rsid w:val="00A82EE9"/>
    <w:rsid w:val="00AA1918"/>
    <w:rsid w:val="00AA7B05"/>
    <w:rsid w:val="00AB2B44"/>
    <w:rsid w:val="00AC14C7"/>
    <w:rsid w:val="00AF3E28"/>
    <w:rsid w:val="00AF660B"/>
    <w:rsid w:val="00B00C11"/>
    <w:rsid w:val="00B02DFA"/>
    <w:rsid w:val="00B134E6"/>
    <w:rsid w:val="00B4250A"/>
    <w:rsid w:val="00B47EB2"/>
    <w:rsid w:val="00B62292"/>
    <w:rsid w:val="00B67197"/>
    <w:rsid w:val="00B73085"/>
    <w:rsid w:val="00B850C7"/>
    <w:rsid w:val="00B852AA"/>
    <w:rsid w:val="00B87DB6"/>
    <w:rsid w:val="00BC0526"/>
    <w:rsid w:val="00BE219E"/>
    <w:rsid w:val="00BF3970"/>
    <w:rsid w:val="00BF6B42"/>
    <w:rsid w:val="00C03735"/>
    <w:rsid w:val="00C06364"/>
    <w:rsid w:val="00C1346F"/>
    <w:rsid w:val="00C238D0"/>
    <w:rsid w:val="00C23C54"/>
    <w:rsid w:val="00C265B0"/>
    <w:rsid w:val="00C654B9"/>
    <w:rsid w:val="00C65C28"/>
    <w:rsid w:val="00C83859"/>
    <w:rsid w:val="00C95D06"/>
    <w:rsid w:val="00CC2A8A"/>
    <w:rsid w:val="00CD106D"/>
    <w:rsid w:val="00CE0373"/>
    <w:rsid w:val="00CE5AE9"/>
    <w:rsid w:val="00CF4DD0"/>
    <w:rsid w:val="00D24315"/>
    <w:rsid w:val="00D53DD6"/>
    <w:rsid w:val="00D82DE1"/>
    <w:rsid w:val="00DB4EDE"/>
    <w:rsid w:val="00DB5562"/>
    <w:rsid w:val="00DE2B99"/>
    <w:rsid w:val="00DE5196"/>
    <w:rsid w:val="00E17CE2"/>
    <w:rsid w:val="00E228DD"/>
    <w:rsid w:val="00E241A3"/>
    <w:rsid w:val="00E46AAC"/>
    <w:rsid w:val="00E50C8F"/>
    <w:rsid w:val="00E55D8C"/>
    <w:rsid w:val="00E6724B"/>
    <w:rsid w:val="00E761AA"/>
    <w:rsid w:val="00EA15A4"/>
    <w:rsid w:val="00ED1218"/>
    <w:rsid w:val="00ED27F2"/>
    <w:rsid w:val="00F05418"/>
    <w:rsid w:val="00F14174"/>
    <w:rsid w:val="00F351E9"/>
    <w:rsid w:val="00F83815"/>
    <w:rsid w:val="00FA3772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C2BA6D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2E45-4F68-449B-9E0C-761BA20D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5126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Lex Cran</cp:lastModifiedBy>
  <cp:revision>2</cp:revision>
  <cp:lastPrinted>2007-02-20T05:17:00Z</cp:lastPrinted>
  <dcterms:created xsi:type="dcterms:W3CDTF">2018-09-13T23:25:00Z</dcterms:created>
  <dcterms:modified xsi:type="dcterms:W3CDTF">2018-09-13T23:25:00Z</dcterms:modified>
</cp:coreProperties>
</file>