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EE663A" w:rsidRDefault="00EE663A" w:rsidP="00EE663A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120"/>
        <w:ind w:left="720"/>
        <w:jc w:val="both"/>
        <w:rPr>
          <w:rFonts w:ascii="Calibri" w:hAnsi="Calibri" w:cs="Calibri"/>
          <w:spacing w:val="-3"/>
          <w:szCs w:val="22"/>
        </w:rPr>
      </w:pPr>
      <w:r w:rsidRPr="00AB39B9">
        <w:rPr>
          <w:rFonts w:ascii="Calibri" w:hAnsi="Calibri" w:cs="Calibri"/>
          <w:spacing w:val="-3"/>
          <w:szCs w:val="22"/>
        </w:rPr>
        <w:t>Highly developed ability to provide secondary consultation, training and advice to clinicians, carers, residential carers and other professionals</w:t>
      </w:r>
    </w:p>
    <w:p w:rsidR="00EE663A" w:rsidRDefault="00EE663A" w:rsidP="00EE663A">
      <w:pPr>
        <w:widowControl w:val="0"/>
        <w:tabs>
          <w:tab w:val="left" w:pos="-720"/>
          <w:tab w:val="left" w:pos="0"/>
        </w:tabs>
        <w:suppressAutoHyphens/>
        <w:spacing w:after="120"/>
        <w:jc w:val="both"/>
        <w:rPr>
          <w:rFonts w:ascii="Calibri" w:hAnsi="Calibri" w:cs="Calibri"/>
          <w:spacing w:val="-3"/>
          <w:szCs w:val="22"/>
        </w:rPr>
      </w:pPr>
    </w:p>
    <w:p w:rsidR="00EE663A" w:rsidRPr="00AB39B9" w:rsidRDefault="00EE663A" w:rsidP="00EE663A">
      <w:pPr>
        <w:widowControl w:val="0"/>
        <w:tabs>
          <w:tab w:val="left" w:pos="-720"/>
          <w:tab w:val="left" w:pos="0"/>
        </w:tabs>
        <w:suppressAutoHyphens/>
        <w:spacing w:after="120"/>
        <w:jc w:val="both"/>
        <w:rPr>
          <w:rFonts w:ascii="Calibri" w:hAnsi="Calibri" w:cs="Calibri"/>
          <w:spacing w:val="-3"/>
          <w:szCs w:val="22"/>
        </w:rPr>
      </w:pPr>
    </w:p>
    <w:p w:rsidR="00EE663A" w:rsidRDefault="00EE663A" w:rsidP="00EE663A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120"/>
        <w:ind w:left="720"/>
        <w:jc w:val="both"/>
        <w:rPr>
          <w:rFonts w:ascii="Calibri" w:hAnsi="Calibri" w:cs="Calibri"/>
          <w:spacing w:val="-3"/>
          <w:szCs w:val="22"/>
        </w:rPr>
      </w:pPr>
      <w:r w:rsidRPr="00AB39B9">
        <w:rPr>
          <w:rFonts w:ascii="Calibri" w:hAnsi="Calibri" w:cs="Calibri"/>
          <w:spacing w:val="-3"/>
          <w:szCs w:val="22"/>
        </w:rPr>
        <w:t>Demonstrated ability to undertake clinical file reviews and brief assessments.</w:t>
      </w:r>
    </w:p>
    <w:p w:rsidR="00EE663A" w:rsidRDefault="00EE663A" w:rsidP="00EE663A">
      <w:pPr>
        <w:widowControl w:val="0"/>
        <w:tabs>
          <w:tab w:val="left" w:pos="-720"/>
          <w:tab w:val="left" w:pos="0"/>
        </w:tabs>
        <w:suppressAutoHyphens/>
        <w:spacing w:after="120"/>
        <w:jc w:val="both"/>
        <w:rPr>
          <w:rFonts w:ascii="Calibri" w:hAnsi="Calibri" w:cs="Calibri"/>
          <w:spacing w:val="-3"/>
          <w:szCs w:val="22"/>
        </w:rPr>
      </w:pPr>
    </w:p>
    <w:p w:rsidR="00EE663A" w:rsidRPr="00AB39B9" w:rsidRDefault="00EE663A" w:rsidP="00EE663A">
      <w:pPr>
        <w:widowControl w:val="0"/>
        <w:tabs>
          <w:tab w:val="left" w:pos="-720"/>
          <w:tab w:val="left" w:pos="0"/>
        </w:tabs>
        <w:suppressAutoHyphens/>
        <w:spacing w:after="120"/>
        <w:jc w:val="both"/>
        <w:rPr>
          <w:rFonts w:ascii="Calibri" w:hAnsi="Calibri" w:cs="Calibri"/>
          <w:spacing w:val="-3"/>
          <w:szCs w:val="22"/>
        </w:rPr>
      </w:pPr>
    </w:p>
    <w:p w:rsidR="00EE663A" w:rsidRDefault="00EE663A" w:rsidP="00EE663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Calibri"/>
          <w:szCs w:val="22"/>
        </w:rPr>
      </w:pPr>
      <w:r w:rsidRPr="00AB39B9">
        <w:rPr>
          <w:rFonts w:ascii="Calibri" w:hAnsi="Calibri" w:cs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challenge and frustrate individual values and viewpoints.   </w:t>
      </w:r>
    </w:p>
    <w:p w:rsidR="00EE663A" w:rsidRDefault="00EE663A" w:rsidP="00EE663A">
      <w:pPr>
        <w:spacing w:before="60" w:after="60"/>
        <w:jc w:val="both"/>
        <w:rPr>
          <w:rFonts w:ascii="Calibri" w:hAnsi="Calibri" w:cs="Calibri"/>
          <w:szCs w:val="22"/>
        </w:rPr>
      </w:pPr>
    </w:p>
    <w:p w:rsidR="00EE663A" w:rsidRPr="00AB39B9" w:rsidRDefault="00EE663A" w:rsidP="00EE663A">
      <w:pPr>
        <w:spacing w:before="60" w:after="60"/>
        <w:jc w:val="both"/>
        <w:rPr>
          <w:rFonts w:ascii="Calibri" w:hAnsi="Calibri" w:cs="Calibri"/>
          <w:szCs w:val="22"/>
        </w:rPr>
      </w:pPr>
    </w:p>
    <w:p w:rsidR="00EE663A" w:rsidRDefault="00EE663A" w:rsidP="00EE663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Calibri"/>
          <w:szCs w:val="22"/>
        </w:rPr>
      </w:pPr>
      <w:r w:rsidRPr="00AB39B9">
        <w:rPr>
          <w:rFonts w:ascii="Calibri" w:hAnsi="Calibri" w:cs="Calibri"/>
          <w:szCs w:val="22"/>
        </w:rPr>
        <w:t>Demonstrated commitment to working collaboratively and the capacity to listen and consider other’s opinions, respectfully and tactfully negotiate and liaise with DHHS, other agencies and the community.</w:t>
      </w:r>
    </w:p>
    <w:p w:rsidR="00EE663A" w:rsidRDefault="00EE663A" w:rsidP="00EE663A">
      <w:pPr>
        <w:spacing w:before="60" w:after="60"/>
        <w:jc w:val="both"/>
        <w:rPr>
          <w:rFonts w:ascii="Calibri" w:hAnsi="Calibri" w:cs="Calibri"/>
          <w:szCs w:val="22"/>
        </w:rPr>
      </w:pPr>
    </w:p>
    <w:p w:rsidR="00EE663A" w:rsidRPr="00AB39B9" w:rsidRDefault="00EE663A" w:rsidP="00EE663A">
      <w:pPr>
        <w:spacing w:before="60" w:after="60"/>
        <w:jc w:val="both"/>
        <w:rPr>
          <w:rFonts w:ascii="Calibri" w:hAnsi="Calibri" w:cs="Calibri"/>
          <w:szCs w:val="22"/>
        </w:rPr>
      </w:pPr>
    </w:p>
    <w:p w:rsidR="00EE663A" w:rsidRDefault="00EE663A" w:rsidP="00EE663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Calibri"/>
          <w:szCs w:val="22"/>
        </w:rPr>
      </w:pPr>
      <w:r w:rsidRPr="00AB39B9">
        <w:rPr>
          <w:rFonts w:ascii="Calibri" w:hAnsi="Calibri" w:cs="Calibri"/>
          <w:szCs w:val="22"/>
        </w:rPr>
        <w:t>Sound decision making skills, reflected in excellent clinical judgements</w:t>
      </w:r>
      <w:r>
        <w:rPr>
          <w:rFonts w:ascii="Calibri" w:hAnsi="Calibri" w:cs="Calibri"/>
          <w:szCs w:val="22"/>
        </w:rPr>
        <w:t>.</w:t>
      </w:r>
      <w:r w:rsidRPr="00AB39B9">
        <w:rPr>
          <w:rFonts w:ascii="Calibri" w:hAnsi="Calibri" w:cs="Calibri"/>
          <w:szCs w:val="22"/>
        </w:rPr>
        <w:t xml:space="preserve"> </w:t>
      </w:r>
    </w:p>
    <w:p w:rsidR="00EE663A" w:rsidRDefault="00EE663A" w:rsidP="00EE663A">
      <w:pPr>
        <w:spacing w:before="60" w:after="60"/>
        <w:jc w:val="both"/>
        <w:rPr>
          <w:rFonts w:ascii="Calibri" w:hAnsi="Calibri" w:cs="Calibri"/>
          <w:szCs w:val="22"/>
        </w:rPr>
      </w:pPr>
    </w:p>
    <w:p w:rsidR="00EE663A" w:rsidRPr="00AB39B9" w:rsidRDefault="00EE663A" w:rsidP="00EE663A">
      <w:pPr>
        <w:spacing w:before="60" w:after="60"/>
        <w:jc w:val="both"/>
        <w:rPr>
          <w:rFonts w:ascii="Calibri" w:hAnsi="Calibri" w:cs="Calibri"/>
          <w:szCs w:val="22"/>
        </w:rPr>
      </w:pPr>
    </w:p>
    <w:p w:rsidR="00EE663A" w:rsidRDefault="00EE663A" w:rsidP="00EE663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szCs w:val="22"/>
        </w:rPr>
      </w:pPr>
      <w:r w:rsidRPr="00AB39B9">
        <w:rPr>
          <w:rFonts w:ascii="Calibri" w:hAnsi="Calibri" w:cs="Calibri"/>
          <w:szCs w:val="22"/>
        </w:rPr>
        <w:t>A high degree of self-discipline, reflected in the ability to provide targeted clinical services within strict time-frames</w:t>
      </w:r>
      <w:r>
        <w:rPr>
          <w:rFonts w:ascii="Calibri" w:hAnsi="Calibri" w:cs="Calibri"/>
          <w:szCs w:val="22"/>
        </w:rPr>
        <w:t>.</w:t>
      </w:r>
    </w:p>
    <w:p w:rsidR="00EE663A" w:rsidRDefault="00EE663A" w:rsidP="00EE663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</w:p>
    <w:p w:rsidR="00EE663A" w:rsidRPr="00AB39B9" w:rsidRDefault="00EE663A" w:rsidP="00EE663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</w:p>
    <w:p w:rsidR="00EE663A" w:rsidRDefault="00EE663A" w:rsidP="00EE663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szCs w:val="22"/>
        </w:rPr>
      </w:pPr>
      <w:r w:rsidRPr="00AB39B9">
        <w:rPr>
          <w:rFonts w:ascii="Calibri" w:hAnsi="Calibri" w:cs="Calibri"/>
          <w:szCs w:val="22"/>
        </w:rPr>
        <w:t>Willingness to coach and develop others, impart knowledge and provide supervision to clinicians in accordance with Berry Street’s policy.</w:t>
      </w:r>
    </w:p>
    <w:p w:rsidR="00EE663A" w:rsidRDefault="00EE663A" w:rsidP="00EE663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</w:p>
    <w:p w:rsidR="00EE663A" w:rsidRPr="00AB39B9" w:rsidRDefault="00EE663A" w:rsidP="00EE663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</w:p>
    <w:p w:rsidR="00EE663A" w:rsidRPr="00AB39B9" w:rsidRDefault="00EE663A" w:rsidP="00EE663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szCs w:val="22"/>
        </w:rPr>
      </w:pPr>
      <w:r w:rsidRPr="00AB39B9">
        <w:rPr>
          <w:rFonts w:ascii="Calibri" w:hAnsi="Calibri" w:cs="Calibri"/>
          <w:szCs w:val="22"/>
        </w:rPr>
        <w:lastRenderedPageBreak/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0D7993" w:rsidRPr="007D2D78" w:rsidRDefault="00EE663A" w:rsidP="00EE663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B39B9">
        <w:rPr>
          <w:rFonts w:ascii="Calibri" w:hAnsi="Calibri" w:cs="Calibri"/>
          <w:szCs w:val="22"/>
        </w:rPr>
        <w:t>Demonstrated ability to flexibly manage competing priorities and stressful situations, monitoring own stress levels and practicing and promoting self-care strategies.</w:t>
      </w:r>
    </w:p>
    <w:sectPr w:rsidR="000D7993" w:rsidRPr="007D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3A" w:rsidRDefault="00EE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3A" w:rsidRDefault="00EE6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3A" w:rsidRDefault="00EE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3A" w:rsidRDefault="00EE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EE663A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 xml:space="preserve">Senior Clinician  - </w:t>
    </w:r>
    <w:r>
      <w:rPr>
        <w:rFonts w:ascii="Calibri" w:hAnsi="Calibri"/>
        <w:sz w:val="32"/>
        <w:szCs w:val="32"/>
      </w:rPr>
      <w:t>TRC</w:t>
    </w:r>
    <w:bookmarkStart w:id="0" w:name="_GoBack"/>
    <w:bookmarkEnd w:id="0"/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3A" w:rsidRDefault="00EE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DD09E1"/>
    <w:rsid w:val="00ED293C"/>
    <w:rsid w:val="00EE663A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3D22A9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2019-01-22T23:46:00Z</dcterms:created>
  <dcterms:modified xsi:type="dcterms:W3CDTF">2019-01-22T23:46:00Z</dcterms:modified>
</cp:coreProperties>
</file>