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>
      <w:bookmarkStart w:id="0" w:name="_GoBack"/>
      <w:bookmarkEnd w:id="0"/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Demonstrated experience in overseeing as well as undertaking complex investigations, with experience in interviewing of alleged victims and witnesses (with a </w:t>
      </w:r>
      <w:proofErr w:type="gramStart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particular focus</w:t>
      </w:r>
      <w:proofErr w:type="gramEnd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 on vulnerable individuals including children and young people of Aboriginal and/or Torres Strait Islander or culturally diverse backgrounds, and children and young people with a disability).</w:t>
      </w: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Experience in managing and leading teams, providing support and guidance in </w:t>
      </w:r>
      <w:proofErr w:type="spellStart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prioritising</w:t>
      </w:r>
      <w:proofErr w:type="spellEnd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 and managing workloads.</w:t>
      </w:r>
    </w:p>
    <w:p w:rsidR="003B1E36" w:rsidRPr="003643DA" w:rsidRDefault="003B1E36" w:rsidP="003B1E36">
      <w:pPr>
        <w:pStyle w:val="ListParagraph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Demonstrable conceptual, analytical and problem-solving skills, the ability to assess complex information, identify practice and technical issues arising from investigations and case reviews, and work with a range of internal and external stakeholders to develop and implement creative, innovative and flexible solutions.</w:t>
      </w: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Strong and clear investigative skills with logical thinking and experience in interpreting responses and reading people well.</w:t>
      </w:r>
    </w:p>
    <w:p w:rsidR="003B1E36" w:rsidRPr="003643DA" w:rsidRDefault="003B1E36" w:rsidP="003B1E36">
      <w:pPr>
        <w:pStyle w:val="ListParagraph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Knowledge and practical application of legislation, practices and procedures related to statutory out-of- home-care and Child Safety standards.</w:t>
      </w: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Strong analytical and reporting skills.</w:t>
      </w:r>
    </w:p>
    <w:p w:rsidR="003B1E36" w:rsidRPr="003643DA" w:rsidRDefault="003B1E36" w:rsidP="003B1E36">
      <w:pPr>
        <w:pStyle w:val="ListParagraph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Demonstrated project and task management, sound decision making, </w:t>
      </w:r>
      <w:proofErr w:type="spellStart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organisational</w:t>
      </w:r>
      <w:proofErr w:type="spellEnd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 skills, including strong attention to detail, the ability to </w:t>
      </w:r>
      <w:proofErr w:type="spellStart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analyse</w:t>
      </w:r>
      <w:proofErr w:type="spellEnd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 and assess information and the proven capacity to deliver on multiple, competing and varied tasks within mandated timeframes.</w:t>
      </w: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Excellent report writing, documentation, administrative and </w:t>
      </w:r>
      <w:proofErr w:type="spellStart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organisational</w:t>
      </w:r>
      <w:proofErr w:type="spellEnd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 skills and computer literacy and investigation.</w:t>
      </w:r>
    </w:p>
    <w:p w:rsidR="003B1E36" w:rsidRPr="003643DA" w:rsidRDefault="003B1E36" w:rsidP="003B1E36">
      <w:pPr>
        <w:pStyle w:val="ListParagraph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A strong understanding of the DHHS Client Incident Management Policy and </w:t>
      </w:r>
      <w:proofErr w:type="gramStart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it</w:t>
      </w:r>
      <w:proofErr w:type="gramEnd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 application to case reviews within the Out -Of-Home Care sector.</w:t>
      </w: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Ability to work collaboratively and respectfully across a wide range of people.</w:t>
      </w: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ind w:left="360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ind w:left="360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ind w:left="360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lastRenderedPageBreak/>
        <w:t>Excellent time management skills and the ability to manage a high workload, deadlines and many competing tasks.</w:t>
      </w: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232629"/>
          <w:sz w:val="22"/>
          <w:lang w:val="en" w:eastAsia="en-AU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Demonstrated understanding of and commitment to the principles of </w:t>
      </w:r>
      <w:proofErr w:type="spellStart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continious</w:t>
      </w:r>
      <w:proofErr w:type="spellEnd"/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 xml:space="preserve"> quality improvement and effective risk management.</w:t>
      </w:r>
    </w:p>
    <w:p w:rsidR="003B1E36" w:rsidRPr="003643DA" w:rsidRDefault="003B1E36" w:rsidP="003B1E36">
      <w:pPr>
        <w:pStyle w:val="ListParagraph"/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rPr>
          <w:rFonts w:asciiTheme="minorHAnsi" w:hAnsiTheme="minorHAnsi" w:cstheme="minorHAnsi"/>
          <w:color w:val="232629"/>
          <w:sz w:val="22"/>
          <w:lang w:val="en" w:eastAsia="en-AU"/>
        </w:rPr>
      </w:pPr>
    </w:p>
    <w:p w:rsidR="003B1E36" w:rsidRPr="003643DA" w:rsidRDefault="003B1E36" w:rsidP="003B1E3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2"/>
        </w:rPr>
      </w:pPr>
      <w:r w:rsidRPr="003643DA">
        <w:rPr>
          <w:rFonts w:asciiTheme="minorHAnsi" w:hAnsiTheme="minorHAnsi" w:cstheme="minorHAnsi"/>
          <w:color w:val="232629"/>
          <w:sz w:val="22"/>
          <w:lang w:val="en" w:eastAsia="en-AU"/>
        </w:rPr>
        <w:t>Resilience, tenacity and compassion to support children and families living in varied and challenging circumstances.</w:t>
      </w:r>
    </w:p>
    <w:p w:rsidR="003B1E36" w:rsidRPr="003643DA" w:rsidRDefault="003B1E36" w:rsidP="003B1E36">
      <w:pPr>
        <w:rPr>
          <w:rFonts w:asciiTheme="minorHAnsi" w:hAnsiTheme="minorHAnsi" w:cstheme="minorHAnsi"/>
          <w:sz w:val="22"/>
        </w:rPr>
      </w:pPr>
    </w:p>
    <w:p w:rsidR="000D7993" w:rsidRPr="003643DA" w:rsidRDefault="003B1E36" w:rsidP="003B1E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43DA">
        <w:rPr>
          <w:rFonts w:asciiTheme="minorHAnsi" w:hAnsiTheme="minorHAnsi" w:cstheme="minorHAnsi"/>
          <w:sz w:val="22"/>
          <w:lang w:eastAsia="en-AU"/>
        </w:rPr>
        <w:t>Demonstrated ability to flexibly manage competing priorities and stressful situations, monitoring own stress levels and practicing and promoting self-care strategies</w:t>
      </w:r>
    </w:p>
    <w:sectPr w:rsidR="000D7993" w:rsidRPr="00364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17" w:rsidRDefault="00974E17" w:rsidP="00ED293C">
      <w:r>
        <w:separator/>
      </w:r>
    </w:p>
  </w:endnote>
  <w:endnote w:type="continuationSeparator" w:id="0">
    <w:p w:rsidR="00974E17" w:rsidRDefault="00974E17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36" w:rsidRDefault="003B1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36" w:rsidRDefault="003B1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36" w:rsidRDefault="003B1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17" w:rsidRDefault="00974E17" w:rsidP="00ED293C">
      <w:r>
        <w:separator/>
      </w:r>
    </w:p>
  </w:footnote>
  <w:footnote w:type="continuationSeparator" w:id="0">
    <w:p w:rsidR="00974E17" w:rsidRDefault="00974E17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36" w:rsidRDefault="003B1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3B1E36" w:rsidRDefault="003B1E36" w:rsidP="003B1E36">
    <w:pPr>
      <w:pStyle w:val="Header"/>
      <w:tabs>
        <w:tab w:val="clear" w:pos="4513"/>
        <w:tab w:val="clear" w:pos="9026"/>
        <w:tab w:val="left" w:pos="6450"/>
      </w:tabs>
      <w:jc w:val="right"/>
      <w:rPr>
        <w:sz w:val="32"/>
      </w:rPr>
    </w:pPr>
    <w:r w:rsidRPr="003B1E36">
      <w:rPr>
        <w:rFonts w:ascii="Calibri" w:hAnsi="Calibri"/>
        <w:sz w:val="28"/>
        <w:szCs w:val="22"/>
      </w:rPr>
      <w:t>Lead – Investigations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36" w:rsidRDefault="003B1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66D09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1196F"/>
    <w:rsid w:val="003643DA"/>
    <w:rsid w:val="003B1E36"/>
    <w:rsid w:val="00513119"/>
    <w:rsid w:val="006F6977"/>
    <w:rsid w:val="00974E17"/>
    <w:rsid w:val="00B52954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B1E36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3B1E36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3</cp:revision>
  <dcterms:created xsi:type="dcterms:W3CDTF">2019-02-06T04:48:00Z</dcterms:created>
  <dcterms:modified xsi:type="dcterms:W3CDTF">2019-02-06T05:11:00Z</dcterms:modified>
</cp:coreProperties>
</file>