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Default="00ED293C" w:rsidP="00ED293C"/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Excellent written and oral communication skills (including public speaking, presentations and facilitation skills).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Demonstrated ability to flexibly manage competing priorities and stressful situations, monitoring own stress levels and practising and promoting self-care strategies.</w:t>
      </w:r>
    </w:p>
    <w:p w:rsidR="00FF10C5" w:rsidRPr="00FF10C5" w:rsidRDefault="00FF10C5" w:rsidP="00FF10C5">
      <w:pPr>
        <w:pStyle w:val="ListParagrap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Strong experience working in senior analytics/insights leadership roles, preferably in government and/or the NGO sector.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Significant demonstrated experience problem-solving business questions to maximise outcomes, assessing stakeholder requirements and building business intelligence reports.</w:t>
      </w:r>
    </w:p>
    <w:p w:rsidR="00FF10C5" w:rsidRPr="00FF10C5" w:rsidRDefault="00FF10C5" w:rsidP="00FF10C5">
      <w:pPr>
        <w:pStyle w:val="ListParagrap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Experience in developing hypothesis testing, correlation and factor analysis.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Experience analysing and interpreting data queries from large databases.</w:t>
      </w:r>
    </w:p>
    <w:p w:rsidR="00FF10C5" w:rsidRPr="00FF10C5" w:rsidRDefault="00FF10C5" w:rsidP="00FF10C5">
      <w:pPr>
        <w:pStyle w:val="ListParagrap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Developing and building models and decision support tools.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Preparing and presenting reports and recommendations to change behaviour or inform decision making.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High-level experience in data architecture or analytics environment – developing reports and performing analysis to address business questions.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Experience in working with Business Intelligence Platforms.</w:t>
      </w:r>
    </w:p>
    <w:p w:rsidR="00FF10C5" w:rsidRPr="00FF10C5" w:rsidRDefault="00FF10C5" w:rsidP="00FF10C5">
      <w:p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Manipulation and querying databases using SQL, interpreting the data and providing recommendations and/or models.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Strong collaborative and customer service approach to all internal stakeholders.</w:t>
      </w:r>
    </w:p>
    <w:p w:rsidR="00FF10C5" w:rsidRPr="00FF10C5" w:rsidRDefault="00FF10C5" w:rsidP="00FF10C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Demonstrated strong business acumen.</w:t>
      </w:r>
    </w:p>
    <w:p w:rsidR="00FF10C5" w:rsidRDefault="00FF10C5" w:rsidP="00FF10C5">
      <w:pPr>
        <w:pStyle w:val="ListParagraph"/>
        <w:rPr>
          <w:rFonts w:ascii="Calibri" w:hAnsi="Calibri"/>
          <w:sz w:val="22"/>
          <w:szCs w:val="22"/>
        </w:rPr>
      </w:pPr>
    </w:p>
    <w:p w:rsidR="000D7993" w:rsidRPr="00FF10C5" w:rsidRDefault="00FF10C5" w:rsidP="00FF10C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FF10C5">
        <w:rPr>
          <w:rFonts w:ascii="Calibri" w:hAnsi="Calibri"/>
          <w:sz w:val="22"/>
          <w:szCs w:val="22"/>
        </w:rPr>
        <w:t>Highly developed communication and influencing skills.</w:t>
      </w:r>
    </w:p>
    <w:sectPr w:rsidR="000D7993" w:rsidRPr="00FF1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5B" w:rsidRDefault="0078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5B" w:rsidRDefault="00780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5B" w:rsidRDefault="00780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5B" w:rsidRDefault="00780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Default="00FF10C5" w:rsidP="00ED293C">
    <w:pPr>
      <w:jc w:val="right"/>
      <w:rPr>
        <w:rFonts w:ascii="Calibri" w:hAnsi="Calibri"/>
        <w:sz w:val="32"/>
        <w:szCs w:val="32"/>
      </w:rPr>
    </w:pPr>
    <w:bookmarkStart w:id="0" w:name="_GoBack"/>
    <w:r>
      <w:rPr>
        <w:rFonts w:ascii="Calibri" w:hAnsi="Calibri"/>
        <w:sz w:val="32"/>
        <w:szCs w:val="32"/>
      </w:rPr>
      <w:t>Head of Analytic</w:t>
    </w:r>
    <w:r w:rsidR="0078015B">
      <w:rPr>
        <w:rFonts w:ascii="Calibri" w:hAnsi="Calibri"/>
        <w:sz w:val="32"/>
        <w:szCs w:val="32"/>
      </w:rPr>
      <w:t>s</w:t>
    </w:r>
    <w:r w:rsidR="00380668">
      <w:rPr>
        <w:rFonts w:ascii="Calibri" w:hAnsi="Calibri"/>
        <w:sz w:val="32"/>
        <w:szCs w:val="32"/>
      </w:rPr>
      <w:t xml:space="preserve"> and Insights</w:t>
    </w:r>
  </w:p>
  <w:bookmarkEnd w:id="0"/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5B" w:rsidRDefault="0078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380668"/>
    <w:rsid w:val="00513119"/>
    <w:rsid w:val="006F6977"/>
    <w:rsid w:val="0078015B"/>
    <w:rsid w:val="00DD09E1"/>
    <w:rsid w:val="00ED293C"/>
    <w:rsid w:val="00F33BE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837071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4</cp:revision>
  <dcterms:created xsi:type="dcterms:W3CDTF">2019-02-13T04:26:00Z</dcterms:created>
  <dcterms:modified xsi:type="dcterms:W3CDTF">2019-02-13T05:29:00Z</dcterms:modified>
</cp:coreProperties>
</file>