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</w:t>
      </w:r>
      <w:bookmarkStart w:id="0" w:name="_GoBack"/>
      <w:bookmarkEnd w:id="0"/>
      <w:r w:rsidRPr="007D2D78">
        <w:rPr>
          <w:rFonts w:ascii="Calibri" w:hAnsi="Calibri"/>
          <w:szCs w:val="22"/>
        </w:rPr>
        <w:t>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A8464F" w:rsidRPr="007D2D78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25505">
        <w:rPr>
          <w:rFonts w:ascii="Calibri" w:hAnsi="Calibri"/>
          <w:szCs w:val="22"/>
        </w:rPr>
        <w:t>Demonstrated ability to work effectively under supervision and within collaborative teams to meet accountability requirements.</w:t>
      </w:r>
    </w:p>
    <w:p w:rsidR="00A8464F" w:rsidRPr="00E25505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25505">
        <w:rPr>
          <w:rFonts w:ascii="Calibri" w:hAnsi="Calibri"/>
          <w:szCs w:val="22"/>
        </w:rPr>
        <w:t>Demonstrated experience in casework with women and children from diverse backgrounds who have experienced family violence.</w:t>
      </w:r>
    </w:p>
    <w:p w:rsidR="00A8464F" w:rsidRPr="00E25505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25505">
        <w:rPr>
          <w:rFonts w:ascii="Calibri" w:hAnsi="Calibri"/>
          <w:szCs w:val="22"/>
        </w:rPr>
        <w:t xml:space="preserve">An understanding of the gendered nature of violence and the ability to articulate a practice framework including engagement and assessment. </w:t>
      </w:r>
    </w:p>
    <w:p w:rsidR="00A8464F" w:rsidRPr="00E25505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25505">
        <w:rPr>
          <w:rFonts w:ascii="Calibri" w:hAnsi="Calibri"/>
          <w:szCs w:val="22"/>
        </w:rPr>
        <w:t>Demonstrated ability to be able to reflect and analyse complex casework.</w:t>
      </w:r>
    </w:p>
    <w:p w:rsidR="00A8464F" w:rsidRPr="00E25505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25505">
        <w:rPr>
          <w:rFonts w:ascii="Calibri" w:hAnsi="Calibri"/>
          <w:szCs w:val="22"/>
        </w:rPr>
        <w:t xml:space="preserve">An understanding of the Family Violence services sector and a knowledge of the Northern Sub-regional service system. </w:t>
      </w:r>
    </w:p>
    <w:p w:rsidR="00A8464F" w:rsidRPr="00E25505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25505">
        <w:rPr>
          <w:rFonts w:ascii="Calibri" w:hAnsi="Calibri"/>
          <w:szCs w:val="22"/>
        </w:rPr>
        <w:t>Knowledge of the Family Violence Protection Act 2008 and the Common Risk Assessment Framework.</w:t>
      </w:r>
    </w:p>
    <w:p w:rsidR="00A8464F" w:rsidRPr="00E25505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25505">
        <w:rPr>
          <w:rFonts w:ascii="Calibri" w:hAnsi="Calibri"/>
          <w:szCs w:val="22"/>
        </w:rPr>
        <w:t xml:space="preserve">Demonstrated commitment to working collaboratively with the capacity to negotiate and liaise with other agencies and the community. </w:t>
      </w:r>
    </w:p>
    <w:p w:rsidR="00A8464F" w:rsidRPr="00E25505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A8464F" w:rsidRDefault="00A8464F" w:rsidP="00A8464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25505">
        <w:rPr>
          <w:rFonts w:ascii="Calibri" w:hAnsi="Calibri"/>
          <w:szCs w:val="22"/>
        </w:rPr>
        <w:t>Capacity to work autonomously and demonstrate initiative.</w:t>
      </w:r>
    </w:p>
    <w:p w:rsidR="00A8464F" w:rsidRPr="00E25505" w:rsidRDefault="00A8464F" w:rsidP="00A8464F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A8464F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Specialist Family Violence Outreach Case Manager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2B79A4"/>
    <w:rsid w:val="002E5740"/>
    <w:rsid w:val="00513119"/>
    <w:rsid w:val="006F6977"/>
    <w:rsid w:val="00A8464F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8F5C9D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2019-04-26T00:20:00Z</dcterms:created>
  <dcterms:modified xsi:type="dcterms:W3CDTF">2019-04-26T00:20:00Z</dcterms:modified>
</cp:coreProperties>
</file>