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  <w:bookmarkStart w:id="0" w:name="_GoBack"/>
      <w:bookmarkEnd w:id="0"/>
    </w:p>
    <w:p w:rsidR="00ED293C" w:rsidRPr="00ED293C" w:rsidRDefault="00ED293C" w:rsidP="00ED293C"/>
    <w:p w:rsidR="00ED293C" w:rsidRDefault="00ED293C" w:rsidP="00ED293C"/>
    <w:p w:rsidR="005907BB" w:rsidRDefault="005907BB" w:rsidP="005907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5907BB" w:rsidRPr="007D2D78" w:rsidRDefault="005907BB" w:rsidP="005907BB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5907BB" w:rsidRDefault="005907BB" w:rsidP="005907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5907BB" w:rsidRPr="007D2D78" w:rsidRDefault="005907BB" w:rsidP="005907BB">
      <w:pPr>
        <w:spacing w:before="60" w:after="60"/>
        <w:jc w:val="both"/>
        <w:rPr>
          <w:rFonts w:ascii="Calibri" w:hAnsi="Calibri"/>
          <w:szCs w:val="22"/>
        </w:rPr>
      </w:pPr>
    </w:p>
    <w:p w:rsidR="005907BB" w:rsidRDefault="005907BB" w:rsidP="005907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Demonstrated knowledge and </w:t>
      </w:r>
      <w:r w:rsidRPr="00C32DEA">
        <w:rPr>
          <w:rFonts w:ascii="Calibri" w:hAnsi="Calibri"/>
          <w:szCs w:val="20"/>
        </w:rPr>
        <w:t xml:space="preserve">understanding of the gendered nature of </w:t>
      </w:r>
      <w:r>
        <w:rPr>
          <w:rFonts w:ascii="Calibri" w:hAnsi="Calibri"/>
          <w:szCs w:val="20"/>
        </w:rPr>
        <w:t xml:space="preserve">family </w:t>
      </w:r>
      <w:r w:rsidRPr="00C32DEA">
        <w:rPr>
          <w:rFonts w:ascii="Calibri" w:hAnsi="Calibri"/>
          <w:szCs w:val="20"/>
        </w:rPr>
        <w:t>violence and the ability to articulat</w:t>
      </w:r>
      <w:r>
        <w:rPr>
          <w:rFonts w:ascii="Calibri" w:hAnsi="Calibri"/>
          <w:szCs w:val="20"/>
        </w:rPr>
        <w:t>e a feminist practice framework, including the impact on women and children.</w:t>
      </w:r>
    </w:p>
    <w:p w:rsidR="005907BB" w:rsidRPr="00C32DEA" w:rsidRDefault="005907BB" w:rsidP="005907BB">
      <w:pPr>
        <w:spacing w:before="60" w:after="60"/>
        <w:jc w:val="both"/>
        <w:rPr>
          <w:rFonts w:ascii="Calibri" w:hAnsi="Calibri"/>
          <w:szCs w:val="20"/>
        </w:rPr>
      </w:pPr>
    </w:p>
    <w:p w:rsidR="005907BB" w:rsidRDefault="005907BB" w:rsidP="005907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B5F3C">
        <w:rPr>
          <w:rFonts w:ascii="Calibri" w:hAnsi="Calibri"/>
          <w:szCs w:val="22"/>
        </w:rPr>
        <w:t>Experience providing counselling to women who have experienced family violence.</w:t>
      </w:r>
    </w:p>
    <w:p w:rsidR="005907BB" w:rsidRPr="00AB5F3C" w:rsidRDefault="005907BB" w:rsidP="005907BB">
      <w:pPr>
        <w:spacing w:before="60" w:after="60"/>
        <w:jc w:val="both"/>
        <w:rPr>
          <w:rFonts w:ascii="Calibri" w:hAnsi="Calibri"/>
          <w:szCs w:val="22"/>
        </w:rPr>
      </w:pPr>
    </w:p>
    <w:p w:rsidR="005907BB" w:rsidRDefault="005907BB" w:rsidP="005907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445FFE">
        <w:rPr>
          <w:rFonts w:ascii="Calibri" w:hAnsi="Calibri"/>
          <w:szCs w:val="20"/>
        </w:rPr>
        <w:t xml:space="preserve">A demonstrated understanding of the effects of violence and adversity on women and their infant/children/adolescents and an understanding of contemporary responses to these issues. </w:t>
      </w:r>
    </w:p>
    <w:p w:rsidR="005907BB" w:rsidRPr="00445FFE" w:rsidRDefault="005907BB" w:rsidP="005907BB">
      <w:pPr>
        <w:spacing w:before="60" w:after="60"/>
        <w:jc w:val="both"/>
        <w:rPr>
          <w:rFonts w:ascii="Calibri" w:hAnsi="Calibri"/>
          <w:szCs w:val="20"/>
        </w:rPr>
      </w:pPr>
    </w:p>
    <w:p w:rsidR="005907BB" w:rsidRDefault="005907BB" w:rsidP="005907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AB5F3C">
        <w:rPr>
          <w:rFonts w:ascii="Calibri" w:hAnsi="Calibri"/>
          <w:szCs w:val="22"/>
        </w:rPr>
        <w:t xml:space="preserve">A good understanding of the effects of violence on families and a sound understanding of trauma theories and interventions in response to this issue.     </w:t>
      </w:r>
    </w:p>
    <w:p w:rsidR="005907BB" w:rsidRPr="00AB5F3C" w:rsidRDefault="005907BB" w:rsidP="005907BB">
      <w:pPr>
        <w:spacing w:before="60" w:after="60"/>
        <w:jc w:val="both"/>
        <w:rPr>
          <w:rFonts w:ascii="Calibri" w:hAnsi="Calibri"/>
          <w:szCs w:val="22"/>
        </w:rPr>
      </w:pPr>
    </w:p>
    <w:p w:rsidR="005907BB" w:rsidRDefault="005907BB" w:rsidP="005907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907BB">
        <w:rPr>
          <w:rFonts w:ascii="Calibri" w:hAnsi="Calibri"/>
          <w:szCs w:val="22"/>
        </w:rPr>
        <w:t>Demonstrated commitment to working collaboratively and the capacity to negotiate and liaise with DHHS, other agencies and the community.</w:t>
      </w:r>
    </w:p>
    <w:p w:rsidR="005907BB" w:rsidRDefault="005907BB" w:rsidP="005907BB">
      <w:pPr>
        <w:pStyle w:val="ListParagraph"/>
        <w:rPr>
          <w:rFonts w:ascii="Calibri" w:hAnsi="Calibri"/>
          <w:szCs w:val="22"/>
        </w:rPr>
      </w:pPr>
    </w:p>
    <w:p w:rsidR="00BE3670" w:rsidRPr="005907BB" w:rsidRDefault="005907BB" w:rsidP="005907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5907BB">
        <w:rPr>
          <w:rFonts w:ascii="Calibri" w:hAnsi="Calibri"/>
          <w:szCs w:val="22"/>
        </w:rPr>
        <w:t>Knowledge of the Family Violence Protection Act 2008, Child Youth and Families Act and the Multi Agency Risk Assessment and Management Framework (MARAM).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261807" w:rsidP="00BE3670">
    <w:pPr>
      <w:spacing w:before="60"/>
      <w:jc w:val="right"/>
      <w:rPr>
        <w:rFonts w:ascii="Calibri" w:hAnsi="Calibri" w:cs="Calibri"/>
        <w:b/>
        <w:sz w:val="28"/>
      </w:rPr>
    </w:pPr>
    <w:r w:rsidRPr="00261807">
      <w:rPr>
        <w:rFonts w:ascii="Calibri" w:hAnsi="Calibri" w:cs="Calibri"/>
        <w:b/>
        <w:sz w:val="28"/>
      </w:rPr>
      <w:t>Specialist Family Violence Worker – Women’s Counsellor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61807"/>
    <w:rsid w:val="002B79A4"/>
    <w:rsid w:val="00513119"/>
    <w:rsid w:val="005907BB"/>
    <w:rsid w:val="006F6977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BA8239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907BB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907BB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2019-09-10T05:13:00Z</dcterms:created>
  <dcterms:modified xsi:type="dcterms:W3CDTF">2019-09-10T05:13:00Z</dcterms:modified>
</cp:coreProperties>
</file>