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6332E" w14:textId="77777777" w:rsidR="00B9174D" w:rsidRDefault="00B9174D" w:rsidP="00B9174D">
      <w:pPr>
        <w:pStyle w:val="Heading2"/>
        <w:spacing w:before="120" w:after="120"/>
        <w:jc w:val="center"/>
        <w:rPr>
          <w:rFonts w:asciiTheme="minorHAnsi" w:hAnsiTheme="minorHAnsi" w:cstheme="minorHAnsi"/>
          <w:sz w:val="40"/>
          <w:szCs w:val="40"/>
        </w:rPr>
      </w:pPr>
    </w:p>
    <w:p w14:paraId="140C8085" w14:textId="7D3576EE" w:rsidR="00F569F5" w:rsidRPr="00C35F3D" w:rsidRDefault="00B9174D" w:rsidP="00B9174D">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 xml:space="preserve">Position Description: </w:t>
      </w:r>
      <w:r w:rsidR="008A1F55">
        <w:rPr>
          <w:rFonts w:asciiTheme="minorHAnsi" w:hAnsiTheme="minorHAnsi" w:cstheme="minorHAnsi"/>
          <w:sz w:val="40"/>
          <w:szCs w:val="40"/>
        </w:rPr>
        <w:t>House Person</w:t>
      </w:r>
      <w:r w:rsidR="00DB7D9E">
        <w:rPr>
          <w:rFonts w:asciiTheme="minorHAnsi" w:hAnsiTheme="minorHAnsi" w:cstheme="minorHAnsi"/>
          <w:sz w:val="40"/>
          <w:szCs w:val="40"/>
        </w:rPr>
        <w:t xml:space="preserve"> (Casual)</w:t>
      </w:r>
    </w:p>
    <w:p w14:paraId="7C440D04" w14:textId="2B5B1706" w:rsidR="00C35F3D" w:rsidRDefault="00C35F3D" w:rsidP="00C35F3D">
      <w:pPr>
        <w:spacing w:before="240" w:line="276" w:lineRule="auto"/>
        <w:rPr>
          <w:rFonts w:cstheme="minorHAnsi"/>
          <w:sz w:val="22"/>
          <w:szCs w:val="22"/>
        </w:rPr>
      </w:pPr>
      <w:r>
        <w:rPr>
          <w:rFonts w:cstheme="minorHAnsi"/>
          <w:b/>
          <w:sz w:val="22"/>
          <w:szCs w:val="22"/>
        </w:rPr>
        <w:t>PRIMARY ROLE STATEMENT</w:t>
      </w:r>
    </w:p>
    <w:p w14:paraId="3EAB27DD" w14:textId="0C964790" w:rsidR="00F569F5" w:rsidRPr="00833AE9" w:rsidRDefault="00F569F5" w:rsidP="00B9174D">
      <w:pPr>
        <w:spacing w:line="276" w:lineRule="auto"/>
        <w:jc w:val="both"/>
        <w:rPr>
          <w:rFonts w:cstheme="minorHAnsi"/>
          <w:sz w:val="22"/>
          <w:szCs w:val="22"/>
        </w:rPr>
      </w:pPr>
      <w:r w:rsidRPr="00833AE9">
        <w:rPr>
          <w:rFonts w:cstheme="minorHAnsi"/>
          <w:sz w:val="22"/>
          <w:szCs w:val="22"/>
        </w:rPr>
        <w:t>Our purpose is to provide valuable services that strengthen and support the Cumberland Community.</w:t>
      </w:r>
    </w:p>
    <w:p w14:paraId="47250FF1" w14:textId="24DAB2BE" w:rsidR="00F569F5" w:rsidRPr="00833AE9" w:rsidRDefault="00F569F5" w:rsidP="00B9174D">
      <w:pPr>
        <w:spacing w:before="60" w:after="60" w:line="276" w:lineRule="auto"/>
        <w:jc w:val="both"/>
        <w:rPr>
          <w:rFonts w:cstheme="minorHAnsi"/>
          <w:sz w:val="22"/>
          <w:szCs w:val="22"/>
        </w:rPr>
      </w:pPr>
      <w:r w:rsidRPr="00833AE9">
        <w:rPr>
          <w:rFonts w:cstheme="minorHAnsi"/>
          <w:sz w:val="22"/>
          <w:szCs w:val="22"/>
        </w:rPr>
        <w:t xml:space="preserve">Decisions, actions and behaviours are governed by our </w:t>
      </w:r>
      <w:r w:rsidR="00B1767B" w:rsidRPr="00833AE9">
        <w:rPr>
          <w:rFonts w:cstheme="minorHAnsi"/>
          <w:sz w:val="22"/>
          <w:szCs w:val="22"/>
        </w:rPr>
        <w:t>Code of Conduct and Values and the delivery of our services is aligned to the commitments outlined in our Community Strategic Plan, Delivery Plan and Operational Plan</w:t>
      </w:r>
      <w:r w:rsidRPr="00833AE9">
        <w:rPr>
          <w:rFonts w:cstheme="minorHAnsi"/>
          <w:sz w:val="22"/>
          <w:szCs w:val="22"/>
        </w:rPr>
        <w:t xml:space="preserve">. All employees have an accountability to ensure work and conduct is aligned to these. </w:t>
      </w:r>
    </w:p>
    <w:p w14:paraId="6A149244" w14:textId="161DD79A" w:rsidR="00B1767B" w:rsidRPr="001824E5" w:rsidRDefault="0068479A" w:rsidP="00B9174D">
      <w:pPr>
        <w:pStyle w:val="ListBullet"/>
        <w:numPr>
          <w:ilvl w:val="0"/>
          <w:numId w:val="0"/>
        </w:numPr>
        <w:spacing w:line="276" w:lineRule="auto"/>
        <w:jc w:val="both"/>
        <w:rPr>
          <w:rFonts w:asciiTheme="minorHAnsi" w:hAnsiTheme="minorHAnsi" w:cstheme="minorHAnsi"/>
          <w:b/>
          <w:bCs/>
          <w:szCs w:val="22"/>
        </w:rPr>
      </w:pPr>
      <w:r w:rsidRPr="001824E5">
        <w:rPr>
          <w:rFonts w:asciiTheme="minorHAnsi" w:hAnsiTheme="minorHAnsi" w:cstheme="minorHAnsi"/>
          <w:b/>
          <w:szCs w:val="22"/>
        </w:rPr>
        <w:t xml:space="preserve">The role of the House Person is to be the main support to The Function Coordinator and to provide all day to day </w:t>
      </w:r>
      <w:proofErr w:type="spellStart"/>
      <w:r w:rsidRPr="001824E5">
        <w:rPr>
          <w:rFonts w:asciiTheme="minorHAnsi" w:hAnsiTheme="minorHAnsi" w:cstheme="minorHAnsi"/>
          <w:b/>
          <w:szCs w:val="22"/>
        </w:rPr>
        <w:t>house keeping</w:t>
      </w:r>
      <w:proofErr w:type="spellEnd"/>
      <w:r w:rsidRPr="001824E5">
        <w:rPr>
          <w:rFonts w:asciiTheme="minorHAnsi" w:hAnsiTheme="minorHAnsi" w:cstheme="minorHAnsi"/>
          <w:b/>
          <w:szCs w:val="22"/>
        </w:rPr>
        <w:t xml:space="preserve">, room set up and customer service duties at The Holroyd Centre. </w:t>
      </w:r>
    </w:p>
    <w:p w14:paraId="49EBFC68" w14:textId="1D86F763" w:rsidR="00B1767B" w:rsidRPr="00833AE9" w:rsidRDefault="00B1767B" w:rsidP="00C35F3D">
      <w:pPr>
        <w:spacing w:before="240" w:line="276" w:lineRule="auto"/>
        <w:rPr>
          <w:rFonts w:cstheme="minorHAnsi"/>
          <w:b/>
          <w:sz w:val="22"/>
          <w:szCs w:val="22"/>
        </w:rPr>
      </w:pPr>
      <w:r w:rsidRPr="00833AE9">
        <w:rPr>
          <w:rFonts w:cstheme="minorHAnsi"/>
          <w:b/>
          <w:sz w:val="22"/>
          <w:szCs w:val="22"/>
        </w:rPr>
        <w:t>KEY DUTIES AND RESPONSIBILITIES</w:t>
      </w:r>
    </w:p>
    <w:p w14:paraId="0271EF6E" w14:textId="69D19C69" w:rsidR="00B1767B" w:rsidRPr="001824E5" w:rsidRDefault="0068479A" w:rsidP="005302B3">
      <w:pPr>
        <w:pStyle w:val="ListParagraph"/>
        <w:numPr>
          <w:ilvl w:val="0"/>
          <w:numId w:val="5"/>
        </w:numPr>
        <w:spacing w:before="60" w:line="276" w:lineRule="auto"/>
        <w:ind w:left="567" w:hanging="425"/>
        <w:contextualSpacing w:val="0"/>
        <w:jc w:val="both"/>
        <w:rPr>
          <w:rFonts w:cstheme="minorHAnsi"/>
          <w:sz w:val="22"/>
          <w:szCs w:val="22"/>
        </w:rPr>
      </w:pPr>
      <w:r w:rsidRPr="001824E5">
        <w:rPr>
          <w:rFonts w:cstheme="minorHAnsi"/>
          <w:sz w:val="22"/>
          <w:szCs w:val="22"/>
        </w:rPr>
        <w:t>Provide customer service</w:t>
      </w:r>
    </w:p>
    <w:p w14:paraId="67FB1385" w14:textId="2A374261" w:rsidR="00B1767B" w:rsidRPr="001824E5" w:rsidRDefault="0068479A" w:rsidP="005302B3">
      <w:pPr>
        <w:pStyle w:val="ListParagraph"/>
        <w:numPr>
          <w:ilvl w:val="0"/>
          <w:numId w:val="5"/>
        </w:numPr>
        <w:spacing w:before="60" w:line="276" w:lineRule="auto"/>
        <w:ind w:left="567" w:hanging="425"/>
        <w:contextualSpacing w:val="0"/>
        <w:jc w:val="both"/>
        <w:rPr>
          <w:rFonts w:cstheme="minorHAnsi"/>
          <w:sz w:val="22"/>
          <w:szCs w:val="22"/>
        </w:rPr>
      </w:pPr>
      <w:r w:rsidRPr="001824E5">
        <w:rPr>
          <w:rFonts w:cstheme="minorHAnsi"/>
          <w:sz w:val="22"/>
          <w:szCs w:val="22"/>
        </w:rPr>
        <w:t>Set rooms as per enterprise requirements</w:t>
      </w:r>
    </w:p>
    <w:p w14:paraId="2628B6E1" w14:textId="03AE0F8A" w:rsidR="00B1767B" w:rsidRPr="001824E5" w:rsidRDefault="0068479A" w:rsidP="005302B3">
      <w:pPr>
        <w:pStyle w:val="ListParagraph"/>
        <w:numPr>
          <w:ilvl w:val="0"/>
          <w:numId w:val="5"/>
        </w:numPr>
        <w:spacing w:before="60" w:line="276" w:lineRule="auto"/>
        <w:ind w:left="567" w:hanging="425"/>
        <w:contextualSpacing w:val="0"/>
        <w:jc w:val="both"/>
        <w:rPr>
          <w:rFonts w:cstheme="minorHAnsi"/>
          <w:sz w:val="22"/>
          <w:szCs w:val="22"/>
        </w:rPr>
      </w:pPr>
      <w:r w:rsidRPr="001824E5">
        <w:rPr>
          <w:rFonts w:cstheme="minorHAnsi"/>
          <w:sz w:val="22"/>
          <w:szCs w:val="22"/>
        </w:rPr>
        <w:t>Provide waiter/waitress service at events</w:t>
      </w:r>
    </w:p>
    <w:p w14:paraId="02FC8CE4" w14:textId="4FA33428" w:rsidR="00B1767B" w:rsidRPr="001824E5" w:rsidRDefault="0068479A" w:rsidP="005302B3">
      <w:pPr>
        <w:pStyle w:val="ListParagraph"/>
        <w:numPr>
          <w:ilvl w:val="0"/>
          <w:numId w:val="5"/>
        </w:numPr>
        <w:spacing w:before="60" w:line="276" w:lineRule="auto"/>
        <w:ind w:left="567" w:hanging="425"/>
        <w:contextualSpacing w:val="0"/>
        <w:jc w:val="both"/>
        <w:rPr>
          <w:rFonts w:cstheme="minorHAnsi"/>
          <w:sz w:val="22"/>
          <w:szCs w:val="22"/>
        </w:rPr>
      </w:pPr>
      <w:r w:rsidRPr="001824E5">
        <w:rPr>
          <w:rFonts w:cstheme="minorHAnsi"/>
          <w:sz w:val="22"/>
          <w:szCs w:val="22"/>
        </w:rPr>
        <w:t>Operate bar and provide responsible service of alcohol</w:t>
      </w:r>
    </w:p>
    <w:p w14:paraId="2DB5AE51" w14:textId="2446059D" w:rsidR="00B1767B" w:rsidRPr="001824E5" w:rsidRDefault="0068479A" w:rsidP="005302B3">
      <w:pPr>
        <w:pStyle w:val="ListParagraph"/>
        <w:numPr>
          <w:ilvl w:val="0"/>
          <w:numId w:val="5"/>
        </w:numPr>
        <w:spacing w:before="60" w:line="276" w:lineRule="auto"/>
        <w:ind w:left="567" w:hanging="425"/>
        <w:contextualSpacing w:val="0"/>
        <w:jc w:val="both"/>
        <w:rPr>
          <w:rFonts w:cstheme="minorHAnsi"/>
          <w:sz w:val="22"/>
          <w:szCs w:val="22"/>
        </w:rPr>
      </w:pPr>
      <w:r w:rsidRPr="001824E5">
        <w:rPr>
          <w:rFonts w:cstheme="minorHAnsi"/>
          <w:sz w:val="22"/>
          <w:szCs w:val="22"/>
        </w:rPr>
        <w:t>Receive and store stock</w:t>
      </w:r>
    </w:p>
    <w:p w14:paraId="5E5126FA" w14:textId="07A4B1C5" w:rsidR="00B1767B" w:rsidRPr="001824E5" w:rsidRDefault="0068479A" w:rsidP="005302B3">
      <w:pPr>
        <w:pStyle w:val="ListParagraph"/>
        <w:numPr>
          <w:ilvl w:val="0"/>
          <w:numId w:val="6"/>
        </w:numPr>
        <w:spacing w:before="60" w:line="276" w:lineRule="auto"/>
        <w:ind w:left="567" w:hanging="425"/>
        <w:contextualSpacing w:val="0"/>
        <w:jc w:val="both"/>
        <w:rPr>
          <w:rFonts w:cstheme="minorHAnsi"/>
          <w:sz w:val="22"/>
          <w:szCs w:val="22"/>
        </w:rPr>
      </w:pPr>
      <w:r w:rsidRPr="001824E5">
        <w:rPr>
          <w:rFonts w:cstheme="minorHAnsi"/>
          <w:sz w:val="22"/>
          <w:szCs w:val="22"/>
        </w:rPr>
        <w:t>Clean venue as directed</w:t>
      </w:r>
    </w:p>
    <w:p w14:paraId="6A512BD8" w14:textId="7320F99F" w:rsidR="00B1767B" w:rsidRPr="001824E5" w:rsidRDefault="0068479A" w:rsidP="005302B3">
      <w:pPr>
        <w:pStyle w:val="ListParagraph"/>
        <w:numPr>
          <w:ilvl w:val="0"/>
          <w:numId w:val="6"/>
        </w:numPr>
        <w:spacing w:before="60" w:line="276" w:lineRule="auto"/>
        <w:ind w:left="567" w:hanging="425"/>
        <w:contextualSpacing w:val="0"/>
        <w:jc w:val="both"/>
        <w:rPr>
          <w:rFonts w:cstheme="minorHAnsi"/>
          <w:sz w:val="22"/>
          <w:szCs w:val="22"/>
        </w:rPr>
      </w:pPr>
      <w:r w:rsidRPr="001824E5">
        <w:rPr>
          <w:rFonts w:cstheme="minorHAnsi"/>
          <w:sz w:val="22"/>
          <w:szCs w:val="22"/>
        </w:rPr>
        <w:t>Receive and store stock</w:t>
      </w:r>
    </w:p>
    <w:p w14:paraId="470BF44E" w14:textId="3385C318" w:rsidR="00B1767B" w:rsidRPr="001824E5" w:rsidRDefault="0068479A" w:rsidP="005302B3">
      <w:pPr>
        <w:pStyle w:val="ListParagraph"/>
        <w:numPr>
          <w:ilvl w:val="0"/>
          <w:numId w:val="6"/>
        </w:numPr>
        <w:spacing w:before="60" w:line="276" w:lineRule="auto"/>
        <w:ind w:left="567" w:hanging="425"/>
        <w:contextualSpacing w:val="0"/>
        <w:jc w:val="both"/>
        <w:rPr>
          <w:rFonts w:cstheme="minorHAnsi"/>
          <w:sz w:val="22"/>
          <w:szCs w:val="22"/>
        </w:rPr>
      </w:pPr>
      <w:r w:rsidRPr="001824E5">
        <w:rPr>
          <w:rFonts w:cstheme="minorHAnsi"/>
          <w:sz w:val="22"/>
          <w:szCs w:val="22"/>
        </w:rPr>
        <w:t>Wash polish and store cutlery and crockery</w:t>
      </w:r>
    </w:p>
    <w:p w14:paraId="6AE3782A" w14:textId="2D9A2F7C" w:rsidR="0068479A" w:rsidRPr="001824E5" w:rsidRDefault="0068479A" w:rsidP="005302B3">
      <w:pPr>
        <w:pStyle w:val="ListParagraph"/>
        <w:numPr>
          <w:ilvl w:val="0"/>
          <w:numId w:val="6"/>
        </w:numPr>
        <w:spacing w:before="60" w:line="276" w:lineRule="auto"/>
        <w:ind w:left="567" w:hanging="425"/>
        <w:contextualSpacing w:val="0"/>
        <w:jc w:val="both"/>
        <w:rPr>
          <w:rFonts w:cstheme="minorHAnsi"/>
          <w:sz w:val="22"/>
          <w:szCs w:val="22"/>
        </w:rPr>
      </w:pPr>
      <w:r w:rsidRPr="001824E5">
        <w:rPr>
          <w:rFonts w:cstheme="minorHAnsi"/>
          <w:sz w:val="22"/>
          <w:szCs w:val="22"/>
        </w:rPr>
        <w:t>Answer telephones and process minor clerical and financial transactions</w:t>
      </w:r>
    </w:p>
    <w:p w14:paraId="173F60DC" w14:textId="77777777" w:rsidR="00A37443" w:rsidRDefault="00A37443" w:rsidP="00A37443">
      <w:pPr>
        <w:spacing w:before="60" w:line="276" w:lineRule="auto"/>
        <w:rPr>
          <w:rFonts w:cstheme="minorHAnsi"/>
          <w:b/>
          <w:bCs/>
          <w:i/>
          <w:color w:val="1A1A1A"/>
          <w:sz w:val="22"/>
          <w:szCs w:val="22"/>
        </w:rPr>
      </w:pPr>
    </w:p>
    <w:p w14:paraId="4071DADB" w14:textId="15F29B60"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Child Safe Organisation</w:t>
      </w:r>
    </w:p>
    <w:p w14:paraId="4287E3CA" w14:textId="6FE9EA98" w:rsidR="00263C9E" w:rsidRDefault="00263C9E" w:rsidP="005302B3">
      <w:pPr>
        <w:pStyle w:val="ListParagraph"/>
        <w:numPr>
          <w:ilvl w:val="0"/>
          <w:numId w:val="11"/>
        </w:numPr>
        <w:spacing w:before="60" w:line="276" w:lineRule="auto"/>
        <w:rPr>
          <w:rFonts w:cstheme="minorHAnsi"/>
          <w:bCs/>
          <w:color w:val="1A1A1A"/>
          <w:sz w:val="22"/>
          <w:szCs w:val="22"/>
        </w:rPr>
      </w:pPr>
      <w:r w:rsidRPr="00263C9E">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14:paraId="782956D3" w14:textId="77777777"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Fraud and Corruption Prevention</w:t>
      </w:r>
    </w:p>
    <w:p w14:paraId="02457B4B" w14:textId="6E8054CB" w:rsidR="00385496" w:rsidRPr="00385496" w:rsidRDefault="00385496" w:rsidP="005302B3">
      <w:pPr>
        <w:pStyle w:val="ListParagraph"/>
        <w:numPr>
          <w:ilvl w:val="0"/>
          <w:numId w:val="15"/>
        </w:numPr>
        <w:spacing w:before="60" w:line="276" w:lineRule="auto"/>
        <w:rPr>
          <w:rFonts w:cstheme="minorHAnsi"/>
          <w:bCs/>
          <w:sz w:val="22"/>
          <w:szCs w:val="22"/>
        </w:rPr>
      </w:pPr>
      <w:r w:rsidRPr="00385496">
        <w:rPr>
          <w:rFonts w:cstheme="minorHAnsi"/>
          <w:bCs/>
          <w:sz w:val="22"/>
          <w:szCs w:val="22"/>
        </w:rPr>
        <w:t>Council constantly strives to improve our practices to ensure we uphold the highest ethical standards. Council has a zero tolerance approach to any fraud and corruption, and all staff are required to participate in and support fraud and corruption control initiatives.  All officers must report any potential fraud or corruption misconduct to Council’s Internal Ombudsman in the first instance, who will notify the General Manager. Council also has a Public Interest Disclosures Policy which you should review, outlining that Council will consider each report and make every attempt to protect the staff member making the report from any form of reprisal.</w:t>
      </w:r>
    </w:p>
    <w:p w14:paraId="6809DBDF" w14:textId="77777777" w:rsidR="00DB7D9E" w:rsidRDefault="00DB7D9E" w:rsidP="00740A5F">
      <w:pPr>
        <w:pStyle w:val="ListParagraph"/>
        <w:spacing w:before="60" w:line="276" w:lineRule="auto"/>
        <w:ind w:left="0"/>
        <w:rPr>
          <w:rFonts w:cstheme="minorHAnsi"/>
          <w:b/>
          <w:bCs/>
          <w:color w:val="1A1A1A"/>
          <w:sz w:val="22"/>
          <w:szCs w:val="22"/>
        </w:rPr>
      </w:pPr>
    </w:p>
    <w:p w14:paraId="5D44F26C" w14:textId="77777777" w:rsidR="00DB7D9E" w:rsidRDefault="00DB7D9E" w:rsidP="00740A5F">
      <w:pPr>
        <w:pStyle w:val="ListParagraph"/>
        <w:spacing w:before="60" w:line="276" w:lineRule="auto"/>
        <w:ind w:left="0"/>
        <w:rPr>
          <w:rFonts w:cstheme="minorHAnsi"/>
          <w:b/>
          <w:bCs/>
          <w:color w:val="1A1A1A"/>
          <w:sz w:val="22"/>
          <w:szCs w:val="22"/>
        </w:rPr>
      </w:pPr>
    </w:p>
    <w:p w14:paraId="58495226" w14:textId="77777777" w:rsidR="00A869CB" w:rsidRDefault="00A869CB" w:rsidP="00740A5F">
      <w:pPr>
        <w:pStyle w:val="ListParagraph"/>
        <w:spacing w:before="60" w:line="276" w:lineRule="auto"/>
        <w:ind w:left="0"/>
        <w:rPr>
          <w:rFonts w:cstheme="minorHAnsi"/>
          <w:b/>
          <w:bCs/>
          <w:color w:val="1A1A1A"/>
          <w:sz w:val="22"/>
          <w:szCs w:val="22"/>
        </w:rPr>
      </w:pPr>
    </w:p>
    <w:p w14:paraId="0FE152CD" w14:textId="77777777" w:rsidR="00A869CB" w:rsidRDefault="00A869CB" w:rsidP="00740A5F">
      <w:pPr>
        <w:pStyle w:val="ListParagraph"/>
        <w:spacing w:before="60" w:line="276" w:lineRule="auto"/>
        <w:ind w:left="0"/>
        <w:rPr>
          <w:rFonts w:cstheme="minorHAnsi"/>
          <w:b/>
          <w:bCs/>
          <w:color w:val="1A1A1A"/>
          <w:sz w:val="22"/>
          <w:szCs w:val="22"/>
        </w:rPr>
      </w:pPr>
    </w:p>
    <w:p w14:paraId="3914EF1A" w14:textId="77777777" w:rsidR="00DB7D9E" w:rsidRDefault="00DB7D9E" w:rsidP="00740A5F">
      <w:pPr>
        <w:pStyle w:val="ListParagraph"/>
        <w:spacing w:before="60" w:line="276" w:lineRule="auto"/>
        <w:ind w:left="0"/>
        <w:rPr>
          <w:rFonts w:cstheme="minorHAnsi"/>
          <w:b/>
          <w:bCs/>
          <w:color w:val="1A1A1A"/>
          <w:sz w:val="22"/>
          <w:szCs w:val="22"/>
        </w:rPr>
      </w:pPr>
    </w:p>
    <w:p w14:paraId="31ED8781" w14:textId="552E91FF" w:rsidR="00740A5F" w:rsidRDefault="00740A5F" w:rsidP="00740A5F">
      <w:pPr>
        <w:pStyle w:val="ListParagraph"/>
        <w:spacing w:before="60" w:line="276" w:lineRule="auto"/>
        <w:ind w:left="0"/>
        <w:rPr>
          <w:rFonts w:cstheme="minorHAnsi"/>
          <w:b/>
          <w:bCs/>
          <w:color w:val="1A1A1A"/>
          <w:sz w:val="22"/>
          <w:szCs w:val="22"/>
        </w:rPr>
      </w:pPr>
      <w:r w:rsidRPr="00740A5F">
        <w:rPr>
          <w:rFonts w:cstheme="minorHAnsi"/>
          <w:b/>
          <w:bCs/>
          <w:color w:val="1A1A1A"/>
          <w:sz w:val="22"/>
          <w:szCs w:val="22"/>
        </w:rPr>
        <w:lastRenderedPageBreak/>
        <w:t>Work Health &amp; Safety</w:t>
      </w:r>
    </w:p>
    <w:p w14:paraId="3E0937C9" w14:textId="77777777" w:rsidR="005302B3" w:rsidRDefault="005302B3" w:rsidP="00ED4121">
      <w:pPr>
        <w:spacing w:before="60" w:line="276" w:lineRule="auto"/>
        <w:ind w:left="360"/>
        <w:rPr>
          <w:color w:val="1A1A1A"/>
          <w:sz w:val="22"/>
          <w:szCs w:val="22"/>
        </w:rPr>
      </w:pPr>
      <w:r w:rsidRPr="00ED4121">
        <w:rPr>
          <w:color w:val="1A1A1A"/>
          <w:sz w:val="22"/>
          <w:szCs w:val="22"/>
        </w:rPr>
        <w:t xml:space="preserve">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 </w:t>
      </w:r>
    </w:p>
    <w:p w14:paraId="4903E9B8" w14:textId="610B753E" w:rsidR="005302B3" w:rsidRPr="001824E5" w:rsidRDefault="005302B3" w:rsidP="001824E5">
      <w:pPr>
        <w:spacing w:before="60" w:line="276" w:lineRule="auto"/>
        <w:rPr>
          <w:color w:val="1A1A1A"/>
          <w:sz w:val="22"/>
          <w:szCs w:val="22"/>
        </w:rPr>
      </w:pPr>
      <w:bookmarkStart w:id="0" w:name="_GoBack"/>
      <w:bookmarkEnd w:id="0"/>
    </w:p>
    <w:p w14:paraId="123A81CB" w14:textId="77777777" w:rsidR="005302B3" w:rsidRDefault="005302B3" w:rsidP="005302B3">
      <w:pPr>
        <w:pStyle w:val="ListParagraph"/>
        <w:spacing w:before="60" w:line="276" w:lineRule="auto"/>
        <w:rPr>
          <w:rFonts w:cstheme="minorHAnsi"/>
          <w:bCs/>
          <w:color w:val="1A1A1A"/>
          <w:sz w:val="22"/>
          <w:szCs w:val="22"/>
        </w:rPr>
      </w:pPr>
    </w:p>
    <w:p w14:paraId="69920643" w14:textId="77777777" w:rsidR="005302B3" w:rsidRPr="00A37443" w:rsidRDefault="005302B3" w:rsidP="00EF7032">
      <w:pPr>
        <w:pStyle w:val="ListParagraph"/>
        <w:spacing w:before="60" w:line="276" w:lineRule="auto"/>
        <w:rPr>
          <w:rFonts w:cstheme="minorHAnsi"/>
          <w:bCs/>
          <w:color w:val="1A1A1A"/>
          <w:sz w:val="22"/>
          <w:szCs w:val="22"/>
        </w:rPr>
      </w:pPr>
    </w:p>
    <w:p w14:paraId="29631E33" w14:textId="4DECFFBA" w:rsidR="00B1767B" w:rsidRPr="00C35F3D" w:rsidRDefault="00833AE9" w:rsidP="00C35F3D">
      <w:pPr>
        <w:pStyle w:val="ListBullet"/>
        <w:numPr>
          <w:ilvl w:val="0"/>
          <w:numId w:val="0"/>
        </w:numPr>
        <w:spacing w:line="276" w:lineRule="auto"/>
        <w:jc w:val="both"/>
        <w:rPr>
          <w:rFonts w:asciiTheme="minorHAnsi" w:hAnsiTheme="minorHAnsi" w:cstheme="minorHAnsi"/>
          <w:b/>
          <w:bCs/>
          <w:color w:val="1A1A1A"/>
          <w:szCs w:val="22"/>
        </w:rPr>
      </w:pPr>
      <w:r w:rsidRPr="00833AE9">
        <w:rPr>
          <w:rFonts w:asciiTheme="minorHAnsi" w:hAnsiTheme="minorHAnsi" w:cstheme="minorHAnsi"/>
          <w:b/>
          <w:bCs/>
          <w:color w:val="1A1A1A"/>
          <w:szCs w:val="22"/>
        </w:rPr>
        <w:t>ORGANISATION STRUCTURE</w:t>
      </w:r>
    </w:p>
    <w:p w14:paraId="3974FD64" w14:textId="0D011DFA" w:rsidR="00833AE9" w:rsidRDefault="00833AE9"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sidRPr="00833AE9">
        <w:rPr>
          <w:rFonts w:asciiTheme="minorHAnsi" w:hAnsiTheme="minorHAnsi" w:cstheme="minorHAnsi"/>
          <w:b/>
          <w:bCs w:val="0"/>
          <w:noProof/>
          <w:color w:val="1A1A1A"/>
          <w:szCs w:val="22"/>
          <w:lang w:eastAsia="en-AU"/>
        </w:rPr>
        <w:drawing>
          <wp:inline distT="0" distB="0" distL="0" distR="0" wp14:anchorId="7EE7AB33" wp14:editId="0D1A8D0D">
            <wp:extent cx="4285129" cy="2097741"/>
            <wp:effectExtent l="0" t="38100" r="0" b="361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51340BB" w14:textId="77777777" w:rsidR="00833AE9" w:rsidRDefault="00833AE9"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p>
    <w:p w14:paraId="5C6D9C4C" w14:textId="5829C263" w:rsidR="00F569F5" w:rsidRPr="00833AE9" w:rsidRDefault="00F569F5" w:rsidP="00C35F3D">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r w:rsidRPr="00833AE9">
        <w:rPr>
          <w:rFonts w:asciiTheme="minorHAnsi" w:eastAsiaTheme="minorHAnsi" w:hAnsiTheme="minorHAnsi" w:cstheme="minorHAnsi"/>
          <w:b/>
          <w:sz w:val="22"/>
          <w:szCs w:val="22"/>
        </w:rPr>
        <w:t>ABILITIES, QUALIFICATIONS, EXPERIENCE</w:t>
      </w:r>
    </w:p>
    <w:p w14:paraId="7411FC67" w14:textId="77777777" w:rsidR="00F569F5" w:rsidRPr="00C35F3D" w:rsidRDefault="00F569F5"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C35F3D">
        <w:rPr>
          <w:rFonts w:asciiTheme="minorHAnsi" w:hAnsiTheme="minorHAnsi" w:cstheme="minorHAnsi"/>
          <w:b/>
          <w:i/>
          <w:sz w:val="22"/>
          <w:szCs w:val="22"/>
        </w:rPr>
        <w:t>Essential</w:t>
      </w:r>
    </w:p>
    <w:p w14:paraId="710CF1BA" w14:textId="7CCECFA6" w:rsidR="00F569F5" w:rsidRPr="001824E5" w:rsidRDefault="00DB7D9E" w:rsidP="005302B3">
      <w:pPr>
        <w:pStyle w:val="TableBullet"/>
        <w:numPr>
          <w:ilvl w:val="0"/>
          <w:numId w:val="10"/>
        </w:numPr>
        <w:spacing w:before="60" w:after="60" w:line="276" w:lineRule="auto"/>
        <w:ind w:left="567" w:hanging="425"/>
        <w:rPr>
          <w:rFonts w:asciiTheme="minorHAnsi" w:hAnsiTheme="minorHAnsi" w:cstheme="minorHAnsi"/>
          <w:b/>
          <w:sz w:val="22"/>
          <w:szCs w:val="22"/>
        </w:rPr>
      </w:pPr>
      <w:r w:rsidRPr="001824E5">
        <w:rPr>
          <w:rFonts w:asciiTheme="minorHAnsi" w:hAnsiTheme="minorHAnsi" w:cstheme="minorHAnsi"/>
          <w:b/>
          <w:sz w:val="22"/>
          <w:szCs w:val="22"/>
        </w:rPr>
        <w:t>Responsible service of alcohol certificate</w:t>
      </w:r>
    </w:p>
    <w:p w14:paraId="2AA85E67" w14:textId="09EF0DEA" w:rsidR="000A300A" w:rsidRPr="001824E5" w:rsidRDefault="00DB7D9E" w:rsidP="005302B3">
      <w:pPr>
        <w:pStyle w:val="TableBullet"/>
        <w:numPr>
          <w:ilvl w:val="0"/>
          <w:numId w:val="10"/>
        </w:numPr>
        <w:spacing w:before="60" w:after="60" w:line="276" w:lineRule="auto"/>
        <w:ind w:left="567" w:hanging="425"/>
        <w:rPr>
          <w:rFonts w:asciiTheme="minorHAnsi" w:hAnsiTheme="minorHAnsi" w:cstheme="minorHAnsi"/>
          <w:b/>
          <w:sz w:val="22"/>
          <w:szCs w:val="22"/>
        </w:rPr>
      </w:pPr>
      <w:r w:rsidRPr="001824E5">
        <w:rPr>
          <w:rFonts w:asciiTheme="minorHAnsi" w:hAnsiTheme="minorHAnsi" w:cstheme="minorHAnsi"/>
          <w:b/>
          <w:sz w:val="22"/>
          <w:szCs w:val="22"/>
        </w:rPr>
        <w:t>Ability to work in team environment</w:t>
      </w:r>
    </w:p>
    <w:p w14:paraId="183A546F" w14:textId="7A3D70AB" w:rsidR="000A300A" w:rsidRPr="001824E5" w:rsidRDefault="00DB7D9E" w:rsidP="005302B3">
      <w:pPr>
        <w:pStyle w:val="TableBullet"/>
        <w:numPr>
          <w:ilvl w:val="0"/>
          <w:numId w:val="10"/>
        </w:numPr>
        <w:spacing w:before="60" w:after="60" w:line="276" w:lineRule="auto"/>
        <w:ind w:left="567" w:hanging="425"/>
        <w:rPr>
          <w:rFonts w:asciiTheme="minorHAnsi" w:hAnsiTheme="minorHAnsi" w:cstheme="minorHAnsi"/>
          <w:b/>
          <w:sz w:val="22"/>
          <w:szCs w:val="22"/>
        </w:rPr>
      </w:pPr>
      <w:r w:rsidRPr="001824E5">
        <w:rPr>
          <w:rFonts w:asciiTheme="minorHAnsi" w:hAnsiTheme="minorHAnsi" w:cstheme="minorHAnsi"/>
          <w:b/>
          <w:sz w:val="22"/>
          <w:szCs w:val="22"/>
        </w:rPr>
        <w:t>Ability to carry three plates at meal service</w:t>
      </w:r>
    </w:p>
    <w:p w14:paraId="7AABE5B4" w14:textId="1107DF31" w:rsidR="000A300A" w:rsidRPr="001824E5" w:rsidRDefault="00DB7D9E" w:rsidP="005302B3">
      <w:pPr>
        <w:pStyle w:val="TableBullet"/>
        <w:numPr>
          <w:ilvl w:val="0"/>
          <w:numId w:val="10"/>
        </w:numPr>
        <w:spacing w:before="60" w:after="60" w:line="276" w:lineRule="auto"/>
        <w:ind w:left="567" w:hanging="425"/>
        <w:rPr>
          <w:rFonts w:asciiTheme="minorHAnsi" w:hAnsiTheme="minorHAnsi" w:cstheme="minorHAnsi"/>
          <w:b/>
          <w:sz w:val="22"/>
          <w:szCs w:val="22"/>
        </w:rPr>
      </w:pPr>
      <w:r w:rsidRPr="001824E5">
        <w:rPr>
          <w:rFonts w:asciiTheme="minorHAnsi" w:hAnsiTheme="minorHAnsi" w:cstheme="minorHAnsi"/>
          <w:b/>
          <w:sz w:val="22"/>
          <w:szCs w:val="22"/>
        </w:rPr>
        <w:t>Food handlers certificate</w:t>
      </w:r>
    </w:p>
    <w:p w14:paraId="572E61E4" w14:textId="1F1C3303" w:rsidR="00F569F5" w:rsidRPr="001824E5" w:rsidRDefault="00DB7D9E"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1824E5">
        <w:rPr>
          <w:rFonts w:asciiTheme="minorHAnsi" w:hAnsiTheme="minorHAnsi" w:cstheme="minorHAnsi"/>
          <w:b/>
          <w:i/>
          <w:sz w:val="22"/>
          <w:szCs w:val="22"/>
        </w:rPr>
        <w:t>Desirable</w:t>
      </w:r>
    </w:p>
    <w:p w14:paraId="40DDCDEF" w14:textId="56CF42AF" w:rsidR="00833AE9" w:rsidRPr="001824E5" w:rsidRDefault="00F569F5" w:rsidP="00DB7D9E">
      <w:pPr>
        <w:pStyle w:val="TableBullet"/>
        <w:numPr>
          <w:ilvl w:val="0"/>
          <w:numId w:val="3"/>
        </w:numPr>
        <w:spacing w:before="60" w:line="240" w:lineRule="auto"/>
        <w:ind w:left="357" w:hanging="357"/>
        <w:rPr>
          <w:rFonts w:asciiTheme="minorHAnsi" w:hAnsiTheme="minorHAnsi" w:cstheme="minorHAnsi"/>
          <w:b/>
          <w:sz w:val="22"/>
          <w:szCs w:val="22"/>
        </w:rPr>
      </w:pPr>
      <w:r w:rsidRPr="001824E5">
        <w:rPr>
          <w:rFonts w:asciiTheme="minorHAnsi" w:hAnsiTheme="minorHAnsi" w:cstheme="minorHAnsi"/>
          <w:b/>
          <w:sz w:val="22"/>
          <w:szCs w:val="22"/>
        </w:rPr>
        <w:t>Demonstrated knowledge of the Local Government environment.</w:t>
      </w:r>
    </w:p>
    <w:p w14:paraId="17DDC313" w14:textId="3191603B" w:rsidR="00DB7D9E" w:rsidRPr="001824E5" w:rsidRDefault="00DB7D9E" w:rsidP="00DB7D9E">
      <w:pPr>
        <w:pStyle w:val="TableBullet"/>
        <w:numPr>
          <w:ilvl w:val="0"/>
          <w:numId w:val="3"/>
        </w:numPr>
        <w:spacing w:before="60" w:line="240" w:lineRule="auto"/>
        <w:ind w:left="357" w:hanging="357"/>
        <w:rPr>
          <w:rFonts w:asciiTheme="minorHAnsi" w:hAnsiTheme="minorHAnsi" w:cstheme="minorHAnsi"/>
          <w:b/>
          <w:sz w:val="22"/>
          <w:szCs w:val="22"/>
        </w:rPr>
      </w:pPr>
      <w:r w:rsidRPr="001824E5">
        <w:rPr>
          <w:rFonts w:asciiTheme="minorHAnsi" w:hAnsiTheme="minorHAnsi" w:cstheme="minorHAnsi"/>
          <w:b/>
          <w:sz w:val="22"/>
          <w:szCs w:val="22"/>
        </w:rPr>
        <w:t>Barista Experience</w:t>
      </w:r>
    </w:p>
    <w:p w14:paraId="31259758" w14:textId="0A2BD1A1" w:rsidR="00DB7D9E" w:rsidRPr="001824E5" w:rsidRDefault="00DB7D9E" w:rsidP="00DB7D9E">
      <w:pPr>
        <w:pStyle w:val="TableBullet"/>
        <w:numPr>
          <w:ilvl w:val="0"/>
          <w:numId w:val="3"/>
        </w:numPr>
        <w:spacing w:before="60" w:line="240" w:lineRule="auto"/>
        <w:ind w:left="357" w:hanging="357"/>
        <w:rPr>
          <w:rFonts w:asciiTheme="minorHAnsi" w:hAnsiTheme="minorHAnsi" w:cstheme="minorHAnsi"/>
          <w:b/>
          <w:sz w:val="22"/>
          <w:szCs w:val="22"/>
        </w:rPr>
      </w:pPr>
      <w:r w:rsidRPr="001824E5">
        <w:rPr>
          <w:rFonts w:asciiTheme="minorHAnsi" w:hAnsiTheme="minorHAnsi" w:cstheme="minorHAnsi"/>
          <w:b/>
          <w:sz w:val="22"/>
          <w:szCs w:val="22"/>
        </w:rPr>
        <w:t>Drivers Licence</w:t>
      </w:r>
    </w:p>
    <w:p w14:paraId="60C07C0B" w14:textId="77777777" w:rsidR="00DB7D9E" w:rsidRPr="00376F4A" w:rsidRDefault="00DB7D9E" w:rsidP="00DB7D9E">
      <w:pPr>
        <w:pStyle w:val="TableBullet"/>
        <w:numPr>
          <w:ilvl w:val="0"/>
          <w:numId w:val="0"/>
        </w:numPr>
        <w:spacing w:before="60" w:line="240" w:lineRule="auto"/>
        <w:ind w:left="357"/>
        <w:rPr>
          <w:rFonts w:asciiTheme="minorHAnsi" w:hAnsiTheme="minorHAnsi" w:cstheme="minorHAnsi"/>
          <w:b/>
          <w:color w:val="C00000"/>
          <w:sz w:val="22"/>
          <w:szCs w:val="22"/>
        </w:rPr>
      </w:pPr>
    </w:p>
    <w:p w14:paraId="697AD2F9" w14:textId="5675F843" w:rsidR="0028536F" w:rsidRDefault="00A37443" w:rsidP="0028536F">
      <w:pPr>
        <w:pStyle w:val="TableBullet"/>
        <w:numPr>
          <w:ilvl w:val="0"/>
          <w:numId w:val="0"/>
        </w:numPr>
        <w:spacing w:before="60" w:after="240" w:line="276"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14:paraId="55EA631D" w14:textId="2FDE010D" w:rsidR="00A37443" w:rsidRDefault="00DB7D9E"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w:t>
      </w:r>
      <w:r w:rsidR="00A37443">
        <w:rPr>
          <w:rFonts w:asciiTheme="minorHAnsi" w:hAnsiTheme="minorHAnsi" w:cstheme="minorHAnsi"/>
          <w:sz w:val="22"/>
          <w:szCs w:val="22"/>
        </w:rPr>
        <w:t>ualifications verification</w:t>
      </w:r>
    </w:p>
    <w:p w14:paraId="1CA71F73" w14:textId="526E34F3" w:rsidR="00EF7032" w:rsidRDefault="00EF7032"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Licence Check if driving Council vehicles</w:t>
      </w:r>
    </w:p>
    <w:p w14:paraId="3796872E" w14:textId="2F20A618"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lastRenderedPageBreak/>
        <w:t>Working With Children’s Check</w:t>
      </w:r>
    </w:p>
    <w:p w14:paraId="29D6C3C2" w14:textId="1290BE8A"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Police Check</w:t>
      </w:r>
    </w:p>
    <w:p w14:paraId="5A4140EB" w14:textId="3965B593" w:rsidR="00A37443" w:rsidRPr="00A37443" w:rsidRDefault="00F87809"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Financial Checks</w:t>
      </w: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9A0A56" w:rsidRPr="00833AE9" w14:paraId="5E66BBBB" w14:textId="77777777"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2CCED" w14:textId="5ACA10D3" w:rsidR="009A0A56" w:rsidRPr="00833AE9" w:rsidRDefault="009A0A56" w:rsidP="005C5D37">
            <w:pPr>
              <w:pStyle w:val="TableTextWhite"/>
              <w:rPr>
                <w:rFonts w:asciiTheme="minorHAnsi" w:hAnsiTheme="minorHAnsi" w:cstheme="minorHAnsi"/>
                <w:b/>
                <w:color w:val="auto"/>
                <w:sz w:val="24"/>
                <w:szCs w:val="22"/>
              </w:rPr>
            </w:pPr>
            <w:r>
              <w:rPr>
                <w:rFonts w:asciiTheme="minorHAnsi" w:hAnsiTheme="minorHAnsi" w:cstheme="minorHAnsi"/>
                <w:b/>
                <w:color w:val="auto"/>
                <w:sz w:val="24"/>
                <w:szCs w:val="22"/>
              </w:rPr>
              <w:t>Position &amp; Est Number</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6F9C68A0" w14:textId="21735834" w:rsidR="009A0A56" w:rsidRDefault="001824E5" w:rsidP="006C67AC">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CC 600</w:t>
            </w:r>
          </w:p>
        </w:tc>
      </w:tr>
      <w:tr w:rsidR="00833AE9" w:rsidRPr="00833AE9" w14:paraId="3DE71A9B" w14:textId="77777777" w:rsidTr="00C35F3D">
        <w:trPr>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2493C066" w:rsidR="00833AE9" w:rsidRPr="00833AE9" w:rsidRDefault="00833AE9" w:rsidP="005C5D37">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4"/>
                <w:szCs w:val="22"/>
              </w:rPr>
              <w:t>Classification</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2E04" w14:textId="7F14C037" w:rsidR="00833AE9" w:rsidRPr="00833AE9" w:rsidRDefault="005C5D37" w:rsidP="00DB7D9E">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 xml:space="preserve">Grade </w:t>
            </w:r>
            <w:r w:rsidR="00DB7D9E">
              <w:rPr>
                <w:rFonts w:asciiTheme="minorHAnsi" w:hAnsiTheme="minorHAnsi" w:cstheme="minorHAnsi"/>
                <w:color w:val="auto"/>
                <w:sz w:val="22"/>
                <w:szCs w:val="22"/>
              </w:rPr>
              <w:t>2</w:t>
            </w:r>
          </w:p>
        </w:tc>
      </w:tr>
      <w:tr w:rsidR="00671B3E" w:rsidRPr="00833AE9" w14:paraId="0070E63E" w14:textId="77777777" w:rsidTr="00C35F3D">
        <w:trPr>
          <w:trHeight w:val="377"/>
        </w:trPr>
        <w:tc>
          <w:tcPr>
            <w:tcW w:w="3543" w:type="dxa"/>
            <w:tcBorders>
              <w:top w:val="single" w:sz="4" w:space="0" w:color="auto"/>
            </w:tcBorders>
            <w:shd w:val="clear" w:color="auto" w:fill="FFFFFF" w:themeFill="background1"/>
            <w:vAlign w:val="center"/>
          </w:tcPr>
          <w:p w14:paraId="548173AF" w14:textId="063D7719" w:rsidR="00671B3E" w:rsidRPr="00833AE9" w:rsidRDefault="00671B3E" w:rsidP="006C67AC">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14:paraId="053FECED" w14:textId="1EE1059D" w:rsidR="00671B3E" w:rsidRDefault="00671B3E" w:rsidP="006C67AC">
            <w:pPr>
              <w:pStyle w:val="TableTextWhite"/>
              <w:rPr>
                <w:rFonts w:asciiTheme="minorHAnsi" w:hAnsiTheme="minorHAnsi" w:cstheme="minorHAnsi"/>
                <w:color w:val="auto"/>
                <w:sz w:val="22"/>
                <w:szCs w:val="22"/>
              </w:rPr>
            </w:pPr>
          </w:p>
        </w:tc>
      </w:tr>
      <w:tr w:rsidR="00833AE9" w:rsidRPr="00833AE9" w14:paraId="12479B1B" w14:textId="77777777" w:rsidTr="00C35F3D">
        <w:trPr>
          <w:trHeight w:val="377"/>
        </w:trPr>
        <w:tc>
          <w:tcPr>
            <w:tcW w:w="3543" w:type="dxa"/>
            <w:tcBorders>
              <w:top w:val="single" w:sz="4" w:space="0" w:color="auto"/>
            </w:tcBorders>
            <w:shd w:val="clear" w:color="auto" w:fill="FFFFFF" w:themeFill="background1"/>
            <w:vAlign w:val="center"/>
          </w:tcPr>
          <w:p w14:paraId="25D4C4D2"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Reports to:</w:t>
            </w:r>
          </w:p>
        </w:tc>
        <w:sdt>
          <w:sdtPr>
            <w:rPr>
              <w:rFonts w:asciiTheme="minorHAnsi" w:hAnsiTheme="minorHAnsi" w:cstheme="minorHAnsi"/>
              <w:b/>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14:paraId="6E8F80A8" w14:textId="07749767" w:rsidR="00833AE9" w:rsidRPr="00833AE9" w:rsidRDefault="00DB7D9E" w:rsidP="00DB7D9E">
                <w:pPr>
                  <w:pStyle w:val="TableTextWhite"/>
                  <w:rPr>
                    <w:rFonts w:asciiTheme="minorHAnsi" w:hAnsiTheme="minorHAnsi" w:cstheme="minorHAnsi"/>
                    <w:color w:val="auto"/>
                    <w:sz w:val="22"/>
                    <w:szCs w:val="22"/>
                  </w:rPr>
                </w:pPr>
                <w:r w:rsidRPr="001824E5">
                  <w:rPr>
                    <w:rFonts w:asciiTheme="minorHAnsi" w:hAnsiTheme="minorHAnsi" w:cstheme="minorHAnsi"/>
                    <w:b/>
                    <w:color w:val="auto"/>
                    <w:sz w:val="22"/>
                    <w:szCs w:val="22"/>
                  </w:rPr>
                  <w:t>Function Co-Ordinator – Holroyd Centre</w:t>
                </w:r>
              </w:p>
            </w:tc>
          </w:sdtContent>
        </w:sdt>
      </w:tr>
      <w:tr w:rsidR="00833AE9" w:rsidRPr="00833AE9" w14:paraId="19811699" w14:textId="77777777" w:rsidTr="00833AE9">
        <w:trPr>
          <w:trHeight w:val="377"/>
        </w:trPr>
        <w:tc>
          <w:tcPr>
            <w:tcW w:w="3543" w:type="dxa"/>
            <w:shd w:val="clear" w:color="auto" w:fill="FFFFFF" w:themeFill="background1"/>
            <w:vAlign w:val="center"/>
          </w:tcPr>
          <w:p w14:paraId="601607D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Staff Reporting Responsibilities:</w:t>
            </w:r>
          </w:p>
        </w:tc>
        <w:tc>
          <w:tcPr>
            <w:tcW w:w="5774" w:type="dxa"/>
            <w:shd w:val="clear" w:color="auto" w:fill="FFFFFF" w:themeFill="background1"/>
          </w:tcPr>
          <w:p w14:paraId="4837A350"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r w:rsidR="00833AE9" w:rsidRPr="00833AE9" w14:paraId="708850A1" w14:textId="77777777" w:rsidTr="00833AE9">
        <w:trPr>
          <w:trHeight w:val="377"/>
        </w:trPr>
        <w:tc>
          <w:tcPr>
            <w:tcW w:w="3543" w:type="dxa"/>
            <w:shd w:val="clear" w:color="auto" w:fill="FFFFFF" w:themeFill="background1"/>
            <w:vAlign w:val="center"/>
          </w:tcPr>
          <w:p w14:paraId="084C999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Budget Responsibility:</w:t>
            </w:r>
          </w:p>
        </w:tc>
        <w:tc>
          <w:tcPr>
            <w:tcW w:w="5774" w:type="dxa"/>
            <w:shd w:val="clear" w:color="auto" w:fill="FFFFFF" w:themeFill="background1"/>
          </w:tcPr>
          <w:p w14:paraId="7DACFD8F"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bl>
    <w:p w14:paraId="03396DED" w14:textId="2BF4F7D8" w:rsidR="00BF688F" w:rsidRDefault="00BF688F" w:rsidP="007578C7">
      <w:pPr>
        <w:rPr>
          <w:rFonts w:ascii="Arial" w:hAnsi="Arial" w:cs="Arial"/>
          <w:sz w:val="22"/>
          <w:szCs w:val="22"/>
        </w:rPr>
      </w:pPr>
    </w:p>
    <w:p w14:paraId="2990DA2E" w14:textId="77777777" w:rsidR="00C763C6" w:rsidRDefault="00C763C6" w:rsidP="00C763C6">
      <w:pPr>
        <w:pStyle w:val="TableBullet"/>
        <w:numPr>
          <w:ilvl w:val="0"/>
          <w:numId w:val="0"/>
        </w:numPr>
        <w:spacing w:after="120"/>
        <w:rPr>
          <w:rFonts w:cs="Arial"/>
          <w:sz w:val="22"/>
          <w:szCs w:val="22"/>
        </w:rPr>
      </w:pPr>
    </w:p>
    <w:p w14:paraId="0D1F7DCB" w14:textId="77777777"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14:paraId="0C297A5D"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14:paraId="2E47FC4E" w14:textId="77777777" w:rsidR="00C763C6" w:rsidRPr="00B1767B" w:rsidRDefault="00C763C6" w:rsidP="00C763C6">
      <w:pPr>
        <w:pStyle w:val="TableBullet"/>
        <w:numPr>
          <w:ilvl w:val="0"/>
          <w:numId w:val="0"/>
        </w:numPr>
        <w:spacing w:line="240" w:lineRule="auto"/>
        <w:rPr>
          <w:rFonts w:cs="Arial"/>
          <w:sz w:val="22"/>
          <w:szCs w:val="22"/>
        </w:rPr>
      </w:pPr>
    </w:p>
    <w:p w14:paraId="1AA710DC" w14:textId="77777777" w:rsidR="00C763C6" w:rsidRPr="00B1767B" w:rsidRDefault="00C763C6" w:rsidP="00C763C6">
      <w:pPr>
        <w:pStyle w:val="TableBullet"/>
        <w:numPr>
          <w:ilvl w:val="0"/>
          <w:numId w:val="0"/>
        </w:numPr>
        <w:spacing w:line="240" w:lineRule="auto"/>
        <w:rPr>
          <w:rFonts w:cs="Arial"/>
          <w:sz w:val="22"/>
          <w:szCs w:val="22"/>
        </w:rPr>
      </w:pPr>
    </w:p>
    <w:p w14:paraId="163E7734"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w:t>
      </w:r>
      <w:proofErr w:type="gramStart"/>
      <w:r w:rsidRPr="00B1767B">
        <w:rPr>
          <w:rFonts w:cs="Arial"/>
          <w:sz w:val="22"/>
          <w:szCs w:val="22"/>
        </w:rPr>
        <w:t>_</w:t>
      </w:r>
      <w:proofErr w:type="gramEnd"/>
      <w:r w:rsidRPr="00B1767B">
        <w:rPr>
          <w:rFonts w:cs="Arial"/>
          <w:sz w:val="22"/>
          <w:szCs w:val="22"/>
        </w:rPr>
        <w:br/>
        <w:t>[</w:t>
      </w:r>
      <w:r w:rsidRPr="00B1767B">
        <w:rPr>
          <w:rFonts w:cs="Arial"/>
          <w:color w:val="FF0000"/>
          <w:sz w:val="22"/>
          <w:szCs w:val="22"/>
        </w:rPr>
        <w:t>Insert Employee Name</w:t>
      </w:r>
      <w:r w:rsidRPr="00B1767B">
        <w:rPr>
          <w:rFonts w:cs="Arial"/>
          <w:sz w:val="22"/>
          <w:szCs w:val="22"/>
        </w:rPr>
        <w:t xml:space="preserv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14:paraId="756FD0F7" w14:textId="77777777" w:rsidR="00C763C6" w:rsidRPr="00B1767B" w:rsidRDefault="00C763C6" w:rsidP="00C763C6">
      <w:pPr>
        <w:rPr>
          <w:rFonts w:ascii="Arial" w:hAnsi="Arial" w:cs="Arial"/>
          <w:sz w:val="22"/>
          <w:szCs w:val="22"/>
        </w:rPr>
      </w:pPr>
    </w:p>
    <w:p w14:paraId="5DB09415" w14:textId="77777777" w:rsidR="00C763C6" w:rsidRDefault="00C763C6" w:rsidP="00C763C6">
      <w:pPr>
        <w:rPr>
          <w:rFonts w:ascii="Arial" w:hAnsi="Arial" w:cs="Arial"/>
          <w:sz w:val="22"/>
          <w:szCs w:val="22"/>
        </w:rPr>
      </w:pPr>
      <w:r w:rsidRPr="00B1767B">
        <w:rPr>
          <w:rFonts w:ascii="Arial" w:hAnsi="Arial" w:cs="Arial"/>
          <w:sz w:val="22"/>
          <w:szCs w:val="22"/>
        </w:rPr>
        <w:t xml:space="preserve"> </w:t>
      </w:r>
    </w:p>
    <w:p w14:paraId="4D3AE002" w14:textId="1ECCC9A6" w:rsidR="00BF688F" w:rsidRPr="00B1767B" w:rsidRDefault="00BF688F" w:rsidP="00BF688F">
      <w:pPr>
        <w:rPr>
          <w:rFonts w:ascii="Arial" w:hAnsi="Arial" w:cs="Arial"/>
          <w:sz w:val="22"/>
          <w:szCs w:val="22"/>
        </w:rPr>
      </w:pPr>
    </w:p>
    <w:sectPr w:rsidR="00BF688F" w:rsidRPr="00B1767B" w:rsidSect="00B9174D">
      <w:headerReference w:type="even" r:id="rId16"/>
      <w:headerReference w:type="default" r:id="rId17"/>
      <w:footerReference w:type="default" r:id="rId18"/>
      <w:headerReference w:type="first" r:id="rId19"/>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9EADC" w14:textId="77777777" w:rsidR="0059272E" w:rsidRDefault="0059272E" w:rsidP="001A62D8">
      <w:r>
        <w:separator/>
      </w:r>
    </w:p>
  </w:endnote>
  <w:endnote w:type="continuationSeparator" w:id="0">
    <w:p w14:paraId="3D306E35" w14:textId="77777777" w:rsidR="0059272E" w:rsidRDefault="0059272E"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B397" w14:textId="77777777" w:rsidR="0059272E" w:rsidRDefault="0059272E" w:rsidP="001A62D8">
      <w:r>
        <w:separator/>
      </w:r>
    </w:p>
  </w:footnote>
  <w:footnote w:type="continuationSeparator" w:id="0">
    <w:p w14:paraId="7F7C4CD9" w14:textId="77777777" w:rsidR="0059272E" w:rsidRDefault="0059272E"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C618" w14:textId="424AFCB9" w:rsidR="003B0903" w:rsidRDefault="003B0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B5D9" w14:textId="51CE12C2" w:rsidR="003B0903" w:rsidRPr="00E26348" w:rsidRDefault="003B0903" w:rsidP="00C35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35DD" w14:textId="1333B8F3"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B6B72"/>
    <w:multiLevelType w:val="hybridMultilevel"/>
    <w:tmpl w:val="6E22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30FE4"/>
    <w:multiLevelType w:val="hybridMultilevel"/>
    <w:tmpl w:val="C79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C3C1C"/>
    <w:multiLevelType w:val="hybridMultilevel"/>
    <w:tmpl w:val="9222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50842634"/>
    <w:multiLevelType w:val="hybridMultilevel"/>
    <w:tmpl w:val="9E8281D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1B08DE"/>
    <w:multiLevelType w:val="hybridMultilevel"/>
    <w:tmpl w:val="C3E6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45971"/>
    <w:multiLevelType w:val="hybridMultilevel"/>
    <w:tmpl w:val="0032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15" w15:restartNumberingAfterBreak="0">
    <w:nsid w:val="7EA1330B"/>
    <w:multiLevelType w:val="hybridMultilevel"/>
    <w:tmpl w:val="C876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4"/>
  </w:num>
  <w:num w:numId="5">
    <w:abstractNumId w:val="1"/>
  </w:num>
  <w:num w:numId="6">
    <w:abstractNumId w:val="7"/>
  </w:num>
  <w:num w:numId="7">
    <w:abstractNumId w:val="2"/>
  </w:num>
  <w:num w:numId="8">
    <w:abstractNumId w:val="4"/>
  </w:num>
  <w:num w:numId="9">
    <w:abstractNumId w:val="12"/>
  </w:num>
  <w:num w:numId="10">
    <w:abstractNumId w:val="8"/>
  </w:num>
  <w:num w:numId="11">
    <w:abstractNumId w:val="10"/>
  </w:num>
  <w:num w:numId="12">
    <w:abstractNumId w:val="3"/>
  </w:num>
  <w:num w:numId="13">
    <w:abstractNumId w:val="11"/>
  </w:num>
  <w:num w:numId="14">
    <w:abstractNumId w:val="9"/>
  </w:num>
  <w:num w:numId="15">
    <w:abstractNumId w:val="1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24E5"/>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5496"/>
    <w:rsid w:val="0038691D"/>
    <w:rsid w:val="003908B7"/>
    <w:rsid w:val="003916D8"/>
    <w:rsid w:val="0039520A"/>
    <w:rsid w:val="00395470"/>
    <w:rsid w:val="00396753"/>
    <w:rsid w:val="00397049"/>
    <w:rsid w:val="0039778B"/>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676E"/>
    <w:rsid w:val="004371F5"/>
    <w:rsid w:val="00441AAD"/>
    <w:rsid w:val="00441B4B"/>
    <w:rsid w:val="00441FC7"/>
    <w:rsid w:val="00443D9D"/>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14D5"/>
    <w:rsid w:val="004E3C04"/>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2B3"/>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7803"/>
    <w:rsid w:val="00590493"/>
    <w:rsid w:val="00590A02"/>
    <w:rsid w:val="005919E8"/>
    <w:rsid w:val="0059272E"/>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C5D37"/>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8479A"/>
    <w:rsid w:val="006936C7"/>
    <w:rsid w:val="00693A9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8A1"/>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1F55"/>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A56"/>
    <w:rsid w:val="009A0FBF"/>
    <w:rsid w:val="009A2950"/>
    <w:rsid w:val="009A3859"/>
    <w:rsid w:val="009A4276"/>
    <w:rsid w:val="009B002E"/>
    <w:rsid w:val="009B242C"/>
    <w:rsid w:val="009B71E8"/>
    <w:rsid w:val="009C105B"/>
    <w:rsid w:val="009C1812"/>
    <w:rsid w:val="009C198B"/>
    <w:rsid w:val="009C2043"/>
    <w:rsid w:val="009C33B7"/>
    <w:rsid w:val="009C37DF"/>
    <w:rsid w:val="009C6D36"/>
    <w:rsid w:val="009D10B1"/>
    <w:rsid w:val="009D1D4C"/>
    <w:rsid w:val="009D36E8"/>
    <w:rsid w:val="009D55C4"/>
    <w:rsid w:val="009D6175"/>
    <w:rsid w:val="009D6855"/>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69CB"/>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144B"/>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1CAA"/>
    <w:rsid w:val="00D11E23"/>
    <w:rsid w:val="00D145D7"/>
    <w:rsid w:val="00D14851"/>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3519"/>
    <w:rsid w:val="00D46C80"/>
    <w:rsid w:val="00D46CC8"/>
    <w:rsid w:val="00D46E8D"/>
    <w:rsid w:val="00D47936"/>
    <w:rsid w:val="00D51471"/>
    <w:rsid w:val="00D51D97"/>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B7D9E"/>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4894"/>
    <w:rsid w:val="00E50B4D"/>
    <w:rsid w:val="00E519FA"/>
    <w:rsid w:val="00E53121"/>
    <w:rsid w:val="00E5498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121"/>
    <w:rsid w:val="00ED4569"/>
    <w:rsid w:val="00EE1EC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22B6"/>
    <w:rsid w:val="00F95CC1"/>
    <w:rsid w:val="00F95FCC"/>
    <w:rsid w:val="00FA0444"/>
    <w:rsid w:val="00FA0A6B"/>
    <w:rsid w:val="00FA2360"/>
    <w:rsid w:val="00FA58AE"/>
    <w:rsid w:val="00FA65FD"/>
    <w:rsid w:val="00FA73E8"/>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10B44FB"/>
  <w15:docId w15:val="{F815FF4C-A01A-4985-9403-98F89832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5640">
      <w:bodyDiv w:val="1"/>
      <w:marLeft w:val="0"/>
      <w:marRight w:val="0"/>
      <w:marTop w:val="0"/>
      <w:marBottom w:val="0"/>
      <w:divBdr>
        <w:top w:val="none" w:sz="0" w:space="0" w:color="auto"/>
        <w:left w:val="none" w:sz="0" w:space="0" w:color="auto"/>
        <w:bottom w:val="none" w:sz="0" w:space="0" w:color="auto"/>
        <w:right w:val="none" w:sz="0" w:space="0" w:color="auto"/>
      </w:divBdr>
    </w:div>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535579165">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a:t>Manager</a:t>
          </a:r>
        </a:p>
        <a:p>
          <a:pPr algn="ctr"/>
          <a:r>
            <a:rPr lang="en-AU"/>
            <a:t>Holroyd Centre</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dgm:t>
        <a:bodyPr/>
        <a:lstStyle/>
        <a:p>
          <a:pPr algn="ctr"/>
          <a:r>
            <a:rPr lang="en-AU"/>
            <a:t>Function Co-Ordinator</a:t>
          </a:r>
        </a:p>
      </dgm:t>
    </dgm:pt>
    <dgm:pt modelId="{8C863C70-6BC5-42C4-9D73-3ECDCF1C2D19}" type="parTrans" cxnId="{8F681AA7-CC15-40E5-8910-3D27C892CB8C}">
      <dgm:prSe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solidFill>
          <a:schemeClr val="accent6"/>
        </a:solidFill>
      </dgm:spPr>
      <dgm:t>
        <a:bodyPr/>
        <a:lstStyle/>
        <a:p>
          <a:pPr algn="ctr"/>
          <a:r>
            <a:rPr lang="en-AU"/>
            <a:t>House Person</a:t>
          </a:r>
        </a:p>
        <a:p>
          <a:pPr algn="ctr"/>
          <a:r>
            <a:rPr lang="en-AU"/>
            <a:t>(Casual)</a:t>
          </a:r>
        </a:p>
      </dgm:t>
    </dgm:pt>
    <dgm:pt modelId="{E595E8BD-D130-462D-BC2D-5B79577854C1}" type="parTrans" cxnId="{B6BBE0CD-A3EA-4E24-B661-6F0ABDAB9FBC}">
      <dgm:prSe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pt>
    <dgm:pt modelId="{E1D0A09D-8A52-4898-A18B-5F74FB60F418}" type="pres">
      <dgm:prSet presAssocID="{8AC15AB5-9B46-4AA4-93DC-E5A1EB5E6B90}" presName="rootComposite1" presStyleCnt="0"/>
      <dgm:spPr/>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pt>
    <dgm:pt modelId="{C8C5584C-EBAA-48DB-A5F8-CF4C439F7C88}" type="pres">
      <dgm:prSet presAssocID="{8C863C70-6BC5-42C4-9D73-3ECDCF1C2D19}" presName="Name37" presStyleLbl="parChTrans1D2"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pt>
    <dgm:pt modelId="{5A9B882A-6479-4749-99A0-2E3CB3EB2B42}" type="pres">
      <dgm:prSet presAssocID="{F1D58E56-06E9-477E-BBF6-E0E820F1D5C5}" presName="rootComposite" presStyleCnt="0"/>
      <dgm:spPr/>
    </dgm:pt>
    <dgm:pt modelId="{4D86AAF5-D6B9-4C96-ADEF-2DA1C851D9FA}" type="pres">
      <dgm:prSet presAssocID="{F1D58E56-06E9-477E-BBF6-E0E820F1D5C5}" presName="rootText" presStyleLbl="node2" presStyleIdx="0" presStyleCnt="1">
        <dgm:presLayoutVars>
          <dgm:chPref val="3"/>
        </dgm:presLayoutVars>
      </dgm:prSet>
      <dgm:spPr/>
      <dgm:t>
        <a:bodyPr/>
        <a:lstStyle/>
        <a:p>
          <a:endParaRPr lang="en-AU"/>
        </a:p>
      </dgm:t>
    </dgm:pt>
    <dgm:pt modelId="{349582D4-276A-47DC-9F08-25D6C91FD81E}" type="pres">
      <dgm:prSet presAssocID="{F1D58E56-06E9-477E-BBF6-E0E820F1D5C5}" presName="rootConnector" presStyleLbl="node2" presStyleIdx="0" presStyleCnt="1"/>
      <dgm:spPr/>
      <dgm:t>
        <a:bodyPr/>
        <a:lstStyle/>
        <a:p>
          <a:endParaRPr lang="en-AU"/>
        </a:p>
      </dgm:t>
    </dgm:pt>
    <dgm:pt modelId="{B50A12A6-7C65-48F5-916F-582FE1B1D73A}" type="pres">
      <dgm:prSet presAssocID="{F1D58E56-06E9-477E-BBF6-E0E820F1D5C5}" presName="hierChild4" presStyleCnt="0"/>
      <dgm:spPr/>
    </dgm:pt>
    <dgm:pt modelId="{0EA4B680-815F-48C0-A80B-B026E69A323C}" type="pres">
      <dgm:prSet presAssocID="{E595E8BD-D130-462D-BC2D-5B79577854C1}" presName="Name37" presStyleLbl="parChTrans1D3" presStyleIdx="0" presStyleCnt="1"/>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pt>
    <dgm:pt modelId="{9C73FFDC-64F0-40B5-83E7-3C945518D632}" type="pres">
      <dgm:prSet presAssocID="{0A3C9699-EB74-46FC-8A47-EFC61CF82FF0}" presName="rootComposite" presStyleCnt="0"/>
      <dgm:spPr/>
    </dgm:pt>
    <dgm:pt modelId="{B5E8C6A4-0D47-4854-9E54-B9780B82FBFF}" type="pres">
      <dgm:prSet presAssocID="{0A3C9699-EB74-46FC-8A47-EFC61CF82FF0}" presName="rootText" presStyleLbl="node3" presStyleIdx="0" presStyleCnt="1">
        <dgm:presLayoutVars>
          <dgm:chPref val="3"/>
        </dgm:presLayoutVars>
      </dgm:prSet>
      <dgm:spPr/>
      <dgm:t>
        <a:bodyPr/>
        <a:lstStyle/>
        <a:p>
          <a:endParaRPr lang="en-AU"/>
        </a:p>
      </dgm:t>
    </dgm:pt>
    <dgm:pt modelId="{E26C4570-D6D8-445F-B246-2275F08BC239}" type="pres">
      <dgm:prSet presAssocID="{0A3C9699-EB74-46FC-8A47-EFC61CF82FF0}" presName="rootConnector" presStyleLbl="node3" presStyleIdx="0" presStyleCnt="1"/>
      <dgm:spPr/>
      <dgm:t>
        <a:bodyPr/>
        <a:lstStyle/>
        <a:p>
          <a:endParaRPr lang="en-AU"/>
        </a:p>
      </dgm:t>
    </dgm:pt>
    <dgm:pt modelId="{C7311224-D91C-43C8-B521-A7ECBEE4E1C8}" type="pres">
      <dgm:prSet presAssocID="{0A3C9699-EB74-46FC-8A47-EFC61CF82FF0}" presName="hierChild4" presStyleCnt="0"/>
      <dgm:spPr/>
    </dgm:pt>
    <dgm:pt modelId="{6761BAEA-F3EA-4A11-AAC5-0271C4CE88D0}" type="pres">
      <dgm:prSet presAssocID="{0A3C9699-EB74-46FC-8A47-EFC61CF82FF0}" presName="hierChild5" presStyleCnt="0"/>
      <dgm:spPr/>
    </dgm:pt>
    <dgm:pt modelId="{A8BE53CD-4A09-44C2-8003-3BC72A179C31}" type="pres">
      <dgm:prSet presAssocID="{F1D58E56-06E9-477E-BBF6-E0E820F1D5C5}" presName="hierChild5" presStyleCnt="0"/>
      <dgm:spPr/>
    </dgm:pt>
    <dgm:pt modelId="{A7EC22A0-9514-4144-A04F-F0194B0A5415}" type="pres">
      <dgm:prSet presAssocID="{8AC15AB5-9B46-4AA4-93DC-E5A1EB5E6B90}" presName="hierChild3" presStyleCnt="0"/>
      <dgm:spPr/>
    </dgm:pt>
  </dgm:ptLst>
  <dgm:cxnLst>
    <dgm:cxn modelId="{FEC14C7D-110D-474D-B1F4-AD9053E9D741}" type="presOf" srcId="{F1D58E56-06E9-477E-BBF6-E0E820F1D5C5}" destId="{4D86AAF5-D6B9-4C96-ADEF-2DA1C851D9FA}" srcOrd="0" destOrd="0" presId="urn:microsoft.com/office/officeart/2005/8/layout/orgChart1"/>
    <dgm:cxn modelId="{F1408CEF-B295-4FB2-BC07-93DB3F620A7E}" type="presOf" srcId="{8AC15AB5-9B46-4AA4-93DC-E5A1EB5E6B90}" destId="{13F2771E-887F-4C23-B83E-DFAFAB684E21}" srcOrd="0" destOrd="0" presId="urn:microsoft.com/office/officeart/2005/8/layout/orgChart1"/>
    <dgm:cxn modelId="{69294B6E-2091-409D-97B2-3F12F98A6F18}" type="presOf" srcId="{EA125924-12B0-481C-BBB7-89B855970912}" destId="{B0D6249B-AA0E-4D66-A088-F0A9B23A3694}" srcOrd="0" destOrd="0" presId="urn:microsoft.com/office/officeart/2005/8/layout/orgChart1"/>
    <dgm:cxn modelId="{752D7999-623C-45F3-B076-4E141FFB50F1}" type="presOf" srcId="{E595E8BD-D130-462D-BC2D-5B79577854C1}" destId="{0EA4B680-815F-48C0-A80B-B026E69A323C}" srcOrd="0"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09FCF6B2-7C5E-4763-9A9A-0A75B9A9FA5D}" type="presOf" srcId="{F1D58E56-06E9-477E-BBF6-E0E820F1D5C5}" destId="{349582D4-276A-47DC-9F08-25D6C91FD81E}" srcOrd="1" destOrd="0" presId="urn:microsoft.com/office/officeart/2005/8/layout/orgChart1"/>
    <dgm:cxn modelId="{3B9D0736-95AE-44F1-A0BA-844D47D712CD}" type="presOf" srcId="{8AC15AB5-9B46-4AA4-93DC-E5A1EB5E6B90}" destId="{31A619A4-0F4C-4F17-98DD-1AB6E8967FCC}" srcOrd="1" destOrd="0" presId="urn:microsoft.com/office/officeart/2005/8/layout/orgChart1"/>
    <dgm:cxn modelId="{12310CD5-41EF-4E6D-8FD3-803697AA51F4}" type="presOf" srcId="{8C863C70-6BC5-42C4-9D73-3ECDCF1C2D19}" destId="{C8C5584C-EBAA-48DB-A5F8-CF4C439F7C88}" srcOrd="0" destOrd="0" presId="urn:microsoft.com/office/officeart/2005/8/layout/orgChart1"/>
    <dgm:cxn modelId="{269076A2-21C4-42BB-B349-0F4A84D98621}" type="presOf" srcId="{0A3C9699-EB74-46FC-8A47-EFC61CF82FF0}" destId="{E26C4570-D6D8-445F-B246-2275F08BC239}" srcOrd="1" destOrd="0" presId="urn:microsoft.com/office/officeart/2005/8/layout/orgChart1"/>
    <dgm:cxn modelId="{D6B35728-657E-4726-BF5F-3804BA0F3D68}" type="presOf" srcId="{0A3C9699-EB74-46FC-8A47-EFC61CF82FF0}" destId="{B5E8C6A4-0D47-4854-9E54-B9780B82FBFF}" srcOrd="0" destOrd="0" presId="urn:microsoft.com/office/officeart/2005/8/layout/orgChart1"/>
    <dgm:cxn modelId="{8F681AA7-CC15-40E5-8910-3D27C892CB8C}" srcId="{8AC15AB5-9B46-4AA4-93DC-E5A1EB5E6B90}" destId="{F1D58E56-06E9-477E-BBF6-E0E820F1D5C5}" srcOrd="0" destOrd="0" parTransId="{8C863C70-6BC5-42C4-9D73-3ECDCF1C2D19}" sibTransId="{813E4052-A85F-4C9A-9710-39BC5281A009}"/>
    <dgm:cxn modelId="{B6BBE0CD-A3EA-4E24-B661-6F0ABDAB9FBC}" srcId="{F1D58E56-06E9-477E-BBF6-E0E820F1D5C5}" destId="{0A3C9699-EB74-46FC-8A47-EFC61CF82FF0}" srcOrd="0" destOrd="0" parTransId="{E595E8BD-D130-462D-BC2D-5B79577854C1}" sibTransId="{2FB6ACE8-8280-4C88-B05F-AECC43509CC9}"/>
    <dgm:cxn modelId="{29A8378A-21BE-4723-83EE-C2BF877B3474}" type="presParOf" srcId="{B0D6249B-AA0E-4D66-A088-F0A9B23A3694}" destId="{3B6672D6-DA97-44CE-B7F7-8CC0DF74BC30}" srcOrd="0" destOrd="0" presId="urn:microsoft.com/office/officeart/2005/8/layout/orgChart1"/>
    <dgm:cxn modelId="{BBBBB897-E13D-4943-939C-75CEF3714EFF}" type="presParOf" srcId="{3B6672D6-DA97-44CE-B7F7-8CC0DF74BC30}" destId="{E1D0A09D-8A52-4898-A18B-5F74FB60F418}" srcOrd="0" destOrd="0" presId="urn:microsoft.com/office/officeart/2005/8/layout/orgChart1"/>
    <dgm:cxn modelId="{C3575DFE-7141-4B6B-B0D6-C12FB55AEBDD}" type="presParOf" srcId="{E1D0A09D-8A52-4898-A18B-5F74FB60F418}" destId="{13F2771E-887F-4C23-B83E-DFAFAB684E21}" srcOrd="0" destOrd="0" presId="urn:microsoft.com/office/officeart/2005/8/layout/orgChart1"/>
    <dgm:cxn modelId="{E35B2E43-AED9-466A-9755-0FDDAFCB12CC}" type="presParOf" srcId="{E1D0A09D-8A52-4898-A18B-5F74FB60F418}" destId="{31A619A4-0F4C-4F17-98DD-1AB6E8967FCC}" srcOrd="1" destOrd="0" presId="urn:microsoft.com/office/officeart/2005/8/layout/orgChart1"/>
    <dgm:cxn modelId="{4E80441D-B98F-4066-8432-FF1A357C9E45}" type="presParOf" srcId="{3B6672D6-DA97-44CE-B7F7-8CC0DF74BC30}" destId="{A3BF82A7-3AF3-4DDC-A5AF-C4877361D636}" srcOrd="1" destOrd="0" presId="urn:microsoft.com/office/officeart/2005/8/layout/orgChart1"/>
    <dgm:cxn modelId="{E4E78677-079A-46CA-8AA8-E52162757886}" type="presParOf" srcId="{A3BF82A7-3AF3-4DDC-A5AF-C4877361D636}" destId="{C8C5584C-EBAA-48DB-A5F8-CF4C439F7C88}" srcOrd="0" destOrd="0" presId="urn:microsoft.com/office/officeart/2005/8/layout/orgChart1"/>
    <dgm:cxn modelId="{80F0E925-A1C7-4EB4-9297-062F8BAE16A2}" type="presParOf" srcId="{A3BF82A7-3AF3-4DDC-A5AF-C4877361D636}" destId="{1273BB32-A24B-41AF-A818-BB111347A9B2}" srcOrd="1" destOrd="0" presId="urn:microsoft.com/office/officeart/2005/8/layout/orgChart1"/>
    <dgm:cxn modelId="{E1C69900-C91C-408E-8672-1BD4EEB6C0FF}" type="presParOf" srcId="{1273BB32-A24B-41AF-A818-BB111347A9B2}" destId="{5A9B882A-6479-4749-99A0-2E3CB3EB2B42}" srcOrd="0" destOrd="0" presId="urn:microsoft.com/office/officeart/2005/8/layout/orgChart1"/>
    <dgm:cxn modelId="{18393753-725A-4741-BC43-2BDE2B901036}" type="presParOf" srcId="{5A9B882A-6479-4749-99A0-2E3CB3EB2B42}" destId="{4D86AAF5-D6B9-4C96-ADEF-2DA1C851D9FA}" srcOrd="0" destOrd="0" presId="urn:microsoft.com/office/officeart/2005/8/layout/orgChart1"/>
    <dgm:cxn modelId="{D675A002-D2AC-4045-A55F-57B4D4DE38FD}" type="presParOf" srcId="{5A9B882A-6479-4749-99A0-2E3CB3EB2B42}" destId="{349582D4-276A-47DC-9F08-25D6C91FD81E}" srcOrd="1" destOrd="0" presId="urn:microsoft.com/office/officeart/2005/8/layout/orgChart1"/>
    <dgm:cxn modelId="{5ED14A85-A699-4B75-B267-C05E264C4201}" type="presParOf" srcId="{1273BB32-A24B-41AF-A818-BB111347A9B2}" destId="{B50A12A6-7C65-48F5-916F-582FE1B1D73A}" srcOrd="1" destOrd="0" presId="urn:microsoft.com/office/officeart/2005/8/layout/orgChart1"/>
    <dgm:cxn modelId="{45439B73-C35F-499E-8452-531BB7C27372}" type="presParOf" srcId="{B50A12A6-7C65-48F5-916F-582FE1B1D73A}" destId="{0EA4B680-815F-48C0-A80B-B026E69A323C}" srcOrd="0" destOrd="0" presId="urn:microsoft.com/office/officeart/2005/8/layout/orgChart1"/>
    <dgm:cxn modelId="{E076AEA7-32D7-49A8-A8DD-B601D7179B92}" type="presParOf" srcId="{B50A12A6-7C65-48F5-916F-582FE1B1D73A}" destId="{ABFFA893-76E7-47CE-ACFE-4FC5377909F7}" srcOrd="1" destOrd="0" presId="urn:microsoft.com/office/officeart/2005/8/layout/orgChart1"/>
    <dgm:cxn modelId="{84416442-7A3D-4342-9C91-C3317B2F2361}" type="presParOf" srcId="{ABFFA893-76E7-47CE-ACFE-4FC5377909F7}" destId="{9C73FFDC-64F0-40B5-83E7-3C945518D632}" srcOrd="0" destOrd="0" presId="urn:microsoft.com/office/officeart/2005/8/layout/orgChart1"/>
    <dgm:cxn modelId="{7DF75644-0799-47B3-A089-8D556F8A1AE8}" type="presParOf" srcId="{9C73FFDC-64F0-40B5-83E7-3C945518D632}" destId="{B5E8C6A4-0D47-4854-9E54-B9780B82FBFF}" srcOrd="0" destOrd="0" presId="urn:microsoft.com/office/officeart/2005/8/layout/orgChart1"/>
    <dgm:cxn modelId="{CD1A8093-3733-4877-83E9-98B4E512FEE8}" type="presParOf" srcId="{9C73FFDC-64F0-40B5-83E7-3C945518D632}" destId="{E26C4570-D6D8-445F-B246-2275F08BC239}" srcOrd="1" destOrd="0" presId="urn:microsoft.com/office/officeart/2005/8/layout/orgChart1"/>
    <dgm:cxn modelId="{3F1C53DA-2245-4A14-8F21-DEA1A2553FC5}" type="presParOf" srcId="{ABFFA893-76E7-47CE-ACFE-4FC5377909F7}" destId="{C7311224-D91C-43C8-B521-A7ECBEE4E1C8}" srcOrd="1" destOrd="0" presId="urn:microsoft.com/office/officeart/2005/8/layout/orgChart1"/>
    <dgm:cxn modelId="{752CF7CE-8EEC-4898-849F-4E8BFC5BA82D}" type="presParOf" srcId="{ABFFA893-76E7-47CE-ACFE-4FC5377909F7}" destId="{6761BAEA-F3EA-4A11-AAC5-0271C4CE88D0}" srcOrd="2" destOrd="0" presId="urn:microsoft.com/office/officeart/2005/8/layout/orgChart1"/>
    <dgm:cxn modelId="{F9CADF4C-BE3A-4326-82D2-DC654AD23B82}" type="presParOf" srcId="{1273BB32-A24B-41AF-A818-BB111347A9B2}" destId="{A8BE53CD-4A09-44C2-8003-3BC72A179C31}" srcOrd="2" destOrd="0" presId="urn:microsoft.com/office/officeart/2005/8/layout/orgChart1"/>
    <dgm:cxn modelId="{B4E62945-AF47-497C-9D89-736FEE995D8B}"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A4B680-815F-48C0-A80B-B026E69A323C}">
      <dsp:nvSpPr>
        <dsp:cNvPr id="0" name=""/>
        <dsp:cNvSpPr/>
      </dsp:nvSpPr>
      <dsp:spPr>
        <a:xfrm>
          <a:off x="1569293" y="1321856"/>
          <a:ext cx="163791" cy="502294"/>
        </a:xfrm>
        <a:custGeom>
          <a:avLst/>
          <a:gdLst/>
          <a:ahLst/>
          <a:cxnLst/>
          <a:rect l="0" t="0" r="0" b="0"/>
          <a:pathLst>
            <a:path>
              <a:moveTo>
                <a:pt x="0" y="0"/>
              </a:moveTo>
              <a:lnTo>
                <a:pt x="0" y="502294"/>
              </a:lnTo>
              <a:lnTo>
                <a:pt x="163791" y="502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1651135" y="545972"/>
          <a:ext cx="354936" cy="229912"/>
        </a:xfrm>
        <a:custGeom>
          <a:avLst/>
          <a:gdLst/>
          <a:ahLst/>
          <a:cxnLst/>
          <a:rect l="0" t="0" r="0" b="0"/>
          <a:pathLst>
            <a:path>
              <a:moveTo>
                <a:pt x="0" y="0"/>
              </a:moveTo>
              <a:lnTo>
                <a:pt x="0" y="115258"/>
              </a:lnTo>
              <a:lnTo>
                <a:pt x="354936" y="115258"/>
              </a:lnTo>
              <a:lnTo>
                <a:pt x="354936" y="229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1105162" y="0"/>
          <a:ext cx="1091944" cy="545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t>Manager</a:t>
          </a:r>
        </a:p>
        <a:p>
          <a:pPr lvl="0" algn="ctr" defTabSz="577850">
            <a:lnSpc>
              <a:spcPct val="90000"/>
            </a:lnSpc>
            <a:spcBef>
              <a:spcPct val="0"/>
            </a:spcBef>
            <a:spcAft>
              <a:spcPct val="35000"/>
            </a:spcAft>
          </a:pPr>
          <a:r>
            <a:rPr lang="en-AU" sz="1300" kern="1200"/>
            <a:t>Holroyd Centre</a:t>
          </a:r>
        </a:p>
      </dsp:txBody>
      <dsp:txXfrm>
        <a:off x="1105162" y="0"/>
        <a:ext cx="1091944" cy="545972"/>
      </dsp:txXfrm>
    </dsp:sp>
    <dsp:sp modelId="{4D86AAF5-D6B9-4C96-ADEF-2DA1C851D9FA}">
      <dsp:nvSpPr>
        <dsp:cNvPr id="0" name=""/>
        <dsp:cNvSpPr/>
      </dsp:nvSpPr>
      <dsp:spPr>
        <a:xfrm>
          <a:off x="1460099" y="775884"/>
          <a:ext cx="1091944" cy="545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t>Function Co-Ordinator</a:t>
          </a:r>
        </a:p>
      </dsp:txBody>
      <dsp:txXfrm>
        <a:off x="1460099" y="775884"/>
        <a:ext cx="1091944" cy="545972"/>
      </dsp:txXfrm>
    </dsp:sp>
    <dsp:sp modelId="{B5E8C6A4-0D47-4854-9E54-B9780B82FBFF}">
      <dsp:nvSpPr>
        <dsp:cNvPr id="0" name=""/>
        <dsp:cNvSpPr/>
      </dsp:nvSpPr>
      <dsp:spPr>
        <a:xfrm>
          <a:off x="1733085" y="1551164"/>
          <a:ext cx="1091944" cy="54597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t>House Person</a:t>
          </a:r>
        </a:p>
        <a:p>
          <a:pPr lvl="0" algn="ctr" defTabSz="577850">
            <a:lnSpc>
              <a:spcPct val="90000"/>
            </a:lnSpc>
            <a:spcBef>
              <a:spcPct val="0"/>
            </a:spcBef>
            <a:spcAft>
              <a:spcPct val="35000"/>
            </a:spcAft>
          </a:pPr>
          <a:r>
            <a:rPr lang="en-AU" sz="1300" kern="1200"/>
            <a:t>(Casual)</a:t>
          </a:r>
        </a:p>
      </dsp:txBody>
      <dsp:txXfrm>
        <a:off x="1733085" y="1551164"/>
        <a:ext cx="1091944" cy="545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8932018E45D4295C6EE95EC83BC92" ma:contentTypeVersion="1" ma:contentTypeDescription="Create a new document." ma:contentTypeScope="" ma:versionID="db6e678f770401297011d1a3652134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FA4B6E-E9D7-4E70-B9BD-2D2834CEB43A}">
  <ds:schemaRefs>
    <ds:schemaRef ds:uri="http://schemas.microsoft.com/sharepoint/v3/contenttype/forms"/>
  </ds:schemaRefs>
</ds:datastoreItem>
</file>

<file path=customXml/itemProps2.xml><?xml version="1.0" encoding="utf-8"?>
<ds:datastoreItem xmlns:ds="http://schemas.openxmlformats.org/officeDocument/2006/customXml" ds:itemID="{AE141FF6-2CB0-4A37-AF88-C3B33E78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EED1E1-17F4-405C-B8D6-C6524018AD04}">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D8A7F79-8389-4D89-B990-7A56ACFC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Function Co-Ordinator – Holroyd Centre</Manager>
  <Company>Auburn City Council</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Dean Savetta</cp:lastModifiedBy>
  <cp:revision>4</cp:revision>
  <cp:lastPrinted>2018-04-20T06:30:00Z</cp:lastPrinted>
  <dcterms:created xsi:type="dcterms:W3CDTF">2019-05-29T06:11:00Z</dcterms:created>
  <dcterms:modified xsi:type="dcterms:W3CDTF">2019-05-30T03:37:00Z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0x01010047F8932018E45D4295C6EE95EC83BC92</vt:lpwstr>
  </property>
</Properties>
</file>