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332E" w14:textId="77777777" w:rsidR="00B9174D" w:rsidRDefault="00B9174D" w:rsidP="00B9174D">
      <w:pPr>
        <w:pStyle w:val="Heading2"/>
        <w:spacing w:before="120" w:after="120"/>
        <w:jc w:val="center"/>
        <w:rPr>
          <w:rFonts w:asciiTheme="minorHAnsi" w:hAnsiTheme="minorHAnsi" w:cstheme="minorHAnsi"/>
          <w:sz w:val="40"/>
          <w:szCs w:val="40"/>
        </w:rPr>
      </w:pPr>
    </w:p>
    <w:p w14:paraId="140C8085" w14:textId="60647D98" w:rsidR="00F569F5" w:rsidRPr="00C35F3D" w:rsidRDefault="00B9174D" w:rsidP="00B9174D">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2E4291">
        <w:rPr>
          <w:rFonts w:asciiTheme="minorHAnsi" w:hAnsiTheme="minorHAnsi" w:cstheme="minorHAnsi"/>
          <w:sz w:val="40"/>
          <w:szCs w:val="40"/>
        </w:rPr>
        <w:t xml:space="preserve">Customer </w:t>
      </w:r>
      <w:r w:rsidR="00A85B21">
        <w:rPr>
          <w:rFonts w:asciiTheme="minorHAnsi" w:hAnsiTheme="minorHAnsi" w:cstheme="minorHAnsi"/>
          <w:sz w:val="40"/>
          <w:szCs w:val="40"/>
        </w:rPr>
        <w:t>Contact</w:t>
      </w:r>
      <w:r w:rsidR="002E4291">
        <w:rPr>
          <w:rFonts w:asciiTheme="minorHAnsi" w:hAnsiTheme="minorHAnsi" w:cstheme="minorHAnsi"/>
          <w:sz w:val="40"/>
          <w:szCs w:val="40"/>
        </w:rPr>
        <w:t xml:space="preserve"> </w:t>
      </w:r>
      <w:r w:rsidR="002C1EC3">
        <w:rPr>
          <w:rFonts w:asciiTheme="minorHAnsi" w:hAnsiTheme="minorHAnsi" w:cstheme="minorHAnsi"/>
          <w:sz w:val="40"/>
          <w:szCs w:val="40"/>
        </w:rPr>
        <w:t>Officer</w:t>
      </w:r>
    </w:p>
    <w:p w14:paraId="7C440D04" w14:textId="2B5B1706" w:rsidR="00C35F3D" w:rsidRPr="00A85B21" w:rsidRDefault="00C35F3D" w:rsidP="00C35F3D">
      <w:pPr>
        <w:spacing w:before="240" w:line="276" w:lineRule="auto"/>
        <w:rPr>
          <w:rFonts w:cstheme="minorHAnsi"/>
          <w:sz w:val="22"/>
          <w:szCs w:val="22"/>
        </w:rPr>
      </w:pPr>
      <w:r w:rsidRPr="00A85B21">
        <w:rPr>
          <w:rFonts w:cstheme="minorHAnsi"/>
          <w:b/>
          <w:sz w:val="22"/>
          <w:szCs w:val="22"/>
        </w:rPr>
        <w:t>PRIMARY ROLE STATEMENT</w:t>
      </w:r>
    </w:p>
    <w:p w14:paraId="7A86FFF8" w14:textId="77777777" w:rsidR="002C1EC3" w:rsidRPr="002C1EC3" w:rsidRDefault="002C1EC3" w:rsidP="002C1EC3">
      <w:pPr>
        <w:autoSpaceDE w:val="0"/>
        <w:autoSpaceDN w:val="0"/>
        <w:adjustRightInd w:val="0"/>
        <w:jc w:val="both"/>
        <w:rPr>
          <w:rFonts w:cs="Arial"/>
          <w:sz w:val="22"/>
          <w:szCs w:val="22"/>
          <w:lang w:val="en-US"/>
        </w:rPr>
      </w:pPr>
      <w:r w:rsidRPr="002C1EC3">
        <w:rPr>
          <w:rFonts w:cs="Arial"/>
          <w:sz w:val="22"/>
          <w:szCs w:val="22"/>
          <w:lang w:val="en-US"/>
        </w:rPr>
        <w:t>This position is responsible for providing a high quality, efficient and positive end to end experience outcome for both internal and external customers.</w:t>
      </w:r>
    </w:p>
    <w:p w14:paraId="2816D3AB" w14:textId="77777777" w:rsidR="002C1EC3" w:rsidRPr="002C1EC3" w:rsidRDefault="002C1EC3" w:rsidP="002C1EC3">
      <w:pPr>
        <w:autoSpaceDE w:val="0"/>
        <w:autoSpaceDN w:val="0"/>
        <w:adjustRightInd w:val="0"/>
        <w:jc w:val="both"/>
        <w:rPr>
          <w:rFonts w:cs="Arial"/>
          <w:sz w:val="22"/>
          <w:szCs w:val="22"/>
          <w:lang w:val="en-US"/>
        </w:rPr>
      </w:pPr>
    </w:p>
    <w:p w14:paraId="4116E69C" w14:textId="6DD75A6B" w:rsidR="002C1EC3" w:rsidRPr="002C1EC3" w:rsidRDefault="002C1EC3" w:rsidP="002C1EC3">
      <w:pPr>
        <w:autoSpaceDE w:val="0"/>
        <w:autoSpaceDN w:val="0"/>
        <w:adjustRightInd w:val="0"/>
        <w:jc w:val="both"/>
        <w:rPr>
          <w:rFonts w:cs="Arial"/>
          <w:sz w:val="22"/>
          <w:szCs w:val="22"/>
          <w:lang w:val="en-US"/>
        </w:rPr>
      </w:pPr>
      <w:r w:rsidRPr="002C1EC3">
        <w:rPr>
          <w:rFonts w:cs="Arial"/>
          <w:sz w:val="22"/>
          <w:szCs w:val="22"/>
          <w:lang w:val="en-US"/>
        </w:rPr>
        <w:t>To contribute to a customer experience orientated culture with the team and Council through excellence in customer service.</w:t>
      </w:r>
    </w:p>
    <w:p w14:paraId="49EBFC68" w14:textId="7D3F09DA" w:rsidR="00B1767B" w:rsidRDefault="00B1767B" w:rsidP="00C35F3D">
      <w:pPr>
        <w:spacing w:before="240" w:line="276" w:lineRule="auto"/>
        <w:rPr>
          <w:rFonts w:cstheme="minorHAnsi"/>
          <w:b/>
          <w:sz w:val="22"/>
          <w:szCs w:val="22"/>
        </w:rPr>
      </w:pPr>
      <w:r w:rsidRPr="00A85B21">
        <w:rPr>
          <w:rFonts w:cstheme="minorHAnsi"/>
          <w:b/>
          <w:sz w:val="22"/>
          <w:szCs w:val="22"/>
        </w:rPr>
        <w:t>KEY DUTIES AND RESPONSIBILITIES</w:t>
      </w:r>
    </w:p>
    <w:p w14:paraId="22437EA3" w14:textId="77777777" w:rsidR="002C1EC3" w:rsidRDefault="002C1EC3" w:rsidP="004619F8">
      <w:pPr>
        <w:pStyle w:val="TOC9"/>
        <w:ind w:left="142"/>
        <w:rPr>
          <w:lang w:val="en-US"/>
        </w:rPr>
      </w:pPr>
      <w:r w:rsidRPr="00BF1B21">
        <w:rPr>
          <w:lang w:val="en-US"/>
        </w:rPr>
        <w:t xml:space="preserve">Providing front line customer service to external and internal customers over the telephone, in person, writing and online including the provision of information, processing applications and requests for service, production of certificates and cashiering. </w:t>
      </w:r>
    </w:p>
    <w:p w14:paraId="3D774AF5" w14:textId="77777777" w:rsidR="002C1EC3" w:rsidRPr="002C1EC3" w:rsidRDefault="002C1EC3" w:rsidP="004619F8">
      <w:pPr>
        <w:ind w:left="142"/>
        <w:rPr>
          <w:lang w:val="en-US"/>
        </w:rPr>
      </w:pPr>
    </w:p>
    <w:p w14:paraId="4C428346" w14:textId="01630AE3" w:rsidR="002C1EC3" w:rsidRPr="002C1EC3" w:rsidRDefault="002C1EC3" w:rsidP="004619F8">
      <w:pPr>
        <w:pStyle w:val="TOC9"/>
        <w:ind w:left="142"/>
        <w:rPr>
          <w:bCs/>
          <w:sz w:val="22"/>
        </w:rPr>
      </w:pPr>
      <w:r w:rsidRPr="00BF1B21">
        <w:rPr>
          <w:lang w:val="en-US"/>
        </w:rPr>
        <w:t xml:space="preserve">Maintaining current knowledge of the Council’s products, services and activities. </w:t>
      </w:r>
    </w:p>
    <w:p w14:paraId="2483637C" w14:textId="77777777" w:rsidR="002C1EC3" w:rsidRDefault="002C1EC3" w:rsidP="004619F8">
      <w:pPr>
        <w:pStyle w:val="TOC9"/>
        <w:ind w:left="142"/>
        <w:rPr>
          <w:rFonts w:cs="Arial"/>
          <w:lang w:val="en-US"/>
        </w:rPr>
      </w:pPr>
    </w:p>
    <w:p w14:paraId="698CE6FA" w14:textId="4E38ACFE" w:rsidR="002E4291" w:rsidRPr="00A85B21" w:rsidRDefault="002C1EC3" w:rsidP="004619F8">
      <w:pPr>
        <w:pStyle w:val="TOC9"/>
        <w:ind w:left="142"/>
        <w:rPr>
          <w:bCs/>
        </w:rPr>
      </w:pPr>
      <w:r w:rsidRPr="00BF1B21">
        <w:rPr>
          <w:rFonts w:cs="Arial"/>
          <w:lang w:val="en-US"/>
        </w:rPr>
        <w:t>Providing the primary link between the Council’s service units and their customers</w:t>
      </w:r>
      <w:r w:rsidRPr="00A85B21">
        <w:t xml:space="preserve"> </w:t>
      </w:r>
      <w:r w:rsidR="002E4291" w:rsidRPr="00A85B21">
        <w:t>Identifying and implementing service enhancement strategies and improvements to the Manager Customer Experience</w:t>
      </w:r>
    </w:p>
    <w:p w14:paraId="5F8C54A7" w14:textId="77777777" w:rsidR="002C1EC3" w:rsidRDefault="002C1EC3" w:rsidP="004619F8">
      <w:pPr>
        <w:pStyle w:val="TOC9"/>
        <w:ind w:left="142"/>
        <w:rPr>
          <w:lang w:val="en-US"/>
        </w:rPr>
      </w:pPr>
    </w:p>
    <w:p w14:paraId="259864E2" w14:textId="77777777" w:rsidR="002C1EC3" w:rsidRDefault="002C1EC3" w:rsidP="004619F8">
      <w:pPr>
        <w:pStyle w:val="TOC9"/>
        <w:ind w:left="142"/>
        <w:rPr>
          <w:lang w:val="en-US"/>
        </w:rPr>
      </w:pPr>
      <w:r w:rsidRPr="00BF1B21">
        <w:rPr>
          <w:lang w:val="en-US"/>
        </w:rPr>
        <w:t xml:space="preserve">Recording statistical information regarding types of enquiries received and referrals to other Council officers. </w:t>
      </w:r>
    </w:p>
    <w:p w14:paraId="0B0D8267" w14:textId="77777777" w:rsidR="002C1EC3" w:rsidRDefault="002C1EC3" w:rsidP="004619F8">
      <w:pPr>
        <w:pStyle w:val="TOC9"/>
        <w:ind w:left="142"/>
        <w:rPr>
          <w:sz w:val="22"/>
        </w:rPr>
      </w:pPr>
    </w:p>
    <w:p w14:paraId="774B0211" w14:textId="62630040" w:rsidR="002E4291" w:rsidRDefault="002E4291" w:rsidP="004619F8">
      <w:pPr>
        <w:pStyle w:val="TOC9"/>
        <w:ind w:left="142"/>
        <w:rPr>
          <w:sz w:val="22"/>
        </w:rPr>
      </w:pPr>
      <w:r w:rsidRPr="00A85B21">
        <w:rPr>
          <w:sz w:val="22"/>
        </w:rPr>
        <w:t>Providing first level support for complex or difficult enquiries and dispute resolution</w:t>
      </w:r>
    </w:p>
    <w:p w14:paraId="20505328" w14:textId="77777777" w:rsidR="002C1EC3" w:rsidRDefault="002C1EC3" w:rsidP="004619F8">
      <w:pPr>
        <w:pStyle w:val="TOC9"/>
        <w:ind w:left="142"/>
        <w:rPr>
          <w:lang w:val="en-US"/>
        </w:rPr>
      </w:pPr>
    </w:p>
    <w:p w14:paraId="048A0548" w14:textId="18E16CDB" w:rsidR="002C1EC3" w:rsidRPr="002C1EC3" w:rsidRDefault="002C1EC3" w:rsidP="004619F8">
      <w:pPr>
        <w:pStyle w:val="TOC9"/>
        <w:ind w:left="142"/>
      </w:pPr>
      <w:r w:rsidRPr="00BF1B21">
        <w:rPr>
          <w:lang w:val="en-US"/>
        </w:rPr>
        <w:t>K</w:t>
      </w:r>
      <w:r>
        <w:rPr>
          <w:lang w:val="en-US"/>
        </w:rPr>
        <w:t>eeping the foyer, counter and contact</w:t>
      </w:r>
      <w:r w:rsidRPr="00BF1B21">
        <w:rPr>
          <w:lang w:val="en-US"/>
        </w:rPr>
        <w:t xml:space="preserve"> </w:t>
      </w:r>
      <w:proofErr w:type="spellStart"/>
      <w:r w:rsidRPr="00BF1B21">
        <w:rPr>
          <w:lang w:val="en-US"/>
        </w:rPr>
        <w:t>centre</w:t>
      </w:r>
      <w:proofErr w:type="spellEnd"/>
      <w:r w:rsidRPr="00BF1B21">
        <w:rPr>
          <w:lang w:val="en-US"/>
        </w:rPr>
        <w:t xml:space="preserve"> tidy and fully stocked with current brochures and application forms</w:t>
      </w:r>
    </w:p>
    <w:p w14:paraId="4492DFAD" w14:textId="77777777" w:rsidR="002C1EC3" w:rsidRDefault="002C1EC3" w:rsidP="004619F8">
      <w:pPr>
        <w:pStyle w:val="TOC9"/>
        <w:ind w:left="142"/>
        <w:rPr>
          <w:lang w:val="en-US"/>
        </w:rPr>
      </w:pPr>
    </w:p>
    <w:p w14:paraId="134087B1" w14:textId="69F203D6" w:rsidR="002C1EC3" w:rsidRDefault="002C1EC3" w:rsidP="004619F8">
      <w:pPr>
        <w:pStyle w:val="TOC9"/>
        <w:ind w:left="142"/>
        <w:rPr>
          <w:lang w:val="en-US"/>
        </w:rPr>
      </w:pPr>
      <w:r w:rsidRPr="00BF1B21">
        <w:rPr>
          <w:lang w:val="en-US"/>
        </w:rPr>
        <w:t xml:space="preserve">Working flexibly within a team environment, including coaching and assisting less experienced </w:t>
      </w:r>
      <w:r>
        <w:rPr>
          <w:lang w:val="en-US"/>
        </w:rPr>
        <w:t>staff</w:t>
      </w:r>
    </w:p>
    <w:p w14:paraId="519BC7E3" w14:textId="77777777" w:rsidR="002C1EC3" w:rsidRDefault="002C1EC3" w:rsidP="004619F8">
      <w:pPr>
        <w:pStyle w:val="TOC9"/>
        <w:ind w:left="142"/>
        <w:rPr>
          <w:lang w:val="en-US"/>
        </w:rPr>
      </w:pPr>
    </w:p>
    <w:p w14:paraId="7E37614E" w14:textId="33A269B1" w:rsidR="002C1EC3" w:rsidRDefault="002C1EC3" w:rsidP="004619F8">
      <w:pPr>
        <w:pStyle w:val="TOC9"/>
        <w:ind w:left="142"/>
        <w:rPr>
          <w:lang w:val="en-US"/>
        </w:rPr>
      </w:pPr>
      <w:r w:rsidRPr="00BF1B21">
        <w:rPr>
          <w:lang w:val="en-US"/>
        </w:rPr>
        <w:t>Maintaining and enhancing the Council’s corporate image in accordance with Council’s values</w:t>
      </w:r>
    </w:p>
    <w:p w14:paraId="605039B6" w14:textId="77777777" w:rsidR="002C1EC3" w:rsidRDefault="002C1EC3" w:rsidP="004619F8">
      <w:pPr>
        <w:pStyle w:val="TOC9"/>
        <w:ind w:left="142"/>
        <w:rPr>
          <w:lang w:val="en-US"/>
        </w:rPr>
      </w:pPr>
    </w:p>
    <w:p w14:paraId="6483CBF3" w14:textId="32DD86A8" w:rsidR="002C1EC3" w:rsidRDefault="002C1EC3" w:rsidP="004619F8">
      <w:pPr>
        <w:pStyle w:val="TOC9"/>
        <w:ind w:left="142"/>
        <w:rPr>
          <w:lang w:val="en-US"/>
        </w:rPr>
      </w:pPr>
      <w:r w:rsidRPr="007239A1">
        <w:rPr>
          <w:lang w:val="en-US"/>
        </w:rPr>
        <w:t>Attend work fit for duty and well presented</w:t>
      </w:r>
    </w:p>
    <w:p w14:paraId="00C2EAB1" w14:textId="77777777" w:rsidR="002C1EC3" w:rsidRDefault="002C1EC3" w:rsidP="004619F8">
      <w:pPr>
        <w:pStyle w:val="TOC9"/>
        <w:ind w:left="142"/>
        <w:rPr>
          <w:lang w:val="en-US"/>
        </w:rPr>
      </w:pPr>
    </w:p>
    <w:p w14:paraId="58485CB8" w14:textId="5A6A94D8" w:rsidR="002C1EC3" w:rsidRPr="002C1EC3" w:rsidRDefault="002C1EC3" w:rsidP="004619F8">
      <w:pPr>
        <w:pStyle w:val="TOC9"/>
        <w:ind w:left="142"/>
        <w:rPr>
          <w:lang w:val="en-US"/>
        </w:rPr>
      </w:pPr>
      <w:r w:rsidRPr="007239A1">
        <w:rPr>
          <w:lang w:val="en-US"/>
        </w:rPr>
        <w:t>Process monetary transactions including receipting, balancing, refunds and banking</w:t>
      </w:r>
    </w:p>
    <w:p w14:paraId="50B2272C" w14:textId="77777777" w:rsidR="002C1EC3" w:rsidRDefault="002C1EC3" w:rsidP="004619F8">
      <w:pPr>
        <w:pStyle w:val="TOC9"/>
        <w:ind w:left="142"/>
        <w:rPr>
          <w:lang w:val="en-US"/>
        </w:rPr>
      </w:pPr>
    </w:p>
    <w:p w14:paraId="025A9F06" w14:textId="3666D6C3" w:rsidR="002C1EC3" w:rsidRPr="002C1EC3" w:rsidRDefault="002C1EC3" w:rsidP="004619F8">
      <w:pPr>
        <w:pStyle w:val="TOC9"/>
        <w:ind w:left="142"/>
        <w:rPr>
          <w:bCs/>
          <w:sz w:val="22"/>
        </w:rPr>
      </w:pPr>
      <w:r w:rsidRPr="00BF1B21">
        <w:rPr>
          <w:lang w:val="en-US"/>
        </w:rPr>
        <w:t xml:space="preserve">Participating in regular team meetings including identifying and rectifying procedural problems. </w:t>
      </w:r>
    </w:p>
    <w:p w14:paraId="23BD5361" w14:textId="77777777" w:rsidR="002C1EC3" w:rsidRDefault="002C1EC3" w:rsidP="004619F8">
      <w:pPr>
        <w:pStyle w:val="TOC9"/>
        <w:ind w:left="142"/>
        <w:rPr>
          <w:sz w:val="22"/>
        </w:rPr>
      </w:pPr>
      <w:r>
        <w:rPr>
          <w:lang w:val="en-US"/>
        </w:rPr>
        <w:t>These meetings may also be scheduled out of business hours</w:t>
      </w:r>
      <w:r w:rsidRPr="00A85B21">
        <w:rPr>
          <w:sz w:val="22"/>
        </w:rPr>
        <w:t xml:space="preserve"> </w:t>
      </w:r>
    </w:p>
    <w:p w14:paraId="7BFDD5AC" w14:textId="77777777" w:rsidR="004619F8" w:rsidRDefault="004619F8" w:rsidP="00A37443">
      <w:pPr>
        <w:spacing w:before="60" w:line="276" w:lineRule="auto"/>
        <w:rPr>
          <w:rFonts w:cstheme="minorHAnsi"/>
          <w:b/>
          <w:bCs/>
          <w:i/>
          <w:color w:val="1A1A1A"/>
          <w:sz w:val="22"/>
          <w:szCs w:val="22"/>
        </w:rPr>
      </w:pPr>
    </w:p>
    <w:p w14:paraId="4071DADB" w14:textId="15F29B60"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Child Safe Organisation</w:t>
      </w:r>
    </w:p>
    <w:p w14:paraId="4287E3CA" w14:textId="508A575A" w:rsidR="00263C9E" w:rsidRPr="004619F8" w:rsidRDefault="00263C9E" w:rsidP="004619F8">
      <w:pPr>
        <w:spacing w:before="60" w:line="276" w:lineRule="auto"/>
        <w:rPr>
          <w:rFonts w:cstheme="minorHAnsi"/>
          <w:bCs/>
          <w:color w:val="1A1A1A"/>
          <w:sz w:val="22"/>
          <w:szCs w:val="22"/>
        </w:rPr>
      </w:pPr>
      <w:r w:rsidRPr="004619F8">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676E5AFC" w14:textId="77777777" w:rsidR="002E4291" w:rsidRDefault="002E4291" w:rsidP="00740A5F">
      <w:pPr>
        <w:pStyle w:val="ListParagraph"/>
        <w:spacing w:before="60" w:line="276" w:lineRule="auto"/>
        <w:ind w:left="0"/>
        <w:rPr>
          <w:rFonts w:cstheme="minorHAnsi"/>
          <w:b/>
          <w:bCs/>
          <w:color w:val="1A1A1A"/>
          <w:sz w:val="22"/>
          <w:szCs w:val="22"/>
        </w:rPr>
      </w:pPr>
    </w:p>
    <w:p w14:paraId="1F6B9383" w14:textId="7D06C50E" w:rsidR="00524CE6" w:rsidRPr="00524CE6" w:rsidRDefault="00524CE6" w:rsidP="00740A5F">
      <w:pPr>
        <w:pStyle w:val="ListParagraph"/>
        <w:spacing w:before="60" w:line="276" w:lineRule="auto"/>
        <w:ind w:left="0"/>
        <w:rPr>
          <w:rFonts w:cstheme="minorHAnsi"/>
          <w:b/>
          <w:bCs/>
          <w:color w:val="1A1A1A"/>
          <w:sz w:val="22"/>
          <w:szCs w:val="22"/>
        </w:rPr>
      </w:pPr>
      <w:r>
        <w:rPr>
          <w:rFonts w:cstheme="minorHAnsi"/>
          <w:b/>
          <w:bCs/>
          <w:color w:val="1A1A1A"/>
          <w:sz w:val="22"/>
          <w:szCs w:val="22"/>
        </w:rPr>
        <w:t xml:space="preserve">Fraud &amp; Corruption </w:t>
      </w:r>
      <w:proofErr w:type="spellStart"/>
      <w:r>
        <w:rPr>
          <w:rFonts w:cstheme="minorHAnsi"/>
          <w:b/>
          <w:bCs/>
          <w:color w:val="1A1A1A"/>
          <w:sz w:val="22"/>
          <w:szCs w:val="22"/>
        </w:rPr>
        <w:t>Preventation</w:t>
      </w:r>
      <w:proofErr w:type="spellEnd"/>
    </w:p>
    <w:p w14:paraId="4F3656ED" w14:textId="09BFD56E" w:rsidR="00524CE6" w:rsidRPr="00524CE6" w:rsidRDefault="00524CE6" w:rsidP="00740A5F">
      <w:pPr>
        <w:pStyle w:val="ListParagraph"/>
        <w:spacing w:before="60" w:line="276" w:lineRule="auto"/>
        <w:ind w:left="0"/>
        <w:rPr>
          <w:rFonts w:cstheme="minorHAnsi"/>
          <w:bCs/>
          <w:color w:val="1A1A1A"/>
          <w:sz w:val="22"/>
          <w:szCs w:val="22"/>
        </w:rPr>
      </w:pPr>
      <w:r w:rsidRPr="00524CE6">
        <w:rPr>
          <w:rFonts w:cstheme="minorHAnsi"/>
          <w:bCs/>
          <w:color w:val="1A1A1A"/>
          <w:sz w:val="22"/>
          <w:szCs w:val="22"/>
        </w:rPr>
        <w:t xml:space="preserve">Council constantly strives to improve our practices to ensure we uphold the highest ethical standards. Council has a zero tolerance approach to any fraud and corruption, and all staff are required to participate in and support fraud and corruption control initiatives.  All officers must report any potential fraud or corruption misconduct to Council’s Internal Ombudsman in the first instance, who will notify </w:t>
      </w:r>
      <w:r w:rsidRPr="00524CE6">
        <w:rPr>
          <w:rFonts w:cstheme="minorHAnsi"/>
          <w:bCs/>
          <w:color w:val="1A1A1A"/>
          <w:sz w:val="22"/>
          <w:szCs w:val="22"/>
        </w:rPr>
        <w:lastRenderedPageBreak/>
        <w:t>the General Manager. Council also has a Public Interest Disclosures Policy which you should review, outlining that Council will consider each report and make every attempt to protect the staff member making the report from any form of reprisal.</w:t>
      </w:r>
    </w:p>
    <w:p w14:paraId="6645F308" w14:textId="77777777" w:rsidR="004619F8" w:rsidRDefault="004619F8" w:rsidP="00740A5F">
      <w:pPr>
        <w:pStyle w:val="ListParagraph"/>
        <w:spacing w:before="60" w:line="276" w:lineRule="auto"/>
        <w:ind w:left="0"/>
        <w:rPr>
          <w:rFonts w:cstheme="minorHAnsi"/>
          <w:b/>
          <w:bCs/>
          <w:color w:val="1A1A1A"/>
          <w:sz w:val="22"/>
          <w:szCs w:val="22"/>
        </w:rPr>
      </w:pPr>
    </w:p>
    <w:p w14:paraId="31ED8781" w14:textId="552E91FF" w:rsidR="00740A5F" w:rsidRDefault="00740A5F" w:rsidP="00740A5F">
      <w:pPr>
        <w:pStyle w:val="ListParagraph"/>
        <w:spacing w:before="60" w:line="276" w:lineRule="auto"/>
        <w:ind w:left="0"/>
        <w:rPr>
          <w:rFonts w:cstheme="minorHAnsi"/>
          <w:b/>
          <w:bCs/>
          <w:color w:val="1A1A1A"/>
          <w:sz w:val="22"/>
          <w:szCs w:val="22"/>
        </w:rPr>
      </w:pPr>
      <w:r w:rsidRPr="00740A5F">
        <w:rPr>
          <w:rFonts w:cstheme="minorHAnsi"/>
          <w:b/>
          <w:bCs/>
          <w:color w:val="1A1A1A"/>
          <w:sz w:val="22"/>
          <w:szCs w:val="22"/>
        </w:rPr>
        <w:t>Work Health &amp; Safety</w:t>
      </w:r>
    </w:p>
    <w:p w14:paraId="31849193" w14:textId="77777777" w:rsidR="004619F8" w:rsidRDefault="004619F8" w:rsidP="004619F8">
      <w:pPr>
        <w:pStyle w:val="ListParagraph"/>
        <w:spacing w:before="60" w:line="276" w:lineRule="auto"/>
        <w:ind w:left="0"/>
        <w:rPr>
          <w:rFonts w:cstheme="minorHAnsi"/>
          <w:bCs/>
          <w:color w:val="1A1A1A"/>
          <w:sz w:val="22"/>
          <w:szCs w:val="22"/>
        </w:rPr>
      </w:pPr>
      <w:r w:rsidRPr="004619F8">
        <w:rPr>
          <w:rFonts w:cstheme="minorHAnsi"/>
          <w:bCs/>
          <w:color w:val="1A1A1A"/>
          <w:sz w:val="22"/>
          <w:szCs w:val="22"/>
        </w:rPr>
        <w:t xml:space="preserve">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 </w:t>
      </w:r>
    </w:p>
    <w:p w14:paraId="6C8DF2C3" w14:textId="77777777" w:rsidR="00EF7032" w:rsidRPr="00A37443" w:rsidRDefault="00EF7032" w:rsidP="00EF7032">
      <w:pPr>
        <w:pStyle w:val="ListParagraph"/>
        <w:spacing w:before="60" w:line="276" w:lineRule="auto"/>
        <w:rPr>
          <w:rFonts w:cstheme="minorHAnsi"/>
          <w:bCs/>
          <w:color w:val="1A1A1A"/>
          <w:sz w:val="22"/>
          <w:szCs w:val="22"/>
        </w:rPr>
      </w:pPr>
    </w:p>
    <w:p w14:paraId="29631E33" w14:textId="4FB5F068" w:rsidR="00B1767B" w:rsidRPr="00C35F3D"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833AE9">
        <w:rPr>
          <w:rFonts w:asciiTheme="minorHAnsi" w:hAnsiTheme="minorHAnsi" w:cstheme="minorHAnsi"/>
          <w:b/>
          <w:bCs/>
          <w:color w:val="1A1A1A"/>
          <w:szCs w:val="22"/>
        </w:rPr>
        <w:t>ORGANISATION STRUCTURE</w:t>
      </w:r>
    </w:p>
    <w:p w14:paraId="3508385D" w14:textId="608AC1EE" w:rsidR="00D76595" w:rsidRDefault="00DF475F"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833AE9">
        <w:rPr>
          <w:rFonts w:asciiTheme="minorHAnsi" w:hAnsiTheme="minorHAnsi" w:cstheme="minorHAnsi"/>
          <w:b/>
          <w:bCs w:val="0"/>
          <w:noProof/>
          <w:color w:val="1A1A1A"/>
          <w:szCs w:val="22"/>
          <w:lang w:eastAsia="en-AU"/>
        </w:rPr>
        <w:drawing>
          <wp:inline distT="0" distB="0" distL="0" distR="0" wp14:anchorId="78876109" wp14:editId="7EA0B99D">
            <wp:extent cx="2636520" cy="2097405"/>
            <wp:effectExtent l="0" t="3810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14:paraId="5C6D9C4C" w14:textId="553D3094" w:rsidR="00F569F5" w:rsidRPr="00A325DC" w:rsidRDefault="00F569F5" w:rsidP="00A325DC">
      <w:pPr>
        <w:pStyle w:val="NormalWeb"/>
        <w:widowControl w:val="0"/>
        <w:spacing w:before="60" w:after="60" w:line="276" w:lineRule="auto"/>
        <w:rPr>
          <w:rFonts w:asciiTheme="minorHAnsi" w:hAnsiTheme="minorHAnsi" w:cstheme="minorHAnsi"/>
          <w:b/>
          <w:sz w:val="22"/>
          <w:szCs w:val="22"/>
        </w:rPr>
      </w:pPr>
      <w:r w:rsidRPr="00A325DC">
        <w:rPr>
          <w:rFonts w:asciiTheme="minorHAnsi" w:hAnsiTheme="minorHAnsi" w:cstheme="minorHAnsi"/>
          <w:b/>
          <w:sz w:val="22"/>
          <w:szCs w:val="22"/>
        </w:rPr>
        <w:t>ABILITIES, QUALIFICATIONS, EXPERIENCE</w:t>
      </w:r>
    </w:p>
    <w:p w14:paraId="7411FC67" w14:textId="77777777" w:rsidR="00F569F5" w:rsidRPr="00C35F3D" w:rsidRDefault="00F569F5"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Essential</w:t>
      </w:r>
    </w:p>
    <w:p w14:paraId="278B20E0" w14:textId="77777777" w:rsidR="00A325DC" w:rsidRPr="004619F8" w:rsidRDefault="00A325DC" w:rsidP="00C35F3D">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Relevant Tertiary qualifications or demonstrated extensive related experience</w:t>
      </w:r>
      <w:r w:rsidRPr="004619F8">
        <w:rPr>
          <w:rFonts w:asciiTheme="minorHAnsi" w:hAnsiTheme="minorHAnsi" w:cstheme="minorHAnsi"/>
          <w:b/>
          <w:sz w:val="22"/>
          <w:szCs w:val="22"/>
        </w:rPr>
        <w:t xml:space="preserve"> </w:t>
      </w:r>
    </w:p>
    <w:p w14:paraId="24E93AF2" w14:textId="77777777" w:rsidR="00A325DC" w:rsidRPr="004619F8" w:rsidRDefault="00A325DC" w:rsidP="00C35F3D">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cs="Arial"/>
          <w:sz w:val="22"/>
          <w:szCs w:val="22"/>
        </w:rPr>
        <w:t>Staff management across multiple work sites including training, coaching, work planning and performance management</w:t>
      </w:r>
      <w:r w:rsidRPr="004619F8">
        <w:rPr>
          <w:rFonts w:asciiTheme="minorHAnsi" w:hAnsiTheme="minorHAnsi" w:cstheme="minorHAnsi"/>
          <w:b/>
          <w:sz w:val="22"/>
          <w:szCs w:val="22"/>
        </w:rPr>
        <w:t xml:space="preserve"> </w:t>
      </w:r>
    </w:p>
    <w:p w14:paraId="782D86D8" w14:textId="77777777" w:rsidR="00A325DC" w:rsidRPr="004619F8" w:rsidRDefault="00A325DC" w:rsidP="00C35F3D">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Proven experience in the delivery of excellent customer service and in exceeding customer expectations across a variety of contact channels, including phone and front counter.</w:t>
      </w:r>
    </w:p>
    <w:p w14:paraId="7C9953C7" w14:textId="77777777" w:rsidR="00A325DC" w:rsidRPr="004619F8" w:rsidRDefault="00A325DC" w:rsidP="00C35F3D">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Proven written and oral communication and interpersonal skills, including the p</w:t>
      </w:r>
      <w:r w:rsidRPr="004619F8">
        <w:rPr>
          <w:rFonts w:asciiTheme="minorHAnsi" w:hAnsiTheme="minorHAnsi" w:cs="Arial"/>
          <w:sz w:val="22"/>
          <w:szCs w:val="22"/>
        </w:rPr>
        <w:t>reparation of regular reports, submissions and correspondence.</w:t>
      </w:r>
    </w:p>
    <w:p w14:paraId="227D0D9F" w14:textId="77777777" w:rsidR="00A325DC" w:rsidRPr="004619F8" w:rsidRDefault="00A325DC" w:rsidP="00C35F3D">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Experience with the handling of general technical or more complex enquiries including Development Assessment, rates and developing and upskilling staff to handle as appropriate</w:t>
      </w:r>
      <w:r w:rsidRPr="004619F8">
        <w:rPr>
          <w:rFonts w:asciiTheme="minorHAnsi" w:hAnsiTheme="minorHAnsi" w:cstheme="minorHAnsi"/>
          <w:b/>
          <w:sz w:val="22"/>
          <w:szCs w:val="22"/>
        </w:rPr>
        <w:t xml:space="preserve"> </w:t>
      </w:r>
    </w:p>
    <w:p w14:paraId="70E88BBB" w14:textId="191FEC54" w:rsidR="00A325DC" w:rsidRPr="004619F8" w:rsidRDefault="00A325DC" w:rsidP="00C35F3D">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Demonstrated ability to lead, motivate, train and supervise staff in a constantly changing environment</w:t>
      </w:r>
    </w:p>
    <w:p w14:paraId="78BA0D68" w14:textId="255DAD82" w:rsidR="00A325DC" w:rsidRPr="004619F8" w:rsidRDefault="00A325DC" w:rsidP="00C35F3D">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Highly developed organisational and time management skills</w:t>
      </w:r>
    </w:p>
    <w:p w14:paraId="25822F8A" w14:textId="77777777" w:rsidR="00A325DC" w:rsidRPr="004619F8" w:rsidRDefault="00A325DC" w:rsidP="00A325DC">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lastRenderedPageBreak/>
        <w:t>Demonstrated ability to effectively resolve conflict and handle escalated complaints, and training staff on how to handle such enquiries</w:t>
      </w:r>
    </w:p>
    <w:p w14:paraId="69E4E4E2" w14:textId="77777777" w:rsidR="00A325DC" w:rsidRPr="004619F8" w:rsidRDefault="00A325DC" w:rsidP="00A325DC">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Extensive experience in processing applications and requests for service, production of certificates and cashiering including end of day reconciliation and processing</w:t>
      </w:r>
    </w:p>
    <w:p w14:paraId="2A609A87" w14:textId="50AAD84E" w:rsidR="00A325DC" w:rsidRPr="004619F8" w:rsidRDefault="00A85B21" w:rsidP="00A325DC">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Flexibility to work as part of a roster to both lead staff and carry out duties on the counter, call centre, electronic customer service and administration</w:t>
      </w:r>
    </w:p>
    <w:p w14:paraId="43F0383B" w14:textId="77777777" w:rsidR="00A85B21" w:rsidRPr="004619F8" w:rsidRDefault="00A85B21" w:rsidP="00A85B21">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Ability to monitor work volumes, report new or emerging issues or trends and recommend changes</w:t>
      </w:r>
    </w:p>
    <w:p w14:paraId="45390BB1" w14:textId="4DADEDF3" w:rsidR="00A85B21" w:rsidRPr="004619F8" w:rsidRDefault="00A85B21" w:rsidP="00A325DC">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Demonstrated experience in administering a Customer Relationship Management System</w:t>
      </w:r>
    </w:p>
    <w:p w14:paraId="2779AB4D" w14:textId="01AD5DA7" w:rsidR="00A85B21" w:rsidRPr="004619F8" w:rsidRDefault="00A85B21" w:rsidP="00A325DC">
      <w:pPr>
        <w:pStyle w:val="TableBullet"/>
        <w:numPr>
          <w:ilvl w:val="0"/>
          <w:numId w:val="43"/>
        </w:numPr>
        <w:spacing w:before="60" w:after="60" w:line="276" w:lineRule="auto"/>
        <w:ind w:left="567" w:hanging="425"/>
        <w:rPr>
          <w:rFonts w:asciiTheme="minorHAnsi" w:hAnsiTheme="minorHAnsi" w:cstheme="minorHAnsi"/>
          <w:b/>
          <w:sz w:val="22"/>
          <w:szCs w:val="22"/>
        </w:rPr>
      </w:pPr>
      <w:r w:rsidRPr="004619F8">
        <w:rPr>
          <w:rFonts w:asciiTheme="minorHAnsi" w:hAnsiTheme="minorHAnsi"/>
          <w:sz w:val="22"/>
          <w:szCs w:val="22"/>
        </w:rPr>
        <w:t>Demonstrated experience in implementing new customer service initiatives and service improvements to enhance the end user customer experience</w:t>
      </w:r>
    </w:p>
    <w:p w14:paraId="572E61E4" w14:textId="77777777" w:rsidR="00F569F5" w:rsidRPr="00C35F3D" w:rsidRDefault="00F569F5"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Desirable</w:t>
      </w:r>
    </w:p>
    <w:p w14:paraId="40DDCDEF" w14:textId="52AC9A00" w:rsidR="00833AE9" w:rsidRPr="00A85B21" w:rsidRDefault="00A85B21" w:rsidP="00C35F3D">
      <w:pPr>
        <w:pStyle w:val="TableBullet"/>
        <w:numPr>
          <w:ilvl w:val="0"/>
          <w:numId w:val="5"/>
        </w:numPr>
        <w:spacing w:before="60" w:after="240" w:line="276" w:lineRule="auto"/>
        <w:ind w:left="357" w:hanging="357"/>
        <w:rPr>
          <w:rFonts w:asciiTheme="minorHAnsi" w:hAnsiTheme="minorHAnsi" w:cstheme="minorHAnsi"/>
          <w:color w:val="000000" w:themeColor="text1"/>
          <w:sz w:val="22"/>
          <w:szCs w:val="22"/>
        </w:rPr>
      </w:pPr>
      <w:r w:rsidRPr="00A85B21">
        <w:rPr>
          <w:rFonts w:asciiTheme="minorHAnsi" w:hAnsiTheme="minorHAnsi" w:cstheme="minorHAnsi"/>
          <w:color w:val="000000" w:themeColor="text1"/>
          <w:sz w:val="22"/>
          <w:szCs w:val="22"/>
        </w:rPr>
        <w:t>Previous Local Government Experience</w:t>
      </w:r>
      <w:r w:rsidR="00F569F5" w:rsidRPr="00A85B21">
        <w:rPr>
          <w:rFonts w:asciiTheme="minorHAnsi" w:hAnsiTheme="minorHAnsi" w:cstheme="minorHAnsi"/>
          <w:color w:val="000000" w:themeColor="text1"/>
          <w:sz w:val="22"/>
          <w:szCs w:val="22"/>
        </w:rPr>
        <w:t>.</w:t>
      </w:r>
    </w:p>
    <w:p w14:paraId="429CD92D" w14:textId="164471C3" w:rsidR="00A85B21" w:rsidRPr="00A85B21" w:rsidRDefault="00A85B21" w:rsidP="00C35F3D">
      <w:pPr>
        <w:pStyle w:val="TableBullet"/>
        <w:numPr>
          <w:ilvl w:val="0"/>
          <w:numId w:val="5"/>
        </w:numPr>
        <w:spacing w:before="60" w:after="240" w:line="276" w:lineRule="auto"/>
        <w:ind w:left="357" w:hanging="357"/>
        <w:rPr>
          <w:rFonts w:asciiTheme="minorHAnsi" w:hAnsiTheme="minorHAnsi" w:cstheme="minorHAnsi"/>
          <w:color w:val="000000" w:themeColor="text1"/>
          <w:sz w:val="22"/>
          <w:szCs w:val="22"/>
        </w:rPr>
      </w:pPr>
      <w:r w:rsidRPr="00A85B21">
        <w:rPr>
          <w:rFonts w:asciiTheme="minorHAnsi" w:hAnsiTheme="minorHAnsi" w:cstheme="minorHAnsi"/>
          <w:color w:val="000000" w:themeColor="text1"/>
          <w:sz w:val="22"/>
          <w:szCs w:val="22"/>
        </w:rPr>
        <w:t>Eligible as a Justice of the Peace</w:t>
      </w:r>
    </w:p>
    <w:p w14:paraId="697AD2F9" w14:textId="5675F843" w:rsidR="0028536F" w:rsidRDefault="00A37443" w:rsidP="0028536F">
      <w:pPr>
        <w:pStyle w:val="TableBullet"/>
        <w:numPr>
          <w:ilvl w:val="0"/>
          <w:numId w:val="0"/>
        </w:numPr>
        <w:spacing w:before="60" w:after="240" w:line="276"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1BE9251B" w:rsidR="00A37443" w:rsidRDefault="00A37443" w:rsidP="00A37443">
      <w:pPr>
        <w:pStyle w:val="TableBullet"/>
        <w:numPr>
          <w:ilvl w:val="0"/>
          <w:numId w:val="47"/>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Qualifications verification</w:t>
      </w:r>
    </w:p>
    <w:p w14:paraId="5A4140EB" w14:textId="61E23BBC" w:rsidR="00A37443" w:rsidRPr="00A37443" w:rsidRDefault="00A37443" w:rsidP="00A85B21">
      <w:pPr>
        <w:pStyle w:val="TableBullet"/>
        <w:numPr>
          <w:ilvl w:val="0"/>
          <w:numId w:val="0"/>
        </w:numPr>
        <w:spacing w:before="60" w:after="240" w:line="276" w:lineRule="auto"/>
        <w:ind w:left="720"/>
        <w:rPr>
          <w:rFonts w:asciiTheme="minorHAnsi" w:hAnsiTheme="minorHAnsi" w:cstheme="minorHAnsi"/>
          <w:sz w:val="22"/>
          <w:szCs w:val="22"/>
        </w:rPr>
      </w:pP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833AE9" w:rsidRPr="00833AE9" w14:paraId="3DE71A9B"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3D10BB38"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Classification/Grade/Band</w:t>
            </w:r>
            <w:r w:rsidR="00C35F3D">
              <w:rPr>
                <w:rFonts w:asciiTheme="minorHAnsi" w:hAnsiTheme="minorHAnsi" w:cstheme="minorHAnsi"/>
                <w:b/>
                <w:color w:val="auto"/>
                <w:sz w:val="24"/>
                <w:szCs w:val="22"/>
              </w:rPr>
              <w:t>/Level</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11149271" w:rsidR="00833AE9" w:rsidRPr="00833AE9" w:rsidRDefault="004619F8" w:rsidP="006C67AC">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9</w:t>
            </w:r>
          </w:p>
        </w:tc>
      </w:tr>
      <w:tr w:rsidR="00671B3E" w:rsidRPr="00833AE9"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20FFDF56" w:rsidR="00671B3E" w:rsidRDefault="00671B3E" w:rsidP="006C67AC">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Professional</w:t>
            </w:r>
          </w:p>
        </w:tc>
      </w:tr>
      <w:tr w:rsidR="00833AE9" w:rsidRPr="00833AE9"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b/>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375F0E0D" w:rsidR="00833AE9" w:rsidRPr="00833AE9" w:rsidRDefault="00CB2035" w:rsidP="00CB2035">
                <w:pPr>
                  <w:pStyle w:val="TableTextWhite"/>
                  <w:rPr>
                    <w:rFonts w:asciiTheme="minorHAnsi" w:hAnsiTheme="minorHAnsi" w:cstheme="minorHAnsi"/>
                    <w:color w:val="auto"/>
                    <w:sz w:val="22"/>
                    <w:szCs w:val="22"/>
                  </w:rPr>
                </w:pPr>
                <w:r w:rsidRPr="004619F8">
                  <w:rPr>
                    <w:rFonts w:asciiTheme="minorHAnsi" w:hAnsiTheme="minorHAnsi" w:cstheme="minorHAnsi"/>
                    <w:b/>
                    <w:color w:val="auto"/>
                    <w:sz w:val="22"/>
                    <w:szCs w:val="22"/>
                  </w:rPr>
                  <w:t>Customer Contact Coordinator</w:t>
                </w:r>
              </w:p>
            </w:tc>
          </w:sdtContent>
        </w:sdt>
      </w:tr>
      <w:tr w:rsidR="00833AE9" w:rsidRPr="00833AE9" w14:paraId="19811699" w14:textId="77777777" w:rsidTr="00833AE9">
        <w:trPr>
          <w:trHeight w:val="377"/>
        </w:trPr>
        <w:tc>
          <w:tcPr>
            <w:tcW w:w="3543" w:type="dxa"/>
            <w:shd w:val="clear" w:color="auto" w:fill="FFFFFF" w:themeFill="background1"/>
            <w:vAlign w:val="center"/>
          </w:tcPr>
          <w:p w14:paraId="601607D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10BEC34B" w:rsidR="00833AE9" w:rsidRPr="00833AE9" w:rsidRDefault="004619F8" w:rsidP="006C67AC">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Nil</w:t>
            </w:r>
          </w:p>
        </w:tc>
      </w:tr>
      <w:tr w:rsidR="00833AE9" w:rsidRPr="00833AE9" w14:paraId="708850A1" w14:textId="77777777" w:rsidTr="00833AE9">
        <w:trPr>
          <w:trHeight w:val="377"/>
        </w:trPr>
        <w:tc>
          <w:tcPr>
            <w:tcW w:w="3543" w:type="dxa"/>
            <w:shd w:val="clear" w:color="auto" w:fill="FFFFFF" w:themeFill="background1"/>
            <w:vAlign w:val="center"/>
          </w:tcPr>
          <w:p w14:paraId="084C999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33D91C02"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__________________________________</w:t>
      </w:r>
      <w:r w:rsidRPr="00B1767B">
        <w:rPr>
          <w:rFonts w:cs="Arial"/>
          <w:sz w:val="22"/>
          <w:szCs w:val="22"/>
        </w:rPr>
        <w:br/>
      </w:r>
      <w:r w:rsidR="004619F8">
        <w:rPr>
          <w:rFonts w:cs="Arial"/>
          <w:sz w:val="22"/>
          <w:szCs w:val="22"/>
        </w:rPr>
        <w:t>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5DB09415" w14:textId="77777777" w:rsidR="00C763C6" w:rsidRDefault="00C763C6" w:rsidP="00C763C6">
      <w:pPr>
        <w:rPr>
          <w:rFonts w:ascii="Arial" w:hAnsi="Arial" w:cs="Arial"/>
          <w:sz w:val="22"/>
          <w:szCs w:val="22"/>
        </w:rPr>
      </w:pPr>
      <w:r w:rsidRPr="00B1767B">
        <w:rPr>
          <w:rFonts w:ascii="Arial" w:hAnsi="Arial" w:cs="Arial"/>
          <w:sz w:val="22"/>
          <w:szCs w:val="22"/>
        </w:rPr>
        <w:t xml:space="preserve"> </w:t>
      </w:r>
    </w:p>
    <w:p w14:paraId="4D3AE002" w14:textId="1ECCC9A6" w:rsidR="00BF688F" w:rsidRPr="00B1767B" w:rsidRDefault="00BF688F" w:rsidP="00BF688F">
      <w:pPr>
        <w:rPr>
          <w:rFonts w:ascii="Arial" w:hAnsi="Arial" w:cs="Arial"/>
          <w:sz w:val="22"/>
          <w:szCs w:val="22"/>
        </w:rPr>
      </w:pPr>
    </w:p>
    <w:sectPr w:rsidR="00BF688F" w:rsidRPr="00B1767B" w:rsidSect="00B9174D">
      <w:headerReference w:type="even" r:id="rId13"/>
      <w:headerReference w:type="default" r:id="rId14"/>
      <w:footerReference w:type="default" r:id="rId15"/>
      <w:headerReference w:type="first" r:id="rId16"/>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8CC2" w14:textId="77777777" w:rsidR="00E631BC" w:rsidRDefault="00E631BC" w:rsidP="001A62D8">
      <w:r>
        <w:separator/>
      </w:r>
    </w:p>
  </w:endnote>
  <w:endnote w:type="continuationSeparator" w:id="0">
    <w:p w14:paraId="2FA3C785" w14:textId="77777777" w:rsidR="00E631BC" w:rsidRDefault="00E631BC"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EDE81" w14:textId="77777777" w:rsidR="00E631BC" w:rsidRDefault="00E631BC" w:rsidP="001A62D8">
      <w:r>
        <w:separator/>
      </w:r>
    </w:p>
  </w:footnote>
  <w:footnote w:type="continuationSeparator" w:id="0">
    <w:p w14:paraId="08FAB0EC" w14:textId="77777777" w:rsidR="00E631BC" w:rsidRDefault="00E631BC"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C618" w14:textId="35A61A8B" w:rsidR="003B0903" w:rsidRDefault="003B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B5D9" w14:textId="405509C8" w:rsidR="003B0903" w:rsidRPr="00E26348" w:rsidRDefault="003B0903" w:rsidP="00C3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35DD" w14:textId="1C459D09"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71DD"/>
    <w:multiLevelType w:val="hybridMultilevel"/>
    <w:tmpl w:val="163C70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1091"/>
    <w:multiLevelType w:val="hybridMultilevel"/>
    <w:tmpl w:val="1FE6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40769"/>
    <w:multiLevelType w:val="multilevel"/>
    <w:tmpl w:val="E4B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A567F1"/>
    <w:multiLevelType w:val="hybridMultilevel"/>
    <w:tmpl w:val="C122D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53031"/>
    <w:multiLevelType w:val="hybridMultilevel"/>
    <w:tmpl w:val="1DB87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658B2"/>
    <w:multiLevelType w:val="hybridMultilevel"/>
    <w:tmpl w:val="8C62FE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822E24"/>
    <w:multiLevelType w:val="hybridMultilevel"/>
    <w:tmpl w:val="B5F060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0000B3"/>
    <w:multiLevelType w:val="hybridMultilevel"/>
    <w:tmpl w:val="FAAC64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B431E"/>
    <w:multiLevelType w:val="hybridMultilevel"/>
    <w:tmpl w:val="45787D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35C54"/>
    <w:multiLevelType w:val="hybridMultilevel"/>
    <w:tmpl w:val="84148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F1058F"/>
    <w:multiLevelType w:val="hybridMultilevel"/>
    <w:tmpl w:val="EEF4C87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5B38EC"/>
    <w:multiLevelType w:val="singleLevel"/>
    <w:tmpl w:val="B4FCB30C"/>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0895EE8"/>
    <w:multiLevelType w:val="hybridMultilevel"/>
    <w:tmpl w:val="4F7E06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5A3A8D"/>
    <w:multiLevelType w:val="multilevel"/>
    <w:tmpl w:val="7CC0350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6C34B9A"/>
    <w:multiLevelType w:val="hybridMultilevel"/>
    <w:tmpl w:val="25F0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4E5FE8"/>
    <w:multiLevelType w:val="hybridMultilevel"/>
    <w:tmpl w:val="3B941F6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DC48E6"/>
    <w:multiLevelType w:val="hybridMultilevel"/>
    <w:tmpl w:val="C944D1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3445E"/>
    <w:multiLevelType w:val="hybridMultilevel"/>
    <w:tmpl w:val="B376627A"/>
    <w:lvl w:ilvl="0" w:tplc="72327BE2">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559D9"/>
    <w:multiLevelType w:val="hybridMultilevel"/>
    <w:tmpl w:val="61FC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E25A74"/>
    <w:multiLevelType w:val="hybridMultilevel"/>
    <w:tmpl w:val="BC383B5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A3986"/>
    <w:multiLevelType w:val="hybridMultilevel"/>
    <w:tmpl w:val="2BB65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FC4A07"/>
    <w:multiLevelType w:val="hybridMultilevel"/>
    <w:tmpl w:val="42866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41DB2712"/>
    <w:multiLevelType w:val="hybridMultilevel"/>
    <w:tmpl w:val="094AC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7072D"/>
    <w:multiLevelType w:val="hybridMultilevel"/>
    <w:tmpl w:val="E708A70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120D5E"/>
    <w:multiLevelType w:val="hybridMultilevel"/>
    <w:tmpl w:val="009CB4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6C24F8"/>
    <w:multiLevelType w:val="hybridMultilevel"/>
    <w:tmpl w:val="55B68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93F52"/>
    <w:multiLevelType w:val="hybridMultilevel"/>
    <w:tmpl w:val="D79E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145448"/>
    <w:multiLevelType w:val="hybridMultilevel"/>
    <w:tmpl w:val="345E6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F15EBE"/>
    <w:multiLevelType w:val="hybridMultilevel"/>
    <w:tmpl w:val="DD12B4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552148"/>
    <w:multiLevelType w:val="hybridMultilevel"/>
    <w:tmpl w:val="056094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370E53"/>
    <w:multiLevelType w:val="hybridMultilevel"/>
    <w:tmpl w:val="8A740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44578"/>
    <w:multiLevelType w:val="hybridMultilevel"/>
    <w:tmpl w:val="C4B27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B4230"/>
    <w:multiLevelType w:val="multilevel"/>
    <w:tmpl w:val="E4B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66098"/>
    <w:multiLevelType w:val="hybridMultilevel"/>
    <w:tmpl w:val="ECBA3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F7B5F"/>
    <w:multiLevelType w:val="hybridMultilevel"/>
    <w:tmpl w:val="03FAF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48" w15:restartNumberingAfterBreak="0">
    <w:nsid w:val="7E2A6054"/>
    <w:multiLevelType w:val="hybridMultilevel"/>
    <w:tmpl w:val="74D8F7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6"/>
  </w:num>
  <w:num w:numId="4">
    <w:abstractNumId w:val="41"/>
  </w:num>
  <w:num w:numId="5">
    <w:abstractNumId w:val="21"/>
  </w:num>
  <w:num w:numId="6">
    <w:abstractNumId w:val="33"/>
  </w:num>
  <w:num w:numId="7">
    <w:abstractNumId w:val="16"/>
  </w:num>
  <w:num w:numId="8">
    <w:abstractNumId w:val="9"/>
  </w:num>
  <w:num w:numId="9">
    <w:abstractNumId w:val="47"/>
  </w:num>
  <w:num w:numId="10">
    <w:abstractNumId w:val="48"/>
  </w:num>
  <w:num w:numId="11">
    <w:abstractNumId w:val="39"/>
  </w:num>
  <w:num w:numId="12">
    <w:abstractNumId w:val="27"/>
  </w:num>
  <w:num w:numId="13">
    <w:abstractNumId w:val="43"/>
  </w:num>
  <w:num w:numId="14">
    <w:abstractNumId w:val="40"/>
  </w:num>
  <w:num w:numId="15">
    <w:abstractNumId w:val="8"/>
  </w:num>
  <w:num w:numId="16">
    <w:abstractNumId w:val="22"/>
  </w:num>
  <w:num w:numId="17">
    <w:abstractNumId w:val="7"/>
  </w:num>
  <w:num w:numId="18">
    <w:abstractNumId w:val="45"/>
  </w:num>
  <w:num w:numId="19">
    <w:abstractNumId w:val="24"/>
  </w:num>
  <w:num w:numId="20">
    <w:abstractNumId w:val="23"/>
  </w:num>
  <w:num w:numId="21">
    <w:abstractNumId w:val="11"/>
  </w:num>
  <w:num w:numId="22">
    <w:abstractNumId w:val="42"/>
  </w:num>
  <w:num w:numId="23">
    <w:abstractNumId w:val="36"/>
  </w:num>
  <w:num w:numId="24">
    <w:abstractNumId w:val="30"/>
  </w:num>
  <w:num w:numId="25">
    <w:abstractNumId w:val="46"/>
  </w:num>
  <w:num w:numId="26">
    <w:abstractNumId w:val="44"/>
  </w:num>
  <w:num w:numId="27">
    <w:abstractNumId w:val="18"/>
  </w:num>
  <w:num w:numId="28">
    <w:abstractNumId w:val="28"/>
  </w:num>
  <w:num w:numId="29">
    <w:abstractNumId w:val="2"/>
  </w:num>
  <w:num w:numId="30">
    <w:abstractNumId w:val="13"/>
  </w:num>
  <w:num w:numId="31">
    <w:abstractNumId w:val="5"/>
  </w:num>
  <w:num w:numId="32">
    <w:abstractNumId w:val="26"/>
  </w:num>
  <w:num w:numId="33">
    <w:abstractNumId w:val="20"/>
  </w:num>
  <w:num w:numId="34">
    <w:abstractNumId w:val="31"/>
  </w:num>
  <w:num w:numId="35">
    <w:abstractNumId w:val="1"/>
  </w:num>
  <w:num w:numId="36">
    <w:abstractNumId w:val="10"/>
  </w:num>
  <w:num w:numId="37">
    <w:abstractNumId w:val="17"/>
  </w:num>
  <w:num w:numId="38">
    <w:abstractNumId w:val="4"/>
  </w:num>
  <w:num w:numId="39">
    <w:abstractNumId w:val="29"/>
  </w:num>
  <w:num w:numId="40">
    <w:abstractNumId w:val="12"/>
  </w:num>
  <w:num w:numId="41">
    <w:abstractNumId w:val="19"/>
  </w:num>
  <w:num w:numId="42">
    <w:abstractNumId w:val="38"/>
  </w:num>
  <w:num w:numId="43">
    <w:abstractNumId w:val="32"/>
  </w:num>
  <w:num w:numId="44">
    <w:abstractNumId w:val="35"/>
  </w:num>
  <w:num w:numId="45">
    <w:abstractNumId w:val="14"/>
  </w:num>
  <w:num w:numId="46">
    <w:abstractNumId w:val="37"/>
  </w:num>
  <w:num w:numId="47">
    <w:abstractNumId w:val="34"/>
  </w:num>
  <w:num w:numId="48">
    <w:abstractNumId w:val="15"/>
  </w:num>
  <w:num w:numId="4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0DF8"/>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23E"/>
    <w:rsid w:val="00263563"/>
    <w:rsid w:val="00263C9E"/>
    <w:rsid w:val="00263CA0"/>
    <w:rsid w:val="002665BE"/>
    <w:rsid w:val="002673AA"/>
    <w:rsid w:val="00274CE4"/>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1EC3"/>
    <w:rsid w:val="002C2166"/>
    <w:rsid w:val="002C239A"/>
    <w:rsid w:val="002C29E0"/>
    <w:rsid w:val="002C3699"/>
    <w:rsid w:val="002C521D"/>
    <w:rsid w:val="002D32D1"/>
    <w:rsid w:val="002E09C1"/>
    <w:rsid w:val="002E1DDC"/>
    <w:rsid w:val="002E3A42"/>
    <w:rsid w:val="002E4291"/>
    <w:rsid w:val="002E6A77"/>
    <w:rsid w:val="002F0CA3"/>
    <w:rsid w:val="002F2C14"/>
    <w:rsid w:val="002F2E2E"/>
    <w:rsid w:val="002F43D9"/>
    <w:rsid w:val="002F71AD"/>
    <w:rsid w:val="002F7D21"/>
    <w:rsid w:val="00305CC2"/>
    <w:rsid w:val="00310B48"/>
    <w:rsid w:val="0031377B"/>
    <w:rsid w:val="00313F21"/>
    <w:rsid w:val="00314CD7"/>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71F5"/>
    <w:rsid w:val="00441AAD"/>
    <w:rsid w:val="00441B4B"/>
    <w:rsid w:val="00441FC7"/>
    <w:rsid w:val="00444DDD"/>
    <w:rsid w:val="0045009E"/>
    <w:rsid w:val="0045166C"/>
    <w:rsid w:val="00453007"/>
    <w:rsid w:val="0045339D"/>
    <w:rsid w:val="0045446A"/>
    <w:rsid w:val="004571EB"/>
    <w:rsid w:val="00460326"/>
    <w:rsid w:val="004619F8"/>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3A25"/>
    <w:rsid w:val="00524515"/>
    <w:rsid w:val="005246E0"/>
    <w:rsid w:val="00524CE6"/>
    <w:rsid w:val="005278E3"/>
    <w:rsid w:val="00527A04"/>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D08F7"/>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90499"/>
    <w:rsid w:val="006936C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552B"/>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55C4"/>
    <w:rsid w:val="009D6175"/>
    <w:rsid w:val="009D6855"/>
    <w:rsid w:val="009E0518"/>
    <w:rsid w:val="009E06EF"/>
    <w:rsid w:val="009E1B50"/>
    <w:rsid w:val="009E2039"/>
    <w:rsid w:val="009E2C45"/>
    <w:rsid w:val="009E30DC"/>
    <w:rsid w:val="009E3B62"/>
    <w:rsid w:val="009E55B1"/>
    <w:rsid w:val="009E7880"/>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25DC"/>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5B21"/>
    <w:rsid w:val="00A86215"/>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26D2"/>
    <w:rsid w:val="00C03B13"/>
    <w:rsid w:val="00C03D47"/>
    <w:rsid w:val="00C0562F"/>
    <w:rsid w:val="00C139A4"/>
    <w:rsid w:val="00C15306"/>
    <w:rsid w:val="00C20B63"/>
    <w:rsid w:val="00C2232D"/>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555C"/>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035"/>
    <w:rsid w:val="00CB2598"/>
    <w:rsid w:val="00CB2A89"/>
    <w:rsid w:val="00CB35BF"/>
    <w:rsid w:val="00CB36E9"/>
    <w:rsid w:val="00CB44FD"/>
    <w:rsid w:val="00CB55CA"/>
    <w:rsid w:val="00CC02F1"/>
    <w:rsid w:val="00CC18ED"/>
    <w:rsid w:val="00CC3FAB"/>
    <w:rsid w:val="00CC3FF9"/>
    <w:rsid w:val="00CC7955"/>
    <w:rsid w:val="00CD3086"/>
    <w:rsid w:val="00CE0218"/>
    <w:rsid w:val="00CE1ED4"/>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1CAA"/>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595"/>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475F"/>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1BC"/>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16C74"/>
    <w:rsid w:val="00F21DD3"/>
    <w:rsid w:val="00F2250F"/>
    <w:rsid w:val="00F22D54"/>
    <w:rsid w:val="00F240E4"/>
    <w:rsid w:val="00F246FF"/>
    <w:rsid w:val="00F2588A"/>
    <w:rsid w:val="00F323F2"/>
    <w:rsid w:val="00F32570"/>
    <w:rsid w:val="00F331F2"/>
    <w:rsid w:val="00F34132"/>
    <w:rsid w:val="00F34525"/>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A7E8F"/>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44FB"/>
  <w15:docId w15:val="{D9234638-B5CD-491F-B6CF-E6C6E67D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2C1EC3"/>
    <w:pPr>
      <w:ind w:left="426"/>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9"/>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a:xfrm>
          <a:off x="1105162" y="0"/>
          <a:ext cx="1091944" cy="54597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Manager Customer Experience</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a:xfrm>
          <a:off x="1460099" y="775884"/>
          <a:ext cx="1091944" cy="54597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AU">
              <a:solidFill>
                <a:sysClr val="window" lastClr="FFFFFF"/>
              </a:solidFill>
              <a:latin typeface="Calibri" panose="020F0502020204030204"/>
              <a:ea typeface="+mn-ea"/>
              <a:cs typeface="+mn-cs"/>
            </a:rPr>
            <a:t>Customer Contact Coordinator</a:t>
          </a:r>
        </a:p>
      </dgm:t>
    </dgm:pt>
    <dgm:pt modelId="{8C863C70-6BC5-42C4-9D73-3ECDCF1C2D19}" type="parTrans" cxnId="{8F681AA7-CC15-40E5-8910-3D27C892CB8C}">
      <dgm:prSet/>
      <dgm:spPr>
        <a:xfrm>
          <a:off x="1651135" y="545972"/>
          <a:ext cx="354936" cy="229912"/>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xfrm>
          <a:off x="1733085" y="1551164"/>
          <a:ext cx="1091944" cy="545972"/>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pPr algn="ctr"/>
          <a:r>
            <a:rPr lang="en-AU">
              <a:solidFill>
                <a:sysClr val="window" lastClr="FFFFFF"/>
              </a:solidFill>
              <a:latin typeface="Calibri" panose="020F0502020204030204"/>
              <a:ea typeface="+mn-ea"/>
              <a:cs typeface="+mn-cs"/>
            </a:rPr>
            <a:t>Customer Contact Officers</a:t>
          </a:r>
        </a:p>
      </dgm:t>
    </dgm:pt>
    <dgm:pt modelId="{E595E8BD-D130-462D-BC2D-5B79577854C1}" type="parTrans" cxnId="{B6BBE0CD-A3EA-4E24-B661-6F0ABDAB9FBC}">
      <dgm:prSet/>
      <dgm:spPr>
        <a:xfrm>
          <a:off x="1569293" y="1321856"/>
          <a:ext cx="163791" cy="502294"/>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a:prstGeom prst="rect">
          <a:avLst/>
        </a:prstGeom>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C8C5584C-EBAA-48DB-A5F8-CF4C439F7C88}" type="pres">
      <dgm:prSet presAssocID="{8C863C70-6BC5-42C4-9D73-3ECDCF1C2D19}" presName="Name37" presStyleLbl="parChTrans1D2" presStyleIdx="0" presStyleCnt="1"/>
      <dgm:spPr>
        <a:custGeom>
          <a:avLst/>
          <a:gdLst/>
          <a:ahLst/>
          <a:cxnLst/>
          <a:rect l="0" t="0" r="0" b="0"/>
          <a:pathLst>
            <a:path>
              <a:moveTo>
                <a:pt x="0" y="0"/>
              </a:moveTo>
              <a:lnTo>
                <a:pt x="0" y="115258"/>
              </a:lnTo>
              <a:lnTo>
                <a:pt x="354936" y="115258"/>
              </a:lnTo>
              <a:lnTo>
                <a:pt x="354936" y="229912"/>
              </a:lnTo>
            </a:path>
          </a:pathLst>
        </a:custGeom>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2" presStyleIdx="0" presStyleCnt="1">
        <dgm:presLayoutVars>
          <dgm:chPref val="3"/>
        </dgm:presLayoutVars>
      </dgm:prSet>
      <dgm:spPr>
        <a:prstGeom prst="rect">
          <a:avLst/>
        </a:prstGeom>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pt>
    <dgm:pt modelId="{0EA4B680-815F-48C0-A80B-B026E69A323C}" type="pres">
      <dgm:prSet presAssocID="{E595E8BD-D130-462D-BC2D-5B79577854C1}" presName="Name37" presStyleLbl="parChTrans1D3" presStyleIdx="0" presStyleCnt="1"/>
      <dgm:spPr>
        <a:custGeom>
          <a:avLst/>
          <a:gdLst/>
          <a:ahLst/>
          <a:cxnLst/>
          <a:rect l="0" t="0" r="0" b="0"/>
          <a:pathLst>
            <a:path>
              <a:moveTo>
                <a:pt x="0" y="0"/>
              </a:moveTo>
              <a:lnTo>
                <a:pt x="0" y="502294"/>
              </a:lnTo>
              <a:lnTo>
                <a:pt x="163791" y="502294"/>
              </a:lnTo>
            </a:path>
          </a:pathLst>
        </a:custGeom>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3" presStyleIdx="0" presStyleCnt="1">
        <dgm:presLayoutVars>
          <dgm:chPref val="3"/>
        </dgm:presLayoutVars>
      </dgm:prSet>
      <dgm:spPr>
        <a:prstGeom prst="rect">
          <a:avLst/>
        </a:prstGeom>
      </dgm:spPr>
      <dgm:t>
        <a:bodyPr/>
        <a:lstStyle/>
        <a:p>
          <a:endParaRPr lang="en-AU"/>
        </a:p>
      </dgm:t>
    </dgm:pt>
    <dgm:pt modelId="{E26C4570-D6D8-445F-B246-2275F08BC239}" type="pres">
      <dgm:prSet presAssocID="{0A3C9699-EB74-46FC-8A47-EFC61CF82FF0}" presName="rootConnector" presStyleLbl="node3" presStyleIdx="0" presStyleCnt="1"/>
      <dgm:spPr/>
      <dgm:t>
        <a:bodyPr/>
        <a:lstStyle/>
        <a:p>
          <a:endParaRPr lang="en-AU"/>
        </a:p>
      </dgm:t>
    </dgm:pt>
    <dgm:pt modelId="{C7311224-D91C-43C8-B521-A7ECBEE4E1C8}" type="pres">
      <dgm:prSet presAssocID="{0A3C9699-EB74-46FC-8A47-EFC61CF82FF0}" presName="hierChild4" presStyleCnt="0"/>
      <dgm:spPr/>
    </dgm:pt>
    <dgm:pt modelId="{6761BAEA-F3EA-4A11-AAC5-0271C4CE88D0}" type="pres">
      <dgm:prSet presAssocID="{0A3C9699-EB74-46FC-8A47-EFC61CF82FF0}" presName="hierChild5" presStyleCnt="0"/>
      <dgm:spPr/>
    </dgm:pt>
    <dgm:pt modelId="{A8BE53CD-4A09-44C2-8003-3BC72A179C31}" type="pres">
      <dgm:prSet presAssocID="{F1D58E56-06E9-477E-BBF6-E0E820F1D5C5}" presName="hierChild5" presStyleCnt="0"/>
      <dgm:spPr/>
    </dgm:pt>
    <dgm:pt modelId="{A7EC22A0-9514-4144-A04F-F0194B0A5415}" type="pres">
      <dgm:prSet presAssocID="{8AC15AB5-9B46-4AA4-93DC-E5A1EB5E6B90}" presName="hierChild3" presStyleCnt="0"/>
      <dgm:spPr/>
    </dgm:pt>
  </dgm:ptLst>
  <dgm:cxnLst>
    <dgm:cxn modelId="{BAE8AD37-65CF-4118-A651-E506FCFAFC94}" type="presOf" srcId="{8C863C70-6BC5-42C4-9D73-3ECDCF1C2D19}" destId="{C8C5584C-EBAA-48DB-A5F8-CF4C439F7C88}" srcOrd="0" destOrd="0" presId="urn:microsoft.com/office/officeart/2005/8/layout/orgChart1"/>
    <dgm:cxn modelId="{9D91340F-AC52-46F0-8007-B762BD67D98D}" type="presOf" srcId="{F1D58E56-06E9-477E-BBF6-E0E820F1D5C5}" destId="{349582D4-276A-47DC-9F08-25D6C91FD81E}" srcOrd="1" destOrd="0" presId="urn:microsoft.com/office/officeart/2005/8/layout/orgChart1"/>
    <dgm:cxn modelId="{8F1D72BE-814D-4CDD-B850-13E9037EA30F}" type="presOf" srcId="{8AC15AB5-9B46-4AA4-93DC-E5A1EB5E6B90}" destId="{13F2771E-887F-4C23-B83E-DFAFAB684E21}" srcOrd="0" destOrd="0" presId="urn:microsoft.com/office/officeart/2005/8/layout/orgChart1"/>
    <dgm:cxn modelId="{425A1D46-BB76-4D20-914E-411E5BAE356F}" type="presOf" srcId="{EA125924-12B0-481C-BBB7-89B855970912}" destId="{B0D6249B-AA0E-4D66-A088-F0A9B23A3694}" srcOrd="0"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EC449AE2-3995-4249-A623-1A29933A38AF}" type="presOf" srcId="{F1D58E56-06E9-477E-BBF6-E0E820F1D5C5}" destId="{4D86AAF5-D6B9-4C96-ADEF-2DA1C851D9FA}" srcOrd="0" destOrd="0" presId="urn:microsoft.com/office/officeart/2005/8/layout/orgChart1"/>
    <dgm:cxn modelId="{A43393E0-5C7E-47F7-A0E0-CD6CDEB58805}" type="presOf" srcId="{0A3C9699-EB74-46FC-8A47-EFC61CF82FF0}" destId="{B5E8C6A4-0D47-4854-9E54-B9780B82FBFF}" srcOrd="0" destOrd="0" presId="urn:microsoft.com/office/officeart/2005/8/layout/orgChart1"/>
    <dgm:cxn modelId="{248A7802-D1F6-42CA-BE12-4FB109916E33}" type="presOf" srcId="{E595E8BD-D130-462D-BC2D-5B79577854C1}" destId="{0EA4B680-815F-48C0-A80B-B026E69A323C}" srcOrd="0"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2D96945E-1A32-42FA-B0AB-F3EF447D2B38}" type="presOf" srcId="{0A3C9699-EB74-46FC-8A47-EFC61CF82FF0}" destId="{E26C4570-D6D8-445F-B246-2275F08BC239}" srcOrd="1" destOrd="0" presId="urn:microsoft.com/office/officeart/2005/8/layout/orgChart1"/>
    <dgm:cxn modelId="{B6BBE0CD-A3EA-4E24-B661-6F0ABDAB9FBC}" srcId="{F1D58E56-06E9-477E-BBF6-E0E820F1D5C5}" destId="{0A3C9699-EB74-46FC-8A47-EFC61CF82FF0}" srcOrd="0" destOrd="0" parTransId="{E595E8BD-D130-462D-BC2D-5B79577854C1}" sibTransId="{2FB6ACE8-8280-4C88-B05F-AECC43509CC9}"/>
    <dgm:cxn modelId="{664F1872-784E-4B45-B5AE-5E050C9987F1}" type="presOf" srcId="{8AC15AB5-9B46-4AA4-93DC-E5A1EB5E6B90}" destId="{31A619A4-0F4C-4F17-98DD-1AB6E8967FCC}" srcOrd="1" destOrd="0" presId="urn:microsoft.com/office/officeart/2005/8/layout/orgChart1"/>
    <dgm:cxn modelId="{79AA37FC-1294-433F-A0A7-0174D212AE3F}" type="presParOf" srcId="{B0D6249B-AA0E-4D66-A088-F0A9B23A3694}" destId="{3B6672D6-DA97-44CE-B7F7-8CC0DF74BC30}" srcOrd="0" destOrd="0" presId="urn:microsoft.com/office/officeart/2005/8/layout/orgChart1"/>
    <dgm:cxn modelId="{2EB73E07-6F7C-4BDD-B757-FE328BA875C8}" type="presParOf" srcId="{3B6672D6-DA97-44CE-B7F7-8CC0DF74BC30}" destId="{E1D0A09D-8A52-4898-A18B-5F74FB60F418}" srcOrd="0" destOrd="0" presId="urn:microsoft.com/office/officeart/2005/8/layout/orgChart1"/>
    <dgm:cxn modelId="{4FEEDD95-F415-4C89-8D3E-2A85AD10C965}" type="presParOf" srcId="{E1D0A09D-8A52-4898-A18B-5F74FB60F418}" destId="{13F2771E-887F-4C23-B83E-DFAFAB684E21}" srcOrd="0" destOrd="0" presId="urn:microsoft.com/office/officeart/2005/8/layout/orgChart1"/>
    <dgm:cxn modelId="{86560D6F-D357-458B-B270-44E4F5EDDBDB}" type="presParOf" srcId="{E1D0A09D-8A52-4898-A18B-5F74FB60F418}" destId="{31A619A4-0F4C-4F17-98DD-1AB6E8967FCC}" srcOrd="1" destOrd="0" presId="urn:microsoft.com/office/officeart/2005/8/layout/orgChart1"/>
    <dgm:cxn modelId="{2E5A0468-81C3-4FBD-9590-BDED7A252F41}" type="presParOf" srcId="{3B6672D6-DA97-44CE-B7F7-8CC0DF74BC30}" destId="{A3BF82A7-3AF3-4DDC-A5AF-C4877361D636}" srcOrd="1" destOrd="0" presId="urn:microsoft.com/office/officeart/2005/8/layout/orgChart1"/>
    <dgm:cxn modelId="{73FFFC0C-ACB8-4018-A9CC-5257B9623294}" type="presParOf" srcId="{A3BF82A7-3AF3-4DDC-A5AF-C4877361D636}" destId="{C8C5584C-EBAA-48DB-A5F8-CF4C439F7C88}" srcOrd="0" destOrd="0" presId="urn:microsoft.com/office/officeart/2005/8/layout/orgChart1"/>
    <dgm:cxn modelId="{E160ABA2-7FC6-45B8-A506-9E2F201E501C}" type="presParOf" srcId="{A3BF82A7-3AF3-4DDC-A5AF-C4877361D636}" destId="{1273BB32-A24B-41AF-A818-BB111347A9B2}" srcOrd="1" destOrd="0" presId="urn:microsoft.com/office/officeart/2005/8/layout/orgChart1"/>
    <dgm:cxn modelId="{96B68EF7-6DDB-4E62-8100-46E34E093F50}" type="presParOf" srcId="{1273BB32-A24B-41AF-A818-BB111347A9B2}" destId="{5A9B882A-6479-4749-99A0-2E3CB3EB2B42}" srcOrd="0" destOrd="0" presId="urn:microsoft.com/office/officeart/2005/8/layout/orgChart1"/>
    <dgm:cxn modelId="{868EE3C3-01E9-4AD7-B9AB-724E19BA8C96}" type="presParOf" srcId="{5A9B882A-6479-4749-99A0-2E3CB3EB2B42}" destId="{4D86AAF5-D6B9-4C96-ADEF-2DA1C851D9FA}" srcOrd="0" destOrd="0" presId="urn:microsoft.com/office/officeart/2005/8/layout/orgChart1"/>
    <dgm:cxn modelId="{93CCC350-BA8C-4274-89D8-136EB2C11F0B}" type="presParOf" srcId="{5A9B882A-6479-4749-99A0-2E3CB3EB2B42}" destId="{349582D4-276A-47DC-9F08-25D6C91FD81E}" srcOrd="1" destOrd="0" presId="urn:microsoft.com/office/officeart/2005/8/layout/orgChart1"/>
    <dgm:cxn modelId="{3C6BD1B4-F37E-4BAF-A290-93BB8E4841A8}" type="presParOf" srcId="{1273BB32-A24B-41AF-A818-BB111347A9B2}" destId="{B50A12A6-7C65-48F5-916F-582FE1B1D73A}" srcOrd="1" destOrd="0" presId="urn:microsoft.com/office/officeart/2005/8/layout/orgChart1"/>
    <dgm:cxn modelId="{46A39B2F-78A9-46E1-979C-1EF08570FEDB}" type="presParOf" srcId="{B50A12A6-7C65-48F5-916F-582FE1B1D73A}" destId="{0EA4B680-815F-48C0-A80B-B026E69A323C}" srcOrd="0" destOrd="0" presId="urn:microsoft.com/office/officeart/2005/8/layout/orgChart1"/>
    <dgm:cxn modelId="{41314E3C-10FD-48E8-B431-34F0999E0C39}" type="presParOf" srcId="{B50A12A6-7C65-48F5-916F-582FE1B1D73A}" destId="{ABFFA893-76E7-47CE-ACFE-4FC5377909F7}" srcOrd="1" destOrd="0" presId="urn:microsoft.com/office/officeart/2005/8/layout/orgChart1"/>
    <dgm:cxn modelId="{EAB924A1-D0AE-49A0-B762-60E3DEE2D27B}" type="presParOf" srcId="{ABFFA893-76E7-47CE-ACFE-4FC5377909F7}" destId="{9C73FFDC-64F0-40B5-83E7-3C945518D632}" srcOrd="0" destOrd="0" presId="urn:microsoft.com/office/officeart/2005/8/layout/orgChart1"/>
    <dgm:cxn modelId="{00BFBF78-8B6F-41C8-ABFB-BC23298B38E9}" type="presParOf" srcId="{9C73FFDC-64F0-40B5-83E7-3C945518D632}" destId="{B5E8C6A4-0D47-4854-9E54-B9780B82FBFF}" srcOrd="0" destOrd="0" presId="urn:microsoft.com/office/officeart/2005/8/layout/orgChart1"/>
    <dgm:cxn modelId="{FE07BE8C-A265-4F8A-AD7B-3AF9A7738C1E}" type="presParOf" srcId="{9C73FFDC-64F0-40B5-83E7-3C945518D632}" destId="{E26C4570-D6D8-445F-B246-2275F08BC239}" srcOrd="1" destOrd="0" presId="urn:microsoft.com/office/officeart/2005/8/layout/orgChart1"/>
    <dgm:cxn modelId="{B84ACD36-C04C-4DF4-BE9B-505463841177}" type="presParOf" srcId="{ABFFA893-76E7-47CE-ACFE-4FC5377909F7}" destId="{C7311224-D91C-43C8-B521-A7ECBEE4E1C8}" srcOrd="1" destOrd="0" presId="urn:microsoft.com/office/officeart/2005/8/layout/orgChart1"/>
    <dgm:cxn modelId="{A346293D-381B-40AB-B6A8-E570C23C1ED4}" type="presParOf" srcId="{ABFFA893-76E7-47CE-ACFE-4FC5377909F7}" destId="{6761BAEA-F3EA-4A11-AAC5-0271C4CE88D0}" srcOrd="2" destOrd="0" presId="urn:microsoft.com/office/officeart/2005/8/layout/orgChart1"/>
    <dgm:cxn modelId="{3B707786-E52D-4F07-AAC6-A899D9F305D4}" type="presParOf" srcId="{1273BB32-A24B-41AF-A818-BB111347A9B2}" destId="{A8BE53CD-4A09-44C2-8003-3BC72A179C31}" srcOrd="2" destOrd="0" presId="urn:microsoft.com/office/officeart/2005/8/layout/orgChart1"/>
    <dgm:cxn modelId="{57AEE361-D96D-45D5-A6DD-14F5F5F03092}"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A4B680-815F-48C0-A80B-B026E69A323C}">
      <dsp:nvSpPr>
        <dsp:cNvPr id="0" name=""/>
        <dsp:cNvSpPr/>
      </dsp:nvSpPr>
      <dsp:spPr>
        <a:xfrm>
          <a:off x="745463" y="1321462"/>
          <a:ext cx="163656" cy="501878"/>
        </a:xfrm>
        <a:custGeom>
          <a:avLst/>
          <a:gdLst/>
          <a:ahLst/>
          <a:cxnLst/>
          <a:rect l="0" t="0" r="0" b="0"/>
          <a:pathLst>
            <a:path>
              <a:moveTo>
                <a:pt x="0" y="0"/>
              </a:moveTo>
              <a:lnTo>
                <a:pt x="0" y="502294"/>
              </a:lnTo>
              <a:lnTo>
                <a:pt x="163791" y="50229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827237" y="545520"/>
          <a:ext cx="354642" cy="230422"/>
        </a:xfrm>
        <a:custGeom>
          <a:avLst/>
          <a:gdLst/>
          <a:ahLst/>
          <a:cxnLst/>
          <a:rect l="0" t="0" r="0" b="0"/>
          <a:pathLst>
            <a:path>
              <a:moveTo>
                <a:pt x="0" y="0"/>
              </a:moveTo>
              <a:lnTo>
                <a:pt x="0" y="115258"/>
              </a:lnTo>
              <a:lnTo>
                <a:pt x="354936" y="115258"/>
              </a:lnTo>
              <a:lnTo>
                <a:pt x="354936" y="2299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281717" y="0"/>
          <a:ext cx="1091040" cy="5455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panose="020F0502020204030204"/>
              <a:ea typeface="+mn-ea"/>
              <a:cs typeface="+mn-cs"/>
            </a:rPr>
            <a:t>Manager Customer Experience</a:t>
          </a:r>
        </a:p>
      </dsp:txBody>
      <dsp:txXfrm>
        <a:off x="281717" y="0"/>
        <a:ext cx="1091040" cy="545520"/>
      </dsp:txXfrm>
    </dsp:sp>
    <dsp:sp modelId="{4D86AAF5-D6B9-4C96-ADEF-2DA1C851D9FA}">
      <dsp:nvSpPr>
        <dsp:cNvPr id="0" name=""/>
        <dsp:cNvSpPr/>
      </dsp:nvSpPr>
      <dsp:spPr>
        <a:xfrm>
          <a:off x="636359" y="775942"/>
          <a:ext cx="1091040" cy="545520"/>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panose="020F0502020204030204"/>
              <a:ea typeface="+mn-ea"/>
              <a:cs typeface="+mn-cs"/>
            </a:rPr>
            <a:t>Customer Contact Coordinator</a:t>
          </a:r>
        </a:p>
      </dsp:txBody>
      <dsp:txXfrm>
        <a:off x="636359" y="775942"/>
        <a:ext cx="1091040" cy="545520"/>
      </dsp:txXfrm>
    </dsp:sp>
    <dsp:sp modelId="{B5E8C6A4-0D47-4854-9E54-B9780B82FBFF}">
      <dsp:nvSpPr>
        <dsp:cNvPr id="0" name=""/>
        <dsp:cNvSpPr/>
      </dsp:nvSpPr>
      <dsp:spPr>
        <a:xfrm>
          <a:off x="909119" y="1550581"/>
          <a:ext cx="1091040" cy="545520"/>
        </a:xfrm>
        <a:prstGeom prst="rect">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panose="020F0502020204030204"/>
              <a:ea typeface="+mn-ea"/>
              <a:cs typeface="+mn-cs"/>
            </a:rPr>
            <a:t>Customer Contact Officers</a:t>
          </a:r>
        </a:p>
      </dsp:txBody>
      <dsp:txXfrm>
        <a:off x="909119" y="1550581"/>
        <a:ext cx="1091040" cy="5455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D41371-8E9C-4E61-8B7E-311C6B5A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Customer Contact Coordinator</Manager>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Helen Connell</cp:lastModifiedBy>
  <cp:revision>3</cp:revision>
  <cp:lastPrinted>2018-04-20T06:30:00Z</cp:lastPrinted>
  <dcterms:created xsi:type="dcterms:W3CDTF">2019-03-13T19:37:00Z</dcterms:created>
  <dcterms:modified xsi:type="dcterms:W3CDTF">2019-03-13T19:40:00Z</dcterms:modified>
</cp:coreProperties>
</file>