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6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7"/>
        <w:gridCol w:w="6549"/>
      </w:tblGrid>
      <w:tr w:rsidR="00ED3532" w:rsidRPr="005B5B5D" w14:paraId="2E952862" w14:textId="77777777" w:rsidTr="006A54BF">
        <w:trPr>
          <w:trHeight w:val="561"/>
        </w:trPr>
        <w:tc>
          <w:tcPr>
            <w:tcW w:w="4537" w:type="dxa"/>
            <w:shd w:val="clear" w:color="auto" w:fill="595959" w:themeFill="text1" w:themeFillTint="A6"/>
            <w:vAlign w:val="center"/>
          </w:tcPr>
          <w:p w14:paraId="1E35F40B" w14:textId="0EE64AEF" w:rsidR="00ED3532" w:rsidRPr="005B5B5D" w:rsidRDefault="005B6F41" w:rsidP="00C40B6A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5B5B5D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658240" behindDoc="0" locked="0" layoutInCell="1" allowOverlap="1" wp14:anchorId="2B28316A" wp14:editId="21F173E2">
                  <wp:simplePos x="0" y="0"/>
                  <wp:positionH relativeFrom="column">
                    <wp:posOffset>9073515</wp:posOffset>
                  </wp:positionH>
                  <wp:positionV relativeFrom="paragraph">
                    <wp:posOffset>6045200</wp:posOffset>
                  </wp:positionV>
                  <wp:extent cx="1459865" cy="1357630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3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0B6A" w:rsidRPr="005B5B5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POSITION</w:t>
            </w:r>
          </w:p>
        </w:tc>
        <w:tc>
          <w:tcPr>
            <w:tcW w:w="6549" w:type="dxa"/>
            <w:shd w:val="clear" w:color="auto" w:fill="595959" w:themeFill="text1" w:themeFillTint="A6"/>
            <w:vAlign w:val="center"/>
          </w:tcPr>
          <w:p w14:paraId="16E01BBF" w14:textId="08C584E3" w:rsidR="00ED3532" w:rsidRPr="005B5B5D" w:rsidRDefault="009E48F0" w:rsidP="00BB1646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5B5B5D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 xml:space="preserve">PEOPLE &amp; CULTURE </w:t>
            </w:r>
            <w:r w:rsidR="00DF725F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BUSINESS PARTNER</w:t>
            </w:r>
          </w:p>
        </w:tc>
      </w:tr>
      <w:tr w:rsidR="00A75411" w:rsidRPr="005B5B5D" w14:paraId="25A1CE8F" w14:textId="77777777" w:rsidTr="006A54BF">
        <w:trPr>
          <w:trHeight w:val="553"/>
        </w:trPr>
        <w:tc>
          <w:tcPr>
            <w:tcW w:w="4537" w:type="dxa"/>
            <w:shd w:val="clear" w:color="auto" w:fill="595959" w:themeFill="text1" w:themeFillTint="A6"/>
            <w:vAlign w:val="center"/>
          </w:tcPr>
          <w:p w14:paraId="2B3B01B5" w14:textId="77777777" w:rsidR="00A75411" w:rsidRPr="005B5B5D" w:rsidRDefault="00A75411" w:rsidP="00866E50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5B5B5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SERVICE</w:t>
            </w:r>
          </w:p>
        </w:tc>
        <w:tc>
          <w:tcPr>
            <w:tcW w:w="6549" w:type="dxa"/>
            <w:shd w:val="clear" w:color="auto" w:fill="595959" w:themeFill="text1" w:themeFillTint="A6"/>
            <w:vAlign w:val="center"/>
          </w:tcPr>
          <w:p w14:paraId="11BD48E2" w14:textId="7E4A1768" w:rsidR="00A75411" w:rsidRPr="005B5B5D" w:rsidRDefault="009E48F0" w:rsidP="00866E50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5B5B5D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CORPORATE SERVICES – People &amp; Culture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32"/>
        <w:tblW w:w="11199" w:type="dxa"/>
        <w:tblLook w:val="04A0" w:firstRow="1" w:lastRow="0" w:firstColumn="1" w:lastColumn="0" w:noHBand="0" w:noVBand="1"/>
      </w:tblPr>
      <w:tblGrid>
        <w:gridCol w:w="4537"/>
        <w:gridCol w:w="6662"/>
      </w:tblGrid>
      <w:tr w:rsidR="00A75411" w:rsidRPr="005B5B5D" w14:paraId="3E415777" w14:textId="77777777" w:rsidTr="006A54BF">
        <w:trPr>
          <w:trHeight w:val="341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9E1B"/>
            <w:vAlign w:val="center"/>
          </w:tcPr>
          <w:p w14:paraId="4B7E103A" w14:textId="77777777" w:rsidR="00A75411" w:rsidRPr="005B5B5D" w:rsidRDefault="00A75411" w:rsidP="00A75411">
            <w:pPr>
              <w:ind w:left="34" w:right="-108"/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DIMENSIONS</w:t>
            </w:r>
          </w:p>
        </w:tc>
      </w:tr>
      <w:tr w:rsidR="00A75411" w:rsidRPr="005B5B5D" w14:paraId="5ECEA0E6" w14:textId="77777777" w:rsidTr="006A54BF">
        <w:trPr>
          <w:trHeight w:val="341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6BC53443" w14:textId="77777777" w:rsidR="00A75411" w:rsidRPr="005B5B5D" w:rsidRDefault="00A75411" w:rsidP="00A75411">
            <w:pPr>
              <w:ind w:right="-705"/>
              <w:rPr>
                <w:rFonts w:ascii="Arial" w:hAnsi="Arial" w:cs="Arial"/>
                <w:b/>
                <w:bCs/>
              </w:rPr>
            </w:pPr>
            <w:r w:rsidRPr="005B5B5D">
              <w:rPr>
                <w:rFonts w:ascii="Arial" w:hAnsi="Arial" w:cs="Arial"/>
                <w:b/>
                <w:bCs/>
              </w:rPr>
              <w:t>LOCATION</w:t>
            </w:r>
            <w:r w:rsidRPr="005B5B5D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0772EBD9" w14:textId="77777777" w:rsidR="00A75411" w:rsidRPr="005B5B5D" w:rsidRDefault="00A75411" w:rsidP="00A75411">
            <w:pPr>
              <w:ind w:left="34" w:right="-108"/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>WITHIN THE CATHOLIC DIOCESE OF WOLLONGONG (</w:t>
            </w:r>
            <w:hyperlink r:id="rId8" w:history="1">
              <w:r w:rsidRPr="005B5B5D">
                <w:rPr>
                  <w:rStyle w:val="Hyperlink"/>
                  <w:rFonts w:ascii="Arial" w:hAnsi="Arial" w:cs="Arial"/>
                </w:rPr>
                <w:t>MAP</w:t>
              </w:r>
            </w:hyperlink>
            <w:r w:rsidRPr="005B5B5D">
              <w:rPr>
                <w:rFonts w:ascii="Arial" w:hAnsi="Arial" w:cs="Arial"/>
              </w:rPr>
              <w:t>)</w:t>
            </w:r>
          </w:p>
        </w:tc>
      </w:tr>
      <w:tr w:rsidR="00A75411" w:rsidRPr="005B5B5D" w14:paraId="26B10219" w14:textId="77777777" w:rsidTr="006A54BF">
        <w:trPr>
          <w:trHeight w:val="403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37FF72D1" w14:textId="77777777" w:rsidR="00A75411" w:rsidRPr="005B5B5D" w:rsidRDefault="00A75411" w:rsidP="00A75411">
            <w:pPr>
              <w:ind w:right="-705"/>
              <w:rPr>
                <w:rFonts w:ascii="Arial" w:hAnsi="Arial" w:cs="Arial"/>
                <w:b/>
                <w:bCs/>
              </w:rPr>
            </w:pPr>
            <w:r w:rsidRPr="005B5B5D">
              <w:rPr>
                <w:rFonts w:ascii="Arial" w:hAnsi="Arial" w:cs="Arial"/>
                <w:b/>
                <w:bCs/>
              </w:rPr>
              <w:t>DIRECTLY ACCOUNTABLE TO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5DE49EE8" w14:textId="4FBA0368" w:rsidR="00A75411" w:rsidRPr="005B5B5D" w:rsidRDefault="009E48F0" w:rsidP="009A6107">
            <w:pPr>
              <w:ind w:left="34" w:right="-705"/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>MANAGER</w:t>
            </w:r>
            <w:r w:rsidR="00A46F87">
              <w:rPr>
                <w:rFonts w:ascii="Arial" w:hAnsi="Arial" w:cs="Arial"/>
              </w:rPr>
              <w:t xml:space="preserve"> HUMAN RESOURCES</w:t>
            </w:r>
          </w:p>
        </w:tc>
      </w:tr>
      <w:tr w:rsidR="00A75411" w:rsidRPr="005B5B5D" w14:paraId="635B12E1" w14:textId="77777777" w:rsidTr="006A54BF">
        <w:trPr>
          <w:trHeight w:val="410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6FAA4E6C" w14:textId="77777777" w:rsidR="00A75411" w:rsidRPr="005B5B5D" w:rsidRDefault="00A75411" w:rsidP="00A75411">
            <w:pPr>
              <w:ind w:right="-705"/>
              <w:rPr>
                <w:rFonts w:ascii="Arial" w:hAnsi="Arial" w:cs="Arial"/>
                <w:b/>
                <w:bCs/>
              </w:rPr>
            </w:pPr>
            <w:r w:rsidRPr="005B5B5D">
              <w:rPr>
                <w:rFonts w:ascii="Arial" w:hAnsi="Arial" w:cs="Arial"/>
                <w:b/>
                <w:bCs/>
              </w:rPr>
              <w:t>DIRECT REPORTS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738F812A" w14:textId="356EFAC3" w:rsidR="00A75411" w:rsidRPr="005B5B5D" w:rsidRDefault="009E48F0" w:rsidP="00A75411">
            <w:pPr>
              <w:ind w:left="34" w:right="-705"/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>NIL</w:t>
            </w:r>
          </w:p>
        </w:tc>
      </w:tr>
      <w:tr w:rsidR="00A75411" w:rsidRPr="005B5B5D" w14:paraId="183F6567" w14:textId="77777777" w:rsidTr="006A54BF">
        <w:trPr>
          <w:trHeight w:val="601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37F02DDC" w14:textId="77777777" w:rsidR="00A75411" w:rsidRPr="005B5B5D" w:rsidRDefault="00A75411" w:rsidP="00A75411">
            <w:pPr>
              <w:ind w:right="-705"/>
              <w:rPr>
                <w:rFonts w:ascii="Arial" w:hAnsi="Arial" w:cs="Arial"/>
                <w:b/>
                <w:bCs/>
              </w:rPr>
            </w:pPr>
            <w:r w:rsidRPr="005B5B5D">
              <w:rPr>
                <w:rFonts w:ascii="Arial" w:hAnsi="Arial" w:cs="Arial"/>
                <w:b/>
                <w:bCs/>
              </w:rPr>
              <w:t>REQUIRED PRE-EMPLOYMENT CHECKS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141C2EE3" w14:textId="77777777" w:rsidR="00A75411" w:rsidRPr="005B5B5D" w:rsidRDefault="00A75411" w:rsidP="00C3376F">
            <w:pPr>
              <w:pStyle w:val="ListParagraph"/>
              <w:numPr>
                <w:ilvl w:val="0"/>
                <w:numId w:val="2"/>
              </w:numPr>
              <w:ind w:left="34" w:right="-705"/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>NATIONAL CRIMINAL HISTORY RECORD CHECK</w:t>
            </w:r>
          </w:p>
        </w:tc>
      </w:tr>
    </w:tbl>
    <w:p w14:paraId="5321D6F7" w14:textId="77777777" w:rsidR="00D551B7" w:rsidRPr="005B5B5D" w:rsidRDefault="00D551B7" w:rsidP="009E45FC">
      <w:pPr>
        <w:spacing w:line="240" w:lineRule="auto"/>
        <w:rPr>
          <w:rFonts w:ascii="Arial" w:hAnsi="Arial" w:cs="Arial"/>
          <w:b/>
          <w:color w:val="262626" w:themeColor="text1" w:themeTint="D9"/>
          <w:sz w:val="16"/>
          <w:szCs w:val="16"/>
        </w:rPr>
      </w:pPr>
    </w:p>
    <w:tbl>
      <w:tblPr>
        <w:tblStyle w:val="TableGrid"/>
        <w:tblW w:w="110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C5C08" w:rsidRPr="005B5B5D" w14:paraId="4EF5F231" w14:textId="77777777" w:rsidTr="006A54BF">
        <w:tc>
          <w:tcPr>
            <w:tcW w:w="11057" w:type="dxa"/>
            <w:shd w:val="clear" w:color="auto" w:fill="FF9E1B"/>
          </w:tcPr>
          <w:p w14:paraId="5440A48F" w14:textId="7F48DFC9" w:rsidR="00CC5C08" w:rsidRPr="005B5B5D" w:rsidRDefault="001C7F9E" w:rsidP="006A54BF">
            <w:pPr>
              <w:ind w:right="-248"/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  <w:r w:rsidRPr="005B5B5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MISSION, </w:t>
            </w:r>
            <w:r w:rsidR="00CC5C08" w:rsidRPr="005B5B5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VALUES</w:t>
            </w:r>
            <w:r w:rsidRPr="005B5B5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 xml:space="preserve"> &amp; VISION</w:t>
            </w:r>
            <w:r w:rsidR="00CC5C08" w:rsidRPr="005B5B5D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shd w:val="clear" w:color="auto" w:fill="00ABC7"/>
              </w:rPr>
              <w:t xml:space="preserve"> </w:t>
            </w:r>
          </w:p>
        </w:tc>
      </w:tr>
      <w:tr w:rsidR="00CA36C0" w:rsidRPr="005B5B5D" w14:paraId="6E50032C" w14:textId="77777777" w:rsidTr="006A54BF">
        <w:tc>
          <w:tcPr>
            <w:tcW w:w="11057" w:type="dxa"/>
          </w:tcPr>
          <w:p w14:paraId="4774A966" w14:textId="77777777" w:rsidR="00A46F87" w:rsidRPr="006D2190" w:rsidRDefault="00A46F87" w:rsidP="00A46F87">
            <w:pPr>
              <w:ind w:right="34"/>
              <w:rPr>
                <w:rFonts w:ascii="Arial" w:hAnsi="Arial" w:cs="Arial"/>
                <w:color w:val="262626" w:themeColor="text1" w:themeTint="D9"/>
                <w:shd w:val="clear" w:color="auto" w:fill="FFFFFF"/>
              </w:rPr>
            </w:pPr>
            <w:r w:rsidRPr="006D2190">
              <w:rPr>
                <w:rFonts w:ascii="Arial" w:hAnsi="Arial" w:cs="Arial"/>
                <w:color w:val="262626" w:themeColor="text1" w:themeTint="D9"/>
                <w:shd w:val="clear" w:color="auto" w:fill="FFFFFF"/>
              </w:rPr>
              <w:t xml:space="preserve">We seek to bring joy to those we serve by enabling growth, healing, and hope.  Our employees ascribe to the shared values of </w:t>
            </w:r>
            <w:r>
              <w:rPr>
                <w:rFonts w:ascii="Arial" w:hAnsi="Arial" w:cs="Arial"/>
                <w:color w:val="262626" w:themeColor="text1" w:themeTint="D9"/>
                <w:shd w:val="clear" w:color="auto" w:fill="FFFFFF"/>
              </w:rPr>
              <w:t xml:space="preserve">Dignity, </w:t>
            </w:r>
            <w:r w:rsidRPr="006D2190">
              <w:rPr>
                <w:rFonts w:ascii="Arial" w:hAnsi="Arial" w:cs="Arial"/>
                <w:color w:val="262626" w:themeColor="text1" w:themeTint="D9"/>
                <w:shd w:val="clear" w:color="auto" w:fill="FFFFFF"/>
              </w:rPr>
              <w:t xml:space="preserve">Integrity, </w:t>
            </w:r>
            <w:r>
              <w:rPr>
                <w:rFonts w:ascii="Arial" w:hAnsi="Arial" w:cs="Arial"/>
                <w:color w:val="262626" w:themeColor="text1" w:themeTint="D9"/>
                <w:shd w:val="clear" w:color="auto" w:fill="FFFFFF"/>
              </w:rPr>
              <w:t xml:space="preserve">Compassion and Equity </w:t>
            </w:r>
            <w:r w:rsidRPr="006D2190">
              <w:rPr>
                <w:rFonts w:ascii="Arial" w:hAnsi="Arial" w:cs="Arial"/>
                <w:color w:val="262626" w:themeColor="text1" w:themeTint="D9"/>
                <w:shd w:val="clear" w:color="auto" w:fill="FFFFFF"/>
              </w:rPr>
              <w:t>to fulfil our vision of living together in thriving communities where the human dignity of all is respected and valued.</w:t>
            </w:r>
          </w:p>
          <w:p w14:paraId="1215EDC9" w14:textId="619397B4" w:rsidR="00FD5824" w:rsidRPr="005B5B5D" w:rsidRDefault="00A46F87" w:rsidP="00A46F87">
            <w:pPr>
              <w:ind w:right="34"/>
              <w:rPr>
                <w:rFonts w:ascii="Arial" w:hAnsi="Arial" w:cs="Arial"/>
                <w:color w:val="262626" w:themeColor="text1" w:themeTint="D9"/>
                <w:shd w:val="clear" w:color="auto" w:fill="FFFFFF"/>
              </w:rPr>
            </w:pPr>
            <w:r w:rsidRPr="006D2190">
              <w:rPr>
                <w:rFonts w:ascii="Arial" w:hAnsi="Arial" w:cs="Arial"/>
                <w:color w:val="262626" w:themeColor="text1" w:themeTint="D9"/>
                <w:shd w:val="clear" w:color="auto" w:fill="FFFFFF"/>
              </w:rPr>
              <w:t xml:space="preserve">Our employment practices require all employees and volunteers to embrace and inspire others to promote the mission, </w:t>
            </w:r>
            <w:proofErr w:type="gramStart"/>
            <w:r w:rsidRPr="006D2190">
              <w:rPr>
                <w:rFonts w:ascii="Arial" w:hAnsi="Arial" w:cs="Arial"/>
                <w:color w:val="262626" w:themeColor="text1" w:themeTint="D9"/>
                <w:shd w:val="clear" w:color="auto" w:fill="FFFFFF"/>
              </w:rPr>
              <w:t>vision</w:t>
            </w:r>
            <w:proofErr w:type="gramEnd"/>
            <w:r w:rsidRPr="006D2190">
              <w:rPr>
                <w:rFonts w:ascii="Arial" w:hAnsi="Arial" w:cs="Arial"/>
                <w:color w:val="262626" w:themeColor="text1" w:themeTint="D9"/>
                <w:shd w:val="clear" w:color="auto" w:fill="FFFFFF"/>
              </w:rPr>
              <w:t xml:space="preserve"> and shared values of CatholicCare in the Diocese of Wollongong.</w:t>
            </w:r>
          </w:p>
        </w:tc>
      </w:tr>
      <w:tr w:rsidR="00CA36C0" w:rsidRPr="005B5B5D" w14:paraId="411CEC30" w14:textId="77777777" w:rsidTr="006A54BF">
        <w:tc>
          <w:tcPr>
            <w:tcW w:w="11057" w:type="dxa"/>
            <w:shd w:val="clear" w:color="auto" w:fill="FF9E1B"/>
          </w:tcPr>
          <w:p w14:paraId="0E968FF2" w14:textId="77777777" w:rsidR="00CA36C0" w:rsidRPr="005B5B5D" w:rsidRDefault="00CA36C0" w:rsidP="00CA36C0">
            <w:pPr>
              <w:ind w:right="34"/>
              <w:rPr>
                <w:rFonts w:ascii="Arial" w:hAnsi="Arial" w:cs="Arial"/>
                <w:color w:val="FFFFFF" w:themeColor="background1"/>
                <w:sz w:val="26"/>
                <w:szCs w:val="26"/>
                <w:shd w:val="clear" w:color="auto" w:fill="FFFFFF"/>
              </w:rPr>
            </w:pPr>
            <w:r w:rsidRPr="005B5B5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STRATEGIC PLAN</w:t>
            </w:r>
          </w:p>
        </w:tc>
      </w:tr>
      <w:tr w:rsidR="002242E3" w:rsidRPr="005B5B5D" w14:paraId="79CA56C3" w14:textId="77777777" w:rsidTr="006A54BF">
        <w:tc>
          <w:tcPr>
            <w:tcW w:w="11057" w:type="dxa"/>
          </w:tcPr>
          <w:p w14:paraId="0D9DCCE6" w14:textId="77777777" w:rsidR="002242E3" w:rsidRPr="005B5B5D" w:rsidRDefault="009A3E0D" w:rsidP="00BB1646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5B5B5D">
              <w:rPr>
                <w:rFonts w:ascii="Arial" w:hAnsi="Arial" w:cs="Arial"/>
              </w:rPr>
              <w:t>We respond to the needs of those we serve and our changing environment by organising our efforts around priorities detailed in our</w:t>
            </w:r>
            <w:r w:rsidR="00BB1646" w:rsidRPr="005B5B5D">
              <w:rPr>
                <w:rFonts w:ascii="Arial" w:hAnsi="Arial" w:cs="Arial"/>
              </w:rPr>
              <w:t xml:space="preserve"> Strategic Plan.   </w:t>
            </w:r>
            <w:r w:rsidRPr="005B5B5D">
              <w:rPr>
                <w:rFonts w:ascii="Arial" w:hAnsi="Arial" w:cs="Arial"/>
              </w:rPr>
              <w:t xml:space="preserve"> </w:t>
            </w:r>
          </w:p>
        </w:tc>
      </w:tr>
      <w:tr w:rsidR="002F3AE8" w:rsidRPr="005B5B5D" w14:paraId="68D21731" w14:textId="77777777" w:rsidTr="00A46F87">
        <w:trPr>
          <w:trHeight w:val="61"/>
        </w:trPr>
        <w:tc>
          <w:tcPr>
            <w:tcW w:w="11057" w:type="dxa"/>
            <w:shd w:val="clear" w:color="auto" w:fill="FF9E1B"/>
          </w:tcPr>
          <w:p w14:paraId="626F746B" w14:textId="77777777" w:rsidR="002F3AE8" w:rsidRPr="005B5B5D" w:rsidRDefault="002F3AE8" w:rsidP="00866E50">
            <w:pPr>
              <w:ind w:right="34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5B5B5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AIM</w:t>
            </w:r>
          </w:p>
        </w:tc>
      </w:tr>
      <w:tr w:rsidR="002F3AE8" w:rsidRPr="005B5B5D" w14:paraId="05FD2FB9" w14:textId="77777777" w:rsidTr="006A54BF">
        <w:tc>
          <w:tcPr>
            <w:tcW w:w="11057" w:type="dxa"/>
          </w:tcPr>
          <w:p w14:paraId="5ED0A956" w14:textId="2DC02D27" w:rsidR="00A75411" w:rsidRPr="005B5B5D" w:rsidRDefault="009E48F0" w:rsidP="002A6C59">
            <w:pPr>
              <w:ind w:right="34"/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 xml:space="preserve">Corporate Services provide support and infrastructure for CatholicCare's client services programs.  The People and Culture Team is responsible for culture and workforce development and delivers up-to-date, accurate and timely advice, </w:t>
            </w:r>
            <w:proofErr w:type="gramStart"/>
            <w:r w:rsidRPr="005B5B5D">
              <w:rPr>
                <w:rFonts w:ascii="Arial" w:hAnsi="Arial" w:cs="Arial"/>
              </w:rPr>
              <w:t>recommendations</w:t>
            </w:r>
            <w:proofErr w:type="gramEnd"/>
            <w:r w:rsidRPr="005B5B5D">
              <w:rPr>
                <w:rFonts w:ascii="Arial" w:hAnsi="Arial" w:cs="Arial"/>
              </w:rPr>
              <w:t xml:space="preserve"> and responses to enquiries from employees, </w:t>
            </w:r>
            <w:r w:rsidR="00216721">
              <w:rPr>
                <w:rFonts w:ascii="Arial" w:hAnsi="Arial" w:cs="Arial"/>
              </w:rPr>
              <w:t>the leadership team and</w:t>
            </w:r>
            <w:r w:rsidRPr="005B5B5D">
              <w:rPr>
                <w:rFonts w:ascii="Arial" w:hAnsi="Arial" w:cs="Arial"/>
              </w:rPr>
              <w:t xml:space="preserve"> external stakeholders to help position CatholicCare as an employer of choice.  </w:t>
            </w:r>
          </w:p>
        </w:tc>
      </w:tr>
      <w:tr w:rsidR="002F3AE8" w:rsidRPr="005B5B5D" w14:paraId="28781877" w14:textId="77777777" w:rsidTr="006A54BF">
        <w:tc>
          <w:tcPr>
            <w:tcW w:w="11057" w:type="dxa"/>
            <w:shd w:val="clear" w:color="auto" w:fill="FF9E1B"/>
          </w:tcPr>
          <w:p w14:paraId="5D1C79C3" w14:textId="77777777" w:rsidR="002F3AE8" w:rsidRPr="005B5B5D" w:rsidRDefault="002F3AE8" w:rsidP="00CC5C08">
            <w:pPr>
              <w:ind w:right="34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5B5B5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POSITION PURPOSE</w:t>
            </w:r>
          </w:p>
        </w:tc>
      </w:tr>
      <w:tr w:rsidR="002F3AE8" w:rsidRPr="005B5B5D" w14:paraId="5EE60868" w14:textId="77777777" w:rsidTr="006A54BF">
        <w:tc>
          <w:tcPr>
            <w:tcW w:w="11057" w:type="dxa"/>
            <w:shd w:val="clear" w:color="auto" w:fill="FFFFFF" w:themeFill="background1"/>
          </w:tcPr>
          <w:p w14:paraId="45B57F6B" w14:textId="4F84637B" w:rsidR="00751C8F" w:rsidRPr="005B5B5D" w:rsidRDefault="009E48F0" w:rsidP="00751C8F">
            <w:pPr>
              <w:pStyle w:val="BodyText"/>
              <w:jc w:val="both"/>
            </w:pPr>
            <w:r w:rsidRPr="005B5B5D">
              <w:rPr>
                <w:sz w:val="22"/>
                <w:szCs w:val="22"/>
                <w:lang w:val="en-US"/>
              </w:rPr>
              <w:t xml:space="preserve">The People and Culture </w:t>
            </w:r>
            <w:r w:rsidR="00DF725F">
              <w:rPr>
                <w:sz w:val="22"/>
                <w:szCs w:val="22"/>
                <w:lang w:val="en-US"/>
              </w:rPr>
              <w:t>Business Partner</w:t>
            </w:r>
            <w:r w:rsidRPr="005B5B5D">
              <w:rPr>
                <w:sz w:val="22"/>
                <w:szCs w:val="22"/>
                <w:lang w:val="en-US"/>
              </w:rPr>
              <w:t xml:space="preserve"> is responsible for providing</w:t>
            </w:r>
            <w:r w:rsidR="002233FE">
              <w:rPr>
                <w:sz w:val="22"/>
                <w:szCs w:val="22"/>
                <w:lang w:val="en-US"/>
              </w:rPr>
              <w:t xml:space="preserve"> HR </w:t>
            </w:r>
            <w:r w:rsidRPr="005B5B5D">
              <w:rPr>
                <w:sz w:val="22"/>
                <w:szCs w:val="22"/>
                <w:lang w:val="en-US"/>
              </w:rPr>
              <w:t>support</w:t>
            </w:r>
            <w:r w:rsidR="002233FE">
              <w:rPr>
                <w:sz w:val="22"/>
                <w:szCs w:val="22"/>
                <w:lang w:val="en-US"/>
              </w:rPr>
              <w:t xml:space="preserve"> and advice </w:t>
            </w:r>
            <w:r w:rsidR="00935833">
              <w:rPr>
                <w:sz w:val="22"/>
                <w:szCs w:val="22"/>
                <w:lang w:val="en-US"/>
              </w:rPr>
              <w:t>through</w:t>
            </w:r>
            <w:r w:rsidR="002233FE">
              <w:rPr>
                <w:sz w:val="22"/>
                <w:szCs w:val="22"/>
                <w:lang w:val="en-US"/>
              </w:rPr>
              <w:t xml:space="preserve"> business partnering with service</w:t>
            </w:r>
            <w:r w:rsidR="00B303A1">
              <w:rPr>
                <w:sz w:val="22"/>
                <w:szCs w:val="22"/>
                <w:lang w:val="en-US"/>
              </w:rPr>
              <w:t xml:space="preserve"> </w:t>
            </w:r>
            <w:r w:rsidR="002233FE">
              <w:rPr>
                <w:sz w:val="22"/>
                <w:szCs w:val="22"/>
                <w:lang w:val="en-US"/>
              </w:rPr>
              <w:t>a</w:t>
            </w:r>
            <w:r w:rsidR="00935833">
              <w:rPr>
                <w:sz w:val="22"/>
                <w:szCs w:val="22"/>
                <w:lang w:val="en-US"/>
              </w:rPr>
              <w:t>rea</w:t>
            </w:r>
            <w:r w:rsidR="00B303A1">
              <w:rPr>
                <w:sz w:val="22"/>
                <w:szCs w:val="22"/>
                <w:lang w:val="en-US"/>
              </w:rPr>
              <w:t xml:space="preserve">s </w:t>
            </w:r>
            <w:r w:rsidR="00935833">
              <w:rPr>
                <w:sz w:val="22"/>
                <w:szCs w:val="22"/>
                <w:lang w:val="en-US"/>
              </w:rPr>
              <w:t xml:space="preserve">to support </w:t>
            </w:r>
            <w:r w:rsidR="00B303A1">
              <w:rPr>
                <w:sz w:val="22"/>
                <w:szCs w:val="22"/>
                <w:lang w:val="en-US"/>
              </w:rPr>
              <w:t>achievement of</w:t>
            </w:r>
            <w:r w:rsidR="002233FE">
              <w:rPr>
                <w:sz w:val="22"/>
                <w:szCs w:val="22"/>
                <w:lang w:val="en-US"/>
              </w:rPr>
              <w:t xml:space="preserve"> strategic goals of the Agency.  </w:t>
            </w:r>
            <w:r w:rsidRPr="005B5B5D">
              <w:rPr>
                <w:sz w:val="22"/>
                <w:szCs w:val="22"/>
                <w:lang w:val="en-US"/>
              </w:rPr>
              <w:t xml:space="preserve"> Th</w:t>
            </w:r>
            <w:r w:rsidR="00935833">
              <w:rPr>
                <w:sz w:val="22"/>
                <w:szCs w:val="22"/>
                <w:lang w:val="en-US"/>
              </w:rPr>
              <w:t>e</w:t>
            </w:r>
            <w:r w:rsidRPr="005B5B5D">
              <w:rPr>
                <w:sz w:val="22"/>
                <w:szCs w:val="22"/>
                <w:lang w:val="en-US"/>
              </w:rPr>
              <w:t xml:space="preserve"> role has a </w:t>
            </w:r>
            <w:r w:rsidR="00B303A1">
              <w:rPr>
                <w:sz w:val="22"/>
                <w:szCs w:val="22"/>
                <w:lang w:val="en-US"/>
              </w:rPr>
              <w:t xml:space="preserve">broad HR </w:t>
            </w:r>
            <w:r w:rsidRPr="005B5B5D">
              <w:rPr>
                <w:sz w:val="22"/>
                <w:szCs w:val="22"/>
                <w:lang w:val="en-US"/>
              </w:rPr>
              <w:t>focus</w:t>
            </w:r>
            <w:r w:rsidR="00B303A1">
              <w:rPr>
                <w:sz w:val="22"/>
                <w:szCs w:val="22"/>
                <w:lang w:val="en-US"/>
              </w:rPr>
              <w:t xml:space="preserve"> including responsibility for the processes of </w:t>
            </w:r>
            <w:r w:rsidRPr="005B5B5D">
              <w:rPr>
                <w:sz w:val="22"/>
                <w:szCs w:val="22"/>
                <w:lang w:val="en-US"/>
              </w:rPr>
              <w:t>recruitment and selection</w:t>
            </w:r>
            <w:r w:rsidR="00B303A1">
              <w:rPr>
                <w:sz w:val="22"/>
                <w:szCs w:val="22"/>
                <w:lang w:val="en-US"/>
              </w:rPr>
              <w:t>,</w:t>
            </w:r>
            <w:r w:rsidRPr="005B5B5D">
              <w:rPr>
                <w:sz w:val="22"/>
                <w:szCs w:val="22"/>
                <w:lang w:val="en-US"/>
              </w:rPr>
              <w:t xml:space="preserve"> performance management, </w:t>
            </w:r>
            <w:r w:rsidR="00071896">
              <w:rPr>
                <w:sz w:val="22"/>
                <w:szCs w:val="22"/>
                <w:lang w:val="en-US"/>
              </w:rPr>
              <w:t xml:space="preserve">workforce planning, </w:t>
            </w:r>
            <w:r w:rsidRPr="005B5B5D">
              <w:rPr>
                <w:sz w:val="22"/>
                <w:szCs w:val="22"/>
                <w:lang w:val="en-US"/>
              </w:rPr>
              <w:t>remuneration, learning and development</w:t>
            </w:r>
            <w:r w:rsidR="00935833">
              <w:rPr>
                <w:sz w:val="22"/>
                <w:szCs w:val="22"/>
                <w:lang w:val="en-US"/>
              </w:rPr>
              <w:t xml:space="preserve">, </w:t>
            </w:r>
            <w:r w:rsidRPr="005B5B5D">
              <w:rPr>
                <w:sz w:val="22"/>
                <w:szCs w:val="22"/>
                <w:lang w:val="en-US"/>
              </w:rPr>
              <w:t>payroll</w:t>
            </w:r>
            <w:r w:rsidR="002233FE">
              <w:rPr>
                <w:sz w:val="22"/>
                <w:szCs w:val="22"/>
                <w:lang w:val="en-US"/>
              </w:rPr>
              <w:t xml:space="preserve"> support</w:t>
            </w:r>
            <w:r w:rsidR="00935833">
              <w:rPr>
                <w:sz w:val="22"/>
                <w:szCs w:val="22"/>
                <w:lang w:val="en-US"/>
              </w:rPr>
              <w:t xml:space="preserve"> as well as HR data and reporting.</w:t>
            </w:r>
            <w:r w:rsidRPr="005B5B5D">
              <w:rPr>
                <w:sz w:val="22"/>
                <w:szCs w:val="22"/>
                <w:lang w:val="en-US"/>
              </w:rPr>
              <w:t xml:space="preserve">  The People &amp; Culture </w:t>
            </w:r>
            <w:r w:rsidR="00DF725F">
              <w:rPr>
                <w:sz w:val="22"/>
                <w:szCs w:val="22"/>
                <w:lang w:val="en-US"/>
              </w:rPr>
              <w:t>Business Partner</w:t>
            </w:r>
            <w:r w:rsidRPr="005B5B5D">
              <w:rPr>
                <w:sz w:val="22"/>
                <w:szCs w:val="22"/>
                <w:lang w:val="en-US"/>
              </w:rPr>
              <w:t xml:space="preserve"> works </w:t>
            </w:r>
            <w:r w:rsidRPr="005B5B5D">
              <w:rPr>
                <w:sz w:val="22"/>
                <w:szCs w:val="22"/>
              </w:rPr>
              <w:t>closely with and provides support to the Manager</w:t>
            </w:r>
            <w:r w:rsidR="00B303A1">
              <w:rPr>
                <w:sz w:val="22"/>
                <w:szCs w:val="22"/>
              </w:rPr>
              <w:t xml:space="preserve"> </w:t>
            </w:r>
            <w:r w:rsidR="00935833">
              <w:rPr>
                <w:sz w:val="22"/>
                <w:szCs w:val="22"/>
              </w:rPr>
              <w:t>Human Resources</w:t>
            </w:r>
            <w:r w:rsidR="00B303A1">
              <w:rPr>
                <w:sz w:val="22"/>
                <w:szCs w:val="22"/>
              </w:rPr>
              <w:t xml:space="preserve"> and Executive Manager People &amp; Culture</w:t>
            </w:r>
            <w:r w:rsidRPr="005B5B5D">
              <w:rPr>
                <w:sz w:val="22"/>
                <w:szCs w:val="22"/>
              </w:rPr>
              <w:t xml:space="preserve"> to achieve the objectives in the CatholicCare Strategic Plan</w:t>
            </w:r>
            <w:r w:rsidR="00B303A1">
              <w:rPr>
                <w:sz w:val="22"/>
                <w:szCs w:val="22"/>
              </w:rPr>
              <w:t xml:space="preserve">.  </w:t>
            </w:r>
            <w:r w:rsidRPr="00B303A1">
              <w:rPr>
                <w:sz w:val="22"/>
                <w:szCs w:val="22"/>
                <w:lang w:val="en-US"/>
              </w:rPr>
              <w:t>The position</w:t>
            </w:r>
            <w:r w:rsidR="00935833" w:rsidRPr="00B303A1">
              <w:rPr>
                <w:sz w:val="22"/>
                <w:szCs w:val="22"/>
                <w:lang w:val="en-US"/>
              </w:rPr>
              <w:t xml:space="preserve"> work</w:t>
            </w:r>
            <w:r w:rsidR="00B303A1" w:rsidRPr="00B303A1">
              <w:rPr>
                <w:sz w:val="22"/>
                <w:szCs w:val="22"/>
                <w:lang w:val="en-US"/>
              </w:rPr>
              <w:t>s</w:t>
            </w:r>
            <w:r w:rsidR="00935833" w:rsidRPr="00B303A1">
              <w:rPr>
                <w:sz w:val="22"/>
                <w:szCs w:val="22"/>
                <w:lang w:val="en-US"/>
              </w:rPr>
              <w:t xml:space="preserve"> collaboratively to provide</w:t>
            </w:r>
            <w:r w:rsidRPr="00B303A1">
              <w:rPr>
                <w:sz w:val="22"/>
                <w:szCs w:val="22"/>
                <w:lang w:val="en-US"/>
              </w:rPr>
              <w:t xml:space="preserve"> support and advice across the full range of </w:t>
            </w:r>
            <w:r w:rsidR="00935833" w:rsidRPr="00B303A1">
              <w:rPr>
                <w:sz w:val="22"/>
                <w:szCs w:val="22"/>
                <w:lang w:val="en-US"/>
              </w:rPr>
              <w:t xml:space="preserve">HR </w:t>
            </w:r>
            <w:r w:rsidRPr="00B303A1">
              <w:rPr>
                <w:sz w:val="22"/>
                <w:szCs w:val="22"/>
                <w:lang w:val="en-US"/>
              </w:rPr>
              <w:t xml:space="preserve">functions </w:t>
            </w:r>
            <w:r w:rsidR="00935833" w:rsidRPr="00B303A1">
              <w:rPr>
                <w:sz w:val="22"/>
                <w:szCs w:val="22"/>
                <w:lang w:val="en-US"/>
              </w:rPr>
              <w:t>to support employees and the leadership team.</w:t>
            </w:r>
            <w:r w:rsidR="00935833">
              <w:rPr>
                <w:lang w:val="en-US"/>
              </w:rPr>
              <w:t xml:space="preserve">  </w:t>
            </w:r>
          </w:p>
        </w:tc>
      </w:tr>
      <w:tr w:rsidR="002F3AE8" w:rsidRPr="005B5B5D" w14:paraId="23667C95" w14:textId="77777777" w:rsidTr="006A54BF">
        <w:tc>
          <w:tcPr>
            <w:tcW w:w="11057" w:type="dxa"/>
          </w:tcPr>
          <w:p w14:paraId="6A964F20" w14:textId="68B8C7A2" w:rsidR="006C2D9D" w:rsidRPr="005B5B5D" w:rsidRDefault="006C2D9D" w:rsidP="00751C8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DC62092" w14:textId="77777777" w:rsidR="00FC20E7" w:rsidRPr="005B5B5D" w:rsidRDefault="00FC20E7" w:rsidP="005B6F41">
      <w:pPr>
        <w:shd w:val="clear" w:color="auto" w:fill="FF9E1B"/>
        <w:ind w:right="-846" w:hanging="993"/>
        <w:rPr>
          <w:rFonts w:ascii="Arial" w:hAnsi="Arial" w:cs="Arial"/>
          <w:b/>
          <w:color w:val="FFFFFF" w:themeColor="background1"/>
          <w:sz w:val="26"/>
          <w:szCs w:val="26"/>
        </w:rPr>
      </w:pPr>
      <w:r w:rsidRPr="005B5B5D">
        <w:rPr>
          <w:rFonts w:ascii="Arial" w:hAnsi="Arial" w:cs="Arial"/>
          <w:b/>
          <w:color w:val="FFFFFF" w:themeColor="background1"/>
          <w:sz w:val="26"/>
          <w:szCs w:val="26"/>
        </w:rPr>
        <w:t>KEY ROLES AND RESPONSIBILITIES</w:t>
      </w:r>
    </w:p>
    <w:tbl>
      <w:tblPr>
        <w:tblStyle w:val="TableGrid"/>
        <w:tblW w:w="110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5E7AA2" w:rsidRPr="005B5B5D" w14:paraId="747F3813" w14:textId="77777777" w:rsidTr="00751C8F">
        <w:tc>
          <w:tcPr>
            <w:tcW w:w="11057" w:type="dxa"/>
            <w:tcBorders>
              <w:bottom w:val="single" w:sz="4" w:space="0" w:color="auto"/>
            </w:tcBorders>
          </w:tcPr>
          <w:p w14:paraId="21AFE8B5" w14:textId="77777777" w:rsidR="005E7AA2" w:rsidRPr="005B5B5D" w:rsidRDefault="001A52B2" w:rsidP="005E7AA2">
            <w:pPr>
              <w:ind w:right="-703"/>
              <w:rPr>
                <w:rFonts w:ascii="Arial" w:hAnsi="Arial" w:cs="Arial"/>
                <w:b/>
                <w:color w:val="262626" w:themeColor="text1" w:themeTint="D9"/>
              </w:rPr>
            </w:pPr>
            <w:r w:rsidRPr="005B5B5D">
              <w:rPr>
                <w:rFonts w:ascii="Arial" w:hAnsi="Arial" w:cs="Arial"/>
                <w:b/>
                <w:color w:val="262626" w:themeColor="text1" w:themeTint="D9"/>
              </w:rPr>
              <w:t>GENERAL</w:t>
            </w:r>
          </w:p>
        </w:tc>
      </w:tr>
      <w:tr w:rsidR="005E7AA2" w:rsidRPr="005B5B5D" w14:paraId="17F8729A" w14:textId="77777777" w:rsidTr="00751C8F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72650" w14:textId="77777777" w:rsidR="009C7459" w:rsidRPr="005B5B5D" w:rsidRDefault="009C7459" w:rsidP="009C745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>Commitment to and a willingness and ability to promote and apply the mission</w:t>
            </w:r>
            <w:r w:rsidR="001B74D9" w:rsidRPr="005B5B5D">
              <w:rPr>
                <w:rFonts w:ascii="Arial" w:hAnsi="Arial" w:cs="Arial"/>
              </w:rPr>
              <w:t xml:space="preserve"> and values of CatholicCare, our</w:t>
            </w:r>
            <w:r w:rsidRPr="005B5B5D">
              <w:rPr>
                <w:rFonts w:ascii="Arial" w:hAnsi="Arial" w:cs="Arial"/>
              </w:rPr>
              <w:t xml:space="preserve"> strategic plan, policies and procedures and </w:t>
            </w:r>
            <w:r w:rsidR="001B74D9" w:rsidRPr="005B5B5D">
              <w:rPr>
                <w:rFonts w:ascii="Arial" w:hAnsi="Arial" w:cs="Arial"/>
              </w:rPr>
              <w:t xml:space="preserve">funding bodies' </w:t>
            </w:r>
            <w:r w:rsidRPr="005B5B5D">
              <w:rPr>
                <w:rFonts w:ascii="Arial" w:hAnsi="Arial" w:cs="Arial"/>
              </w:rPr>
              <w:t xml:space="preserve">contractual obligations. </w:t>
            </w:r>
          </w:p>
          <w:p w14:paraId="74A5BD2D" w14:textId="77777777" w:rsidR="00896FBD" w:rsidRPr="005B5B5D" w:rsidRDefault="00896FBD" w:rsidP="009C745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>Adherence to agency policies and procedures including client confidentiality protocols.</w:t>
            </w:r>
          </w:p>
          <w:p w14:paraId="155759B1" w14:textId="77777777" w:rsidR="00896FBD" w:rsidRPr="005B5B5D" w:rsidRDefault="00896FBD" w:rsidP="009C745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>Practice and promote an organisational culture that supports excellence in service delivery to people accessing CatholicCare’s services.</w:t>
            </w:r>
          </w:p>
          <w:p w14:paraId="531895F8" w14:textId="77777777" w:rsidR="004D68D3" w:rsidRPr="005B5B5D" w:rsidRDefault="009103C2" w:rsidP="009C745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 w:rsidRPr="005B5B5D">
              <w:rPr>
                <w:rFonts w:ascii="Arial" w:hAnsi="Arial" w:cs="Arial"/>
                <w:lang w:val="en-US"/>
              </w:rPr>
              <w:t xml:space="preserve">Apply work practices and behaviours that comply with </w:t>
            </w:r>
            <w:r w:rsidR="004D68D3" w:rsidRPr="005B5B5D">
              <w:rPr>
                <w:rFonts w:ascii="Arial" w:hAnsi="Arial" w:cs="Arial"/>
                <w:lang w:val="en-US"/>
              </w:rPr>
              <w:t xml:space="preserve">CatholicCare's Code of Conduct, Framework for Practice and </w:t>
            </w:r>
            <w:r w:rsidRPr="005B5B5D">
              <w:rPr>
                <w:rFonts w:ascii="Arial" w:hAnsi="Arial" w:cs="Arial"/>
                <w:lang w:val="en-US"/>
              </w:rPr>
              <w:t>Policies and P</w:t>
            </w:r>
            <w:r w:rsidR="004D68D3" w:rsidRPr="005B5B5D">
              <w:rPr>
                <w:rFonts w:ascii="Arial" w:hAnsi="Arial" w:cs="Arial"/>
                <w:lang w:val="en-US"/>
              </w:rPr>
              <w:t>rocedures</w:t>
            </w:r>
            <w:r w:rsidR="00EF323D" w:rsidRPr="005B5B5D">
              <w:rPr>
                <w:rFonts w:ascii="Arial" w:hAnsi="Arial" w:cs="Arial"/>
                <w:lang w:val="en-US"/>
              </w:rPr>
              <w:t>.</w:t>
            </w:r>
          </w:p>
          <w:p w14:paraId="713E2D8C" w14:textId="77777777" w:rsidR="004D68D3" w:rsidRPr="005B5B5D" w:rsidRDefault="004D68D3" w:rsidP="009C745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 w:rsidRPr="005B5B5D">
              <w:rPr>
                <w:rFonts w:ascii="Arial" w:hAnsi="Arial" w:cs="Arial"/>
                <w:lang w:val="en-US"/>
              </w:rPr>
              <w:lastRenderedPageBreak/>
              <w:t xml:space="preserve">Carry out responsibilities under the Work, Health &amp; Safely Act 2011.  </w:t>
            </w:r>
            <w:r w:rsidR="00757EA8" w:rsidRPr="005B5B5D">
              <w:rPr>
                <w:rFonts w:ascii="Arial" w:hAnsi="Arial" w:cs="Arial"/>
                <w:lang w:val="en-US"/>
              </w:rPr>
              <w:t>B</w:t>
            </w:r>
            <w:r w:rsidRPr="005B5B5D">
              <w:rPr>
                <w:rFonts w:ascii="Arial" w:hAnsi="Arial" w:cs="Arial"/>
                <w:lang w:val="en-US"/>
              </w:rPr>
              <w:t>e responsible for the health and safety of yourself and others in the workplace.</w:t>
            </w:r>
            <w:r w:rsidR="00426B85" w:rsidRPr="005B5B5D">
              <w:rPr>
                <w:rFonts w:ascii="Arial" w:hAnsi="Arial" w:cs="Arial"/>
                <w:lang w:val="en-US"/>
              </w:rPr>
              <w:t xml:space="preserve"> </w:t>
            </w:r>
            <w:r w:rsidR="00426B85" w:rsidRPr="005B5B5D">
              <w:rPr>
                <w:rFonts w:ascii="Arial" w:hAnsi="Arial" w:cs="Arial"/>
              </w:rPr>
              <w:t>Report any incidents or workplace hazards in accordance with CatholicCare’s incident reporting system.</w:t>
            </w:r>
          </w:p>
          <w:p w14:paraId="7966479F" w14:textId="77777777" w:rsidR="009103C2" w:rsidRPr="005B5B5D" w:rsidRDefault="00085DA3" w:rsidP="009C745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 w:rsidRPr="005B5B5D">
              <w:rPr>
                <w:rFonts w:ascii="Arial" w:hAnsi="Arial" w:cs="Arial"/>
                <w:lang w:val="en-US"/>
              </w:rPr>
              <w:t>Actively promote CatholicCare as a service provider and e</w:t>
            </w:r>
            <w:r w:rsidR="004D5DEC" w:rsidRPr="005B5B5D">
              <w:rPr>
                <w:rFonts w:ascii="Arial" w:hAnsi="Arial" w:cs="Arial"/>
                <w:lang w:val="en-US"/>
              </w:rPr>
              <w:t>mployer of choice</w:t>
            </w:r>
            <w:r w:rsidR="00EF323D" w:rsidRPr="005B5B5D">
              <w:rPr>
                <w:rFonts w:ascii="Arial" w:hAnsi="Arial" w:cs="Arial"/>
                <w:lang w:val="en-US"/>
              </w:rPr>
              <w:t>.</w:t>
            </w:r>
          </w:p>
          <w:p w14:paraId="63D69107" w14:textId="77777777" w:rsidR="009103C2" w:rsidRPr="005B5B5D" w:rsidRDefault="00A3192D" w:rsidP="009C745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 w:rsidRPr="005B5B5D">
              <w:rPr>
                <w:rFonts w:ascii="Arial" w:hAnsi="Arial" w:cs="Arial"/>
                <w:lang w:val="en-US"/>
              </w:rPr>
              <w:t>M</w:t>
            </w:r>
            <w:r w:rsidR="009103C2" w:rsidRPr="005B5B5D">
              <w:rPr>
                <w:rFonts w:ascii="Arial" w:hAnsi="Arial" w:cs="Arial"/>
                <w:lang w:val="en-US"/>
              </w:rPr>
              <w:t xml:space="preserve">eet Key Performance Indicators </w:t>
            </w:r>
            <w:r w:rsidRPr="005B5B5D">
              <w:rPr>
                <w:rFonts w:ascii="Arial" w:hAnsi="Arial" w:cs="Arial"/>
                <w:lang w:val="en-US"/>
              </w:rPr>
              <w:t xml:space="preserve">(KPI's) </w:t>
            </w:r>
            <w:r w:rsidR="009103C2" w:rsidRPr="005B5B5D">
              <w:rPr>
                <w:rFonts w:ascii="Arial" w:hAnsi="Arial" w:cs="Arial"/>
                <w:lang w:val="en-US"/>
              </w:rPr>
              <w:t>as set by CatholicCare</w:t>
            </w:r>
            <w:r w:rsidR="00426B85" w:rsidRPr="005B5B5D">
              <w:rPr>
                <w:rFonts w:ascii="Arial" w:hAnsi="Arial" w:cs="Arial"/>
                <w:lang w:val="en-US"/>
              </w:rPr>
              <w:t>.</w:t>
            </w:r>
          </w:p>
          <w:p w14:paraId="39869388" w14:textId="77777777" w:rsidR="00A54374" w:rsidRPr="005B5B5D" w:rsidRDefault="00835203" w:rsidP="009C745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pacing w:val="-3"/>
              </w:rPr>
            </w:pPr>
            <w:r w:rsidRPr="005B5B5D">
              <w:rPr>
                <w:rFonts w:ascii="Arial" w:hAnsi="Arial" w:cs="Arial"/>
                <w:lang w:val="en-US"/>
              </w:rPr>
              <w:t>Provide stewardship over allocation of CatholicCare</w:t>
            </w:r>
            <w:r w:rsidR="009103C2" w:rsidRPr="005B5B5D">
              <w:rPr>
                <w:rFonts w:ascii="Arial" w:hAnsi="Arial" w:cs="Arial"/>
                <w:lang w:val="en-US"/>
              </w:rPr>
              <w:t xml:space="preserve"> resources effectively, </w:t>
            </w:r>
            <w:proofErr w:type="gramStart"/>
            <w:r w:rsidR="009103C2" w:rsidRPr="005B5B5D">
              <w:rPr>
                <w:rFonts w:ascii="Arial" w:hAnsi="Arial" w:cs="Arial"/>
                <w:lang w:val="en-US"/>
              </w:rPr>
              <w:t>economically</w:t>
            </w:r>
            <w:proofErr w:type="gramEnd"/>
            <w:r w:rsidR="009103C2" w:rsidRPr="005B5B5D">
              <w:rPr>
                <w:rFonts w:ascii="Arial" w:hAnsi="Arial" w:cs="Arial"/>
                <w:lang w:val="en-US"/>
              </w:rPr>
              <w:t xml:space="preserve"> and efficiently.</w:t>
            </w:r>
          </w:p>
          <w:p w14:paraId="7AD6A803" w14:textId="77777777" w:rsidR="00FE0F50" w:rsidRPr="005B5B5D" w:rsidRDefault="00FE0F50" w:rsidP="009C745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5B5B5D">
              <w:rPr>
                <w:rFonts w:ascii="Arial" w:hAnsi="Arial" w:cs="Arial"/>
                <w:lang w:val="en-US"/>
              </w:rPr>
              <w:t>Undertake other duties and responsibilities as requ</w:t>
            </w:r>
            <w:r w:rsidR="004D5DEC" w:rsidRPr="005B5B5D">
              <w:rPr>
                <w:rFonts w:ascii="Arial" w:hAnsi="Arial" w:cs="Arial"/>
                <w:lang w:val="en-US"/>
              </w:rPr>
              <w:t>ested by CatholicCare</w:t>
            </w:r>
            <w:r w:rsidRPr="005B5B5D">
              <w:rPr>
                <w:rFonts w:ascii="Arial" w:hAnsi="Arial" w:cs="Arial"/>
                <w:lang w:val="en-US"/>
              </w:rPr>
              <w:t xml:space="preserve"> from time to time</w:t>
            </w:r>
            <w:r w:rsidR="00EF323D" w:rsidRPr="005B5B5D">
              <w:rPr>
                <w:rFonts w:ascii="Arial" w:hAnsi="Arial" w:cs="Arial"/>
                <w:lang w:val="en-US"/>
              </w:rPr>
              <w:t>.</w:t>
            </w:r>
          </w:p>
        </w:tc>
      </w:tr>
      <w:tr w:rsidR="005E7AA2" w:rsidRPr="005B5B5D" w14:paraId="00DD4E70" w14:textId="77777777" w:rsidTr="00751C8F"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14:paraId="31514CFF" w14:textId="77777777" w:rsidR="00B115C8" w:rsidRPr="005B5B5D" w:rsidRDefault="00B115C8" w:rsidP="00B15B39">
            <w:pPr>
              <w:tabs>
                <w:tab w:val="left" w:pos="10949"/>
              </w:tabs>
              <w:ind w:right="175"/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17039E51" w14:textId="77777777" w:rsidR="005E7AA2" w:rsidRPr="005B5B5D" w:rsidRDefault="001A52B2" w:rsidP="00B15B39">
            <w:pPr>
              <w:tabs>
                <w:tab w:val="left" w:pos="10949"/>
              </w:tabs>
              <w:ind w:right="175"/>
              <w:rPr>
                <w:rFonts w:ascii="Arial" w:hAnsi="Arial" w:cs="Arial"/>
                <w:b/>
                <w:color w:val="262626" w:themeColor="text1" w:themeTint="D9"/>
              </w:rPr>
            </w:pPr>
            <w:r w:rsidRPr="005B5B5D">
              <w:rPr>
                <w:rFonts w:ascii="Arial" w:hAnsi="Arial" w:cs="Arial"/>
                <w:b/>
                <w:color w:val="262626" w:themeColor="text1" w:themeTint="D9"/>
              </w:rPr>
              <w:t>PROGRAM SPECIFIC</w:t>
            </w:r>
          </w:p>
        </w:tc>
      </w:tr>
      <w:tr w:rsidR="00464005" w:rsidRPr="005B5B5D" w14:paraId="1935B3AA" w14:textId="77777777" w:rsidTr="00751C8F"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F4E28" w14:textId="7B53D7B1" w:rsidR="00C826A6" w:rsidRDefault="00C826A6" w:rsidP="00C826A6">
            <w:pPr>
              <w:jc w:val="both"/>
              <w:rPr>
                <w:rFonts w:ascii="Arial" w:hAnsi="Arial" w:cs="Arial"/>
                <w:b/>
                <w:bCs/>
              </w:rPr>
            </w:pPr>
            <w:r w:rsidRPr="005B5B5D">
              <w:rPr>
                <w:rFonts w:ascii="Arial" w:hAnsi="Arial" w:cs="Arial"/>
                <w:b/>
                <w:bCs/>
              </w:rPr>
              <w:t xml:space="preserve">People &amp; Culture </w:t>
            </w:r>
            <w:r w:rsidR="00DF725F">
              <w:rPr>
                <w:rFonts w:ascii="Arial" w:hAnsi="Arial" w:cs="Arial"/>
                <w:b/>
                <w:bCs/>
              </w:rPr>
              <w:t>Business Partner</w:t>
            </w:r>
          </w:p>
          <w:p w14:paraId="434A507D" w14:textId="58C7CFFF" w:rsidR="00071896" w:rsidRPr="00AB6E38" w:rsidRDefault="00071896" w:rsidP="006C2D9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Business partnering with service areas to provide support</w:t>
            </w:r>
            <w:r w:rsidR="00924E15">
              <w:rPr>
                <w:rFonts w:ascii="Arial" w:hAnsi="Arial" w:cs="Arial"/>
              </w:rPr>
              <w:t xml:space="preserve"> and advice to CatholicCare leaders </w:t>
            </w:r>
            <w:r>
              <w:rPr>
                <w:rFonts w:ascii="Arial" w:hAnsi="Arial" w:cs="Arial"/>
              </w:rPr>
              <w:t>in</w:t>
            </w:r>
            <w:r w:rsidR="00924E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HR </w:t>
            </w:r>
            <w:r w:rsidR="00924E15">
              <w:rPr>
                <w:rFonts w:ascii="Arial" w:hAnsi="Arial" w:cs="Arial"/>
              </w:rPr>
              <w:t xml:space="preserve">and people related strategies and </w:t>
            </w:r>
            <w:r w:rsidR="00431497">
              <w:rPr>
                <w:rFonts w:ascii="Arial" w:hAnsi="Arial" w:cs="Arial"/>
              </w:rPr>
              <w:t>functions and</w:t>
            </w:r>
            <w:r w:rsidR="00831835">
              <w:rPr>
                <w:rFonts w:ascii="Arial" w:hAnsi="Arial" w:cs="Arial"/>
              </w:rPr>
              <w:t xml:space="preserve"> promote business success </w:t>
            </w:r>
            <w:r>
              <w:rPr>
                <w:rFonts w:ascii="Arial" w:hAnsi="Arial" w:cs="Arial"/>
              </w:rPr>
              <w:t>to meet the strategic goals of the Agency.</w:t>
            </w:r>
          </w:p>
          <w:p w14:paraId="6B86D1AE" w14:textId="2407EAD8" w:rsidR="004675F0" w:rsidRDefault="00B0527B" w:rsidP="006C2D9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consultation with program leaders, recommend and develop </w:t>
            </w:r>
            <w:proofErr w:type="gramStart"/>
            <w:r>
              <w:rPr>
                <w:rFonts w:ascii="Arial" w:hAnsi="Arial" w:cs="Arial"/>
              </w:rPr>
              <w:t xml:space="preserve">relevant </w:t>
            </w:r>
            <w:r w:rsidR="004675F0">
              <w:rPr>
                <w:rFonts w:ascii="Arial" w:hAnsi="Arial" w:cs="Arial"/>
              </w:rPr>
              <w:t xml:space="preserve"> workforce</w:t>
            </w:r>
            <w:proofErr w:type="gramEnd"/>
            <w:r w:rsidR="004675F0">
              <w:rPr>
                <w:rFonts w:ascii="Arial" w:hAnsi="Arial" w:cs="Arial"/>
              </w:rPr>
              <w:t xml:space="preserve"> planning</w:t>
            </w:r>
            <w:r>
              <w:rPr>
                <w:rFonts w:ascii="Arial" w:hAnsi="Arial" w:cs="Arial"/>
              </w:rPr>
              <w:t xml:space="preserve"> strategies to support current and future operational requirements.</w:t>
            </w:r>
            <w:r w:rsidR="004675F0">
              <w:rPr>
                <w:rFonts w:ascii="Arial" w:hAnsi="Arial" w:cs="Arial"/>
              </w:rPr>
              <w:t xml:space="preserve"> </w:t>
            </w:r>
          </w:p>
          <w:p w14:paraId="2E26EC42" w14:textId="3D1E2B7F" w:rsidR="004675F0" w:rsidRDefault="004675F0" w:rsidP="006C2D9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development</w:t>
            </w:r>
            <w:r w:rsidR="00465AA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and </w:t>
            </w:r>
            <w:r w:rsidR="00B0527B">
              <w:rPr>
                <w:rFonts w:ascii="Arial" w:hAnsi="Arial" w:cs="Arial"/>
              </w:rPr>
              <w:t xml:space="preserve">support the </w:t>
            </w:r>
            <w:r>
              <w:rPr>
                <w:rFonts w:ascii="Arial" w:hAnsi="Arial" w:cs="Arial"/>
              </w:rPr>
              <w:t>implementation of</w:t>
            </w:r>
            <w:r w:rsidR="00465AA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strategic workforce plans to align with </w:t>
            </w:r>
            <w:r w:rsidR="00B0527B">
              <w:rPr>
                <w:rFonts w:ascii="Arial" w:hAnsi="Arial" w:cs="Arial"/>
              </w:rPr>
              <w:t xml:space="preserve">the </w:t>
            </w:r>
            <w:proofErr w:type="spellStart"/>
            <w:r w:rsidR="00B0527B">
              <w:rPr>
                <w:rFonts w:ascii="Arial" w:hAnsi="Arial" w:cs="Arial"/>
              </w:rPr>
              <w:t>CatholicCare</w:t>
            </w:r>
            <w:proofErr w:type="spellEnd"/>
            <w:r w:rsidR="00B0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organisational strategy</w:t>
            </w:r>
          </w:p>
          <w:p w14:paraId="2642771F" w14:textId="49777297" w:rsidR="004675F0" w:rsidRDefault="00B0527B" w:rsidP="006C2D9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Regularly review and p</w:t>
            </w:r>
            <w:r w:rsidR="004675F0">
              <w:rPr>
                <w:rFonts w:ascii="Arial" w:hAnsi="Arial" w:cs="Arial"/>
              </w:rPr>
              <w:t>rovide advice and support to leaders regarding job design and current workforce issues</w:t>
            </w:r>
          </w:p>
          <w:p w14:paraId="5B40D163" w14:textId="093C9068" w:rsidR="00465AA7" w:rsidRDefault="00465AA7" w:rsidP="006C2D9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 with the implementation of various strategic people and culture </w:t>
            </w:r>
            <w:proofErr w:type="spellStart"/>
            <w:r>
              <w:rPr>
                <w:rFonts w:ascii="Arial" w:hAnsi="Arial" w:cs="Arial"/>
              </w:rPr>
              <w:t>intiatives</w:t>
            </w:r>
            <w:proofErr w:type="spellEnd"/>
          </w:p>
          <w:p w14:paraId="315877B9" w14:textId="2697F828" w:rsidR="00924E15" w:rsidRPr="004675F0" w:rsidRDefault="00924E15" w:rsidP="006C2D9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position descriptions and conduct job evaluations</w:t>
            </w:r>
            <w:r w:rsidR="00B0527B">
              <w:rPr>
                <w:rFonts w:ascii="Arial" w:hAnsi="Arial" w:cs="Arial"/>
              </w:rPr>
              <w:t xml:space="preserve"> to ensure consistency in approach across the agency in terms of role expectations and pay levels.</w:t>
            </w:r>
            <w:r>
              <w:rPr>
                <w:rFonts w:ascii="Arial" w:hAnsi="Arial" w:cs="Arial"/>
              </w:rPr>
              <w:t xml:space="preserve"> </w:t>
            </w:r>
          </w:p>
          <w:p w14:paraId="0CB5D5AB" w14:textId="3A75DFBE" w:rsidR="00626950" w:rsidRDefault="004675F0" w:rsidP="006C2D9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workforce data collection</w:t>
            </w:r>
            <w:r w:rsidR="008D78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analytics and trend analysis, and develop reports to inform workforce planning activities and decision making</w:t>
            </w:r>
            <w:r w:rsidR="00626950">
              <w:rPr>
                <w:rFonts w:ascii="Arial" w:hAnsi="Arial" w:cs="Arial"/>
              </w:rPr>
              <w:t xml:space="preserve"> </w:t>
            </w:r>
          </w:p>
          <w:p w14:paraId="6203AF4D" w14:textId="204A44CF" w:rsidR="000E2634" w:rsidRDefault="000E2634" w:rsidP="006C2D9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and provide </w:t>
            </w:r>
            <w:proofErr w:type="spellStart"/>
            <w:r>
              <w:rPr>
                <w:rFonts w:ascii="Arial" w:hAnsi="Arial" w:cs="Arial"/>
              </w:rPr>
              <w:t>advise</w:t>
            </w:r>
            <w:proofErr w:type="spellEnd"/>
            <w:r>
              <w:rPr>
                <w:rFonts w:ascii="Arial" w:hAnsi="Arial" w:cs="Arial"/>
              </w:rPr>
              <w:t xml:space="preserve"> to leaders with regards to people matters for responsible program area, recommending best practise approach and informing leaders of any potential associated risks </w:t>
            </w:r>
          </w:p>
          <w:p w14:paraId="5C3E8EEA" w14:textId="5338B9D1" w:rsidR="000E2634" w:rsidRDefault="000E2634" w:rsidP="006C2D9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fact finding investigations for people and safety matters as required</w:t>
            </w:r>
          </w:p>
          <w:p w14:paraId="54475951" w14:textId="1D004DA5" w:rsidR="004675F0" w:rsidRDefault="004675F0" w:rsidP="006C2D9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Coordinate new staff orientation activities and events</w:t>
            </w:r>
            <w:r w:rsidR="000E2634">
              <w:rPr>
                <w:rFonts w:ascii="Arial" w:hAnsi="Arial" w:cs="Arial"/>
              </w:rPr>
              <w:t xml:space="preserve"> such as Orientation Day and Staff Day</w:t>
            </w:r>
          </w:p>
          <w:p w14:paraId="503A6825" w14:textId="77777777" w:rsidR="004675F0" w:rsidRDefault="004675F0" w:rsidP="006C2D9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and coordinate development and delivery of mandatory and other identified learning and development services and products, in relevant delivery formats including online</w:t>
            </w:r>
          </w:p>
          <w:p w14:paraId="5F682056" w14:textId="60B55389" w:rsidR="004675F0" w:rsidRPr="00924E15" w:rsidRDefault="004675F0" w:rsidP="006C2D9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924E15">
              <w:rPr>
                <w:rFonts w:ascii="Arial" w:hAnsi="Arial" w:cs="Arial"/>
              </w:rPr>
              <w:t xml:space="preserve">Manage data and prepare regular reports on </w:t>
            </w:r>
            <w:r w:rsidR="000E2634">
              <w:rPr>
                <w:rFonts w:ascii="Arial" w:hAnsi="Arial" w:cs="Arial"/>
              </w:rPr>
              <w:t xml:space="preserve">a </w:t>
            </w:r>
            <w:proofErr w:type="gramStart"/>
            <w:r w:rsidR="000E2634">
              <w:rPr>
                <w:rFonts w:ascii="Arial" w:hAnsi="Arial" w:cs="Arial"/>
              </w:rPr>
              <w:t>needs</w:t>
            </w:r>
            <w:proofErr w:type="gramEnd"/>
            <w:r w:rsidR="000E2634">
              <w:rPr>
                <w:rFonts w:ascii="Arial" w:hAnsi="Arial" w:cs="Arial"/>
              </w:rPr>
              <w:t xml:space="preserve"> basis</w:t>
            </w:r>
            <w:r w:rsidR="00924E15" w:rsidRPr="00924E15">
              <w:rPr>
                <w:rFonts w:ascii="Arial" w:hAnsi="Arial" w:cs="Arial"/>
              </w:rPr>
              <w:t xml:space="preserve"> </w:t>
            </w:r>
          </w:p>
          <w:p w14:paraId="284990C2" w14:textId="6028775C" w:rsidR="004675F0" w:rsidRPr="005B5B5D" w:rsidRDefault="004675F0" w:rsidP="006C2D9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 the staff establishment </w:t>
            </w:r>
            <w:r w:rsidR="00831835">
              <w:rPr>
                <w:rFonts w:ascii="Arial" w:hAnsi="Arial" w:cs="Arial"/>
              </w:rPr>
              <w:t>and provide reports as required</w:t>
            </w:r>
          </w:p>
          <w:p w14:paraId="26F5A96E" w14:textId="39B4B7B1" w:rsidR="00C826A6" w:rsidRDefault="00972990" w:rsidP="006C2D9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</w:t>
            </w:r>
            <w:r w:rsidR="00C826A6" w:rsidRPr="005B5B5D">
              <w:rPr>
                <w:rFonts w:ascii="Arial" w:hAnsi="Arial" w:cs="Arial"/>
              </w:rPr>
              <w:t xml:space="preserve"> People &amp; Culture information </w:t>
            </w:r>
            <w:r>
              <w:rPr>
                <w:rFonts w:ascii="Arial" w:hAnsi="Arial" w:cs="Arial"/>
              </w:rPr>
              <w:t>on</w:t>
            </w:r>
            <w:r w:rsidR="00C826A6" w:rsidRPr="005B5B5D">
              <w:rPr>
                <w:rFonts w:ascii="Arial" w:hAnsi="Arial" w:cs="Arial"/>
              </w:rPr>
              <w:t xml:space="preserve"> the intranet</w:t>
            </w:r>
          </w:p>
          <w:p w14:paraId="6FE052E4" w14:textId="212B8178" w:rsidR="003251F9" w:rsidRPr="00393031" w:rsidRDefault="006A6439" w:rsidP="006C2D9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Organisational Charts for the Agency</w:t>
            </w:r>
          </w:p>
          <w:p w14:paraId="50224BEC" w14:textId="5C107027" w:rsidR="00216721" w:rsidRPr="005B5B5D" w:rsidRDefault="00216721" w:rsidP="006C2D9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 job advertisements through the online platform (Scout) in line with </w:t>
            </w:r>
            <w:r w:rsidR="002233FE">
              <w:rPr>
                <w:rFonts w:ascii="Arial" w:hAnsi="Arial" w:cs="Arial"/>
              </w:rPr>
              <w:t xml:space="preserve">agreed </w:t>
            </w:r>
            <w:r>
              <w:rPr>
                <w:rFonts w:ascii="Arial" w:hAnsi="Arial" w:cs="Arial"/>
              </w:rPr>
              <w:t>SLA</w:t>
            </w:r>
            <w:r w:rsidR="000E2634">
              <w:rPr>
                <w:rFonts w:ascii="Arial" w:hAnsi="Arial" w:cs="Arial"/>
              </w:rPr>
              <w:t>. Utilise social media platforms to promote positions when required.</w:t>
            </w:r>
          </w:p>
          <w:p w14:paraId="45F6EC38" w14:textId="2906E407" w:rsidR="006C2D9D" w:rsidRPr="005B5B5D" w:rsidRDefault="000E2634" w:rsidP="006C2D9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</w:t>
            </w:r>
            <w:proofErr w:type="spellStart"/>
            <w:r>
              <w:rPr>
                <w:rFonts w:ascii="Arial" w:hAnsi="Arial" w:cs="Arial"/>
              </w:rPr>
              <w:t>advise</w:t>
            </w:r>
            <w:proofErr w:type="spellEnd"/>
            <w:r>
              <w:rPr>
                <w:rFonts w:ascii="Arial" w:hAnsi="Arial" w:cs="Arial"/>
              </w:rPr>
              <w:t xml:space="preserve"> and interpretation to leaders within the relevant program area on how </w:t>
            </w:r>
            <w:proofErr w:type="gramStart"/>
            <w:r>
              <w:rPr>
                <w:rFonts w:ascii="Arial" w:hAnsi="Arial" w:cs="Arial"/>
              </w:rPr>
              <w:t xml:space="preserve">to </w:t>
            </w:r>
            <w:r w:rsidR="006C2D9D" w:rsidRPr="005B5B5D">
              <w:rPr>
                <w:rFonts w:ascii="Arial" w:hAnsi="Arial" w:cs="Arial"/>
              </w:rPr>
              <w:t xml:space="preserve"> apply</w:t>
            </w:r>
            <w:proofErr w:type="gramEnd"/>
            <w:r w:rsidR="006C2D9D">
              <w:rPr>
                <w:rFonts w:ascii="Arial" w:hAnsi="Arial" w:cs="Arial"/>
              </w:rPr>
              <w:t xml:space="preserve"> the</w:t>
            </w:r>
            <w:r w:rsidR="006C2D9D" w:rsidRPr="005B5B5D">
              <w:rPr>
                <w:rFonts w:ascii="Arial" w:hAnsi="Arial" w:cs="Arial"/>
              </w:rPr>
              <w:t xml:space="preserve"> </w:t>
            </w:r>
            <w:proofErr w:type="spellStart"/>
            <w:r w:rsidR="006C2D9D" w:rsidRPr="00972990">
              <w:rPr>
                <w:rFonts w:ascii="Arial" w:hAnsi="Arial" w:cs="Arial"/>
              </w:rPr>
              <w:t>CatholicCare</w:t>
            </w:r>
            <w:proofErr w:type="spellEnd"/>
            <w:r w:rsidR="006C2D9D" w:rsidRPr="00972990">
              <w:rPr>
                <w:rFonts w:ascii="Arial" w:hAnsi="Arial" w:cs="Arial"/>
              </w:rPr>
              <w:t xml:space="preserve"> Enterprise Agreement</w:t>
            </w:r>
            <w:r w:rsidR="006C2D9D" w:rsidRPr="005B5B5D">
              <w:rPr>
                <w:rFonts w:ascii="Arial" w:hAnsi="Arial" w:cs="Arial"/>
              </w:rPr>
              <w:t xml:space="preserve"> </w:t>
            </w:r>
            <w:r w:rsidR="006C2D9D">
              <w:rPr>
                <w:rFonts w:ascii="Arial" w:hAnsi="Arial" w:cs="Arial"/>
              </w:rPr>
              <w:t xml:space="preserve">and </w:t>
            </w:r>
            <w:r w:rsidR="006C2D9D" w:rsidRPr="005B5B5D">
              <w:rPr>
                <w:rFonts w:ascii="Arial" w:hAnsi="Arial" w:cs="Arial"/>
              </w:rPr>
              <w:t xml:space="preserve">modern awards to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their teams for correct payroll processing.</w:t>
            </w:r>
          </w:p>
          <w:p w14:paraId="39D16E5F" w14:textId="77777777" w:rsidR="008D789F" w:rsidRDefault="00C826A6" w:rsidP="006C2D9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D789F">
              <w:rPr>
                <w:rFonts w:ascii="Arial" w:hAnsi="Arial" w:cs="Arial"/>
              </w:rPr>
              <w:t>Prepare employment contracts for new and existing employees using DocuSign</w:t>
            </w:r>
          </w:p>
          <w:p w14:paraId="7A05289D" w14:textId="5564888C" w:rsidR="00393031" w:rsidRPr="008D789F" w:rsidRDefault="00393031" w:rsidP="006C2D9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D789F">
              <w:rPr>
                <w:rFonts w:ascii="Arial" w:hAnsi="Arial" w:cs="Arial"/>
              </w:rPr>
              <w:t xml:space="preserve">Participate as a member of </w:t>
            </w:r>
            <w:r w:rsidR="008D789F">
              <w:rPr>
                <w:rFonts w:ascii="Arial" w:hAnsi="Arial" w:cs="Arial"/>
              </w:rPr>
              <w:t>h</w:t>
            </w:r>
            <w:r w:rsidRPr="008D789F">
              <w:rPr>
                <w:rFonts w:ascii="Arial" w:hAnsi="Arial" w:cs="Arial"/>
              </w:rPr>
              <w:t xml:space="preserve">iring </w:t>
            </w:r>
            <w:r w:rsidR="008D789F">
              <w:rPr>
                <w:rFonts w:ascii="Arial" w:hAnsi="Arial" w:cs="Arial"/>
              </w:rPr>
              <w:t>t</w:t>
            </w:r>
            <w:r w:rsidRPr="008D789F">
              <w:rPr>
                <w:rFonts w:ascii="Arial" w:hAnsi="Arial" w:cs="Arial"/>
              </w:rPr>
              <w:t xml:space="preserve">eams </w:t>
            </w:r>
            <w:r w:rsidR="00972990" w:rsidRPr="008D789F">
              <w:rPr>
                <w:rFonts w:ascii="Arial" w:hAnsi="Arial" w:cs="Arial"/>
              </w:rPr>
              <w:t>as required</w:t>
            </w:r>
          </w:p>
          <w:p w14:paraId="4F613628" w14:textId="3BE90028" w:rsidR="00EF1E92" w:rsidRPr="005B5B5D" w:rsidRDefault="00EF1E92" w:rsidP="006C2D9D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>Participate in Agency Committees as required</w:t>
            </w:r>
            <w:r w:rsidR="00393031">
              <w:rPr>
                <w:rFonts w:ascii="Arial" w:hAnsi="Arial" w:cs="Arial"/>
              </w:rPr>
              <w:t xml:space="preserve"> </w:t>
            </w:r>
          </w:p>
          <w:p w14:paraId="24419E92" w14:textId="06294B4F" w:rsidR="00C826A6" w:rsidRPr="005B5B5D" w:rsidRDefault="00C826A6" w:rsidP="006C2D9D">
            <w:pPr>
              <w:pStyle w:val="ListParagraph"/>
              <w:numPr>
                <w:ilvl w:val="0"/>
                <w:numId w:val="33"/>
              </w:numPr>
              <w:tabs>
                <w:tab w:val="left" w:pos="10949"/>
              </w:tabs>
              <w:ind w:right="175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5B5B5D">
              <w:rPr>
                <w:rFonts w:ascii="Arial" w:hAnsi="Arial" w:cs="Arial"/>
                <w:color w:val="262626" w:themeColor="text1" w:themeTint="D9"/>
              </w:rPr>
              <w:t xml:space="preserve">Prepare and </w:t>
            </w:r>
            <w:r w:rsidR="00393031">
              <w:rPr>
                <w:rFonts w:ascii="Arial" w:hAnsi="Arial" w:cs="Arial"/>
                <w:color w:val="262626" w:themeColor="text1" w:themeTint="D9"/>
              </w:rPr>
              <w:t xml:space="preserve">facilitate training </w:t>
            </w:r>
            <w:r w:rsidRPr="005B5B5D">
              <w:rPr>
                <w:rFonts w:ascii="Arial" w:hAnsi="Arial" w:cs="Arial"/>
                <w:color w:val="262626" w:themeColor="text1" w:themeTint="D9"/>
              </w:rPr>
              <w:t>on HR topics</w:t>
            </w:r>
            <w:r w:rsidR="00831835">
              <w:rPr>
                <w:rFonts w:ascii="Arial" w:hAnsi="Arial" w:cs="Arial"/>
                <w:color w:val="262626" w:themeColor="text1" w:themeTint="D9"/>
              </w:rPr>
              <w:t xml:space="preserve"> as required</w:t>
            </w:r>
          </w:p>
          <w:p w14:paraId="046D12F2" w14:textId="09C3C5D6" w:rsidR="00C826A6" w:rsidRDefault="00C826A6" w:rsidP="006C2D9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 xml:space="preserve">Monitor and respond to </w:t>
            </w:r>
            <w:r w:rsidR="00972990">
              <w:rPr>
                <w:rFonts w:ascii="Arial" w:hAnsi="Arial" w:cs="Arial"/>
              </w:rPr>
              <w:t>staff enquiries in a timely manner</w:t>
            </w:r>
          </w:p>
          <w:p w14:paraId="36895AB7" w14:textId="016BE42C" w:rsidR="00465AA7" w:rsidRPr="005B5B5D" w:rsidRDefault="00465AA7" w:rsidP="006C2D9D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Operate from a continuous improvement mindset, offering suggestions of improvement regarding current policies and procedures to ensure service delivery is as efficient as possible</w:t>
            </w:r>
          </w:p>
          <w:p w14:paraId="4516DD54" w14:textId="01B04458" w:rsidR="00464005" w:rsidRPr="005B5B5D" w:rsidRDefault="00C826A6" w:rsidP="006C2D9D">
            <w:pPr>
              <w:pStyle w:val="ListParagraph"/>
              <w:numPr>
                <w:ilvl w:val="0"/>
                <w:numId w:val="33"/>
              </w:numPr>
              <w:tabs>
                <w:tab w:val="left" w:pos="10949"/>
              </w:tabs>
              <w:ind w:right="175"/>
              <w:rPr>
                <w:rFonts w:ascii="Arial" w:hAnsi="Arial" w:cs="Arial"/>
                <w:b/>
                <w:color w:val="262626" w:themeColor="text1" w:themeTint="D9"/>
              </w:rPr>
            </w:pPr>
            <w:r w:rsidRPr="005B5B5D">
              <w:rPr>
                <w:rFonts w:ascii="Arial" w:hAnsi="Arial" w:cs="Arial"/>
                <w:bCs/>
                <w:color w:val="262626" w:themeColor="text1" w:themeTint="D9"/>
              </w:rPr>
              <w:t xml:space="preserve">Assist the Payroll Specialist as required </w:t>
            </w:r>
          </w:p>
        </w:tc>
      </w:tr>
      <w:tr w:rsidR="005E7AA2" w:rsidRPr="005B5B5D" w14:paraId="2190A0D9" w14:textId="77777777" w:rsidTr="00751C8F">
        <w:trPr>
          <w:trHeight w:val="80"/>
        </w:trPr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A53B3" w14:textId="77777777" w:rsidR="00B0527B" w:rsidRDefault="00C826A6" w:rsidP="00C826A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>Maintain accurate employee records</w:t>
            </w:r>
          </w:p>
          <w:p w14:paraId="5089FD99" w14:textId="2E626D20" w:rsidR="000E2634" w:rsidRDefault="000E2634" w:rsidP="00C826A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Participate in and/or</w:t>
            </w:r>
            <w:r w:rsidR="00B0527B">
              <w:rPr>
                <w:rFonts w:ascii="Arial" w:hAnsi="Arial" w:cs="Arial"/>
              </w:rPr>
              <w:t xml:space="preserve"> lead program </w:t>
            </w:r>
            <w:r>
              <w:rPr>
                <w:rFonts w:ascii="Arial" w:hAnsi="Arial" w:cs="Arial"/>
              </w:rPr>
              <w:t xml:space="preserve">specific </w:t>
            </w:r>
            <w:r w:rsidR="00B0527B">
              <w:rPr>
                <w:rFonts w:ascii="Arial" w:hAnsi="Arial" w:cs="Arial"/>
              </w:rPr>
              <w:t xml:space="preserve">projects </w:t>
            </w:r>
            <w:r>
              <w:rPr>
                <w:rFonts w:ascii="Arial" w:hAnsi="Arial" w:cs="Arial"/>
              </w:rPr>
              <w:t>including</w:t>
            </w:r>
            <w:r w:rsidR="00B0527B">
              <w:rPr>
                <w:rFonts w:ascii="Arial" w:hAnsi="Arial" w:cs="Arial"/>
              </w:rPr>
              <w:t xml:space="preserve"> direct</w:t>
            </w:r>
            <w:r>
              <w:rPr>
                <w:rFonts w:ascii="Arial" w:hAnsi="Arial" w:cs="Arial"/>
              </w:rPr>
              <w:t>ing other</w:t>
            </w:r>
            <w:r w:rsidR="00B0527B">
              <w:rPr>
                <w:rFonts w:ascii="Arial" w:hAnsi="Arial" w:cs="Arial"/>
              </w:rPr>
              <w:t xml:space="preserve"> stakeholders within a project team</w:t>
            </w:r>
            <w:r>
              <w:rPr>
                <w:rFonts w:ascii="Arial" w:hAnsi="Arial" w:cs="Arial"/>
              </w:rPr>
              <w:t xml:space="preserve"> on their requirements to ensure effective project execution and completion</w:t>
            </w:r>
            <w:r w:rsidR="00B0527B">
              <w:rPr>
                <w:rFonts w:ascii="Arial" w:hAnsi="Arial" w:cs="Arial"/>
              </w:rPr>
              <w:t xml:space="preserve"> </w:t>
            </w:r>
          </w:p>
          <w:p w14:paraId="264FED65" w14:textId="64A2C2A9" w:rsidR="00C826A6" w:rsidRPr="005B5B5D" w:rsidRDefault="00C826A6" w:rsidP="00F50A66">
            <w:pPr>
              <w:pStyle w:val="ListParagraph"/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br/>
            </w:r>
          </w:p>
          <w:p w14:paraId="106184EC" w14:textId="77777777" w:rsidR="00C826A6" w:rsidRPr="005B5B5D" w:rsidRDefault="00C826A6" w:rsidP="00C826A6">
            <w:pPr>
              <w:rPr>
                <w:rFonts w:ascii="Arial" w:hAnsi="Arial" w:cs="Arial"/>
                <w:b/>
              </w:rPr>
            </w:pPr>
            <w:r w:rsidRPr="005B5B5D">
              <w:rPr>
                <w:rFonts w:ascii="Arial" w:hAnsi="Arial" w:cs="Arial"/>
                <w:b/>
              </w:rPr>
              <w:t>Professional Development</w:t>
            </w:r>
          </w:p>
          <w:p w14:paraId="08350224" w14:textId="77777777" w:rsidR="00C826A6" w:rsidRPr="005B5B5D" w:rsidRDefault="00C826A6" w:rsidP="00C826A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262626" w:themeColor="text1" w:themeTint="D9"/>
              </w:rPr>
            </w:pPr>
            <w:r w:rsidRPr="005B5B5D">
              <w:rPr>
                <w:rFonts w:ascii="Arial" w:hAnsi="Arial" w:cs="Arial"/>
                <w:color w:val="262626" w:themeColor="text1" w:themeTint="D9"/>
              </w:rPr>
              <w:t>Actively participate in staff meetings, professional guidance sessions and performance appraisals.</w:t>
            </w:r>
          </w:p>
          <w:p w14:paraId="749FDF97" w14:textId="606210F4" w:rsidR="00C826A6" w:rsidRPr="005B5B5D" w:rsidRDefault="00C826A6" w:rsidP="00C826A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262626" w:themeColor="text1" w:themeTint="D9"/>
              </w:rPr>
            </w:pPr>
            <w:r w:rsidRPr="005B5B5D">
              <w:rPr>
                <w:rFonts w:ascii="Arial" w:hAnsi="Arial" w:cs="Arial"/>
                <w:color w:val="262626" w:themeColor="text1" w:themeTint="D9"/>
              </w:rPr>
              <w:t>Attend forums,</w:t>
            </w:r>
            <w:r w:rsidR="0086457E">
              <w:rPr>
                <w:rFonts w:ascii="Arial" w:hAnsi="Arial" w:cs="Arial"/>
                <w:color w:val="262626" w:themeColor="text1" w:themeTint="D9"/>
              </w:rPr>
              <w:t xml:space="preserve"> webinars,</w:t>
            </w:r>
            <w:r w:rsidRPr="005B5B5D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proofErr w:type="gramStart"/>
            <w:r w:rsidRPr="005B5B5D">
              <w:rPr>
                <w:rFonts w:ascii="Arial" w:hAnsi="Arial" w:cs="Arial"/>
                <w:color w:val="262626" w:themeColor="text1" w:themeTint="D9"/>
              </w:rPr>
              <w:t>conferences</w:t>
            </w:r>
            <w:proofErr w:type="gramEnd"/>
            <w:r w:rsidRPr="005B5B5D">
              <w:rPr>
                <w:rFonts w:ascii="Arial" w:hAnsi="Arial" w:cs="Arial"/>
                <w:color w:val="262626" w:themeColor="text1" w:themeTint="D9"/>
              </w:rPr>
              <w:t xml:space="preserve"> and training on HR related topics </w:t>
            </w:r>
          </w:p>
          <w:p w14:paraId="3C3A3F06" w14:textId="48BC383B" w:rsidR="00BB51C9" w:rsidRPr="005B5B5D" w:rsidRDefault="00C826A6" w:rsidP="00C826A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262626" w:themeColor="text1" w:themeTint="D9"/>
              </w:rPr>
            </w:pPr>
            <w:r w:rsidRPr="005B5B5D">
              <w:rPr>
                <w:rFonts w:ascii="Arial" w:hAnsi="Arial" w:cs="Arial"/>
                <w:color w:val="262626" w:themeColor="text1" w:themeTint="D9"/>
              </w:rPr>
              <w:t>Seek to further develop skills by identifying and attending relevant training.</w:t>
            </w:r>
          </w:p>
        </w:tc>
      </w:tr>
      <w:tr w:rsidR="00C826A6" w:rsidRPr="005B5B5D" w14:paraId="0BC8FE0C" w14:textId="77777777" w:rsidTr="00751C8F">
        <w:trPr>
          <w:trHeight w:val="80"/>
        </w:trPr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F1F84" w14:textId="77777777" w:rsidR="00C826A6" w:rsidRPr="005B5B5D" w:rsidRDefault="00C826A6" w:rsidP="00BB51C9">
            <w:pPr>
              <w:pStyle w:val="ListParagraph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464005" w:rsidRPr="005B5B5D" w14:paraId="36D63CD2" w14:textId="77777777" w:rsidTr="00751C8F">
        <w:trPr>
          <w:trHeight w:val="65"/>
        </w:trPr>
        <w:tc>
          <w:tcPr>
            <w:tcW w:w="11057" w:type="dxa"/>
            <w:tcBorders>
              <w:top w:val="single" w:sz="4" w:space="0" w:color="auto"/>
            </w:tcBorders>
          </w:tcPr>
          <w:p w14:paraId="34803DF9" w14:textId="01E77B22" w:rsidR="00C826A6" w:rsidRPr="005B5B5D" w:rsidRDefault="00C826A6" w:rsidP="00464005">
            <w:pPr>
              <w:ind w:right="-703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</w:tc>
      </w:tr>
      <w:tr w:rsidR="005D474F" w:rsidRPr="005B5B5D" w14:paraId="06CAF85A" w14:textId="77777777" w:rsidTr="00751C8F">
        <w:tc>
          <w:tcPr>
            <w:tcW w:w="11057" w:type="dxa"/>
            <w:shd w:val="clear" w:color="auto" w:fill="FF9E1B"/>
          </w:tcPr>
          <w:p w14:paraId="53E80314" w14:textId="77777777" w:rsidR="005D474F" w:rsidRPr="005B5B5D" w:rsidRDefault="00A10E11" w:rsidP="00B56D78">
            <w:pPr>
              <w:ind w:right="-705"/>
              <w:rPr>
                <w:rFonts w:ascii="Arial" w:hAnsi="Arial" w:cs="Arial"/>
                <w:b/>
                <w:color w:val="262626" w:themeColor="text1" w:themeTint="D9"/>
                <w:sz w:val="26"/>
                <w:szCs w:val="26"/>
              </w:rPr>
            </w:pPr>
            <w:r w:rsidRPr="005B5B5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SELECTION CRITERIA</w:t>
            </w:r>
          </w:p>
        </w:tc>
      </w:tr>
      <w:tr w:rsidR="00B56D78" w:rsidRPr="005B5B5D" w14:paraId="0BD5810D" w14:textId="77777777" w:rsidTr="00751C8F">
        <w:tc>
          <w:tcPr>
            <w:tcW w:w="110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A63F41" w14:textId="77777777" w:rsidR="00B56D78" w:rsidRPr="005B5B5D" w:rsidRDefault="00B56D78" w:rsidP="00B56D78">
            <w:pPr>
              <w:ind w:right="-705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</w:p>
        </w:tc>
      </w:tr>
      <w:tr w:rsidR="005D474F" w:rsidRPr="005B5B5D" w14:paraId="4499BC55" w14:textId="77777777" w:rsidTr="00751C8F"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47A6F" w14:textId="77777777" w:rsidR="005D474F" w:rsidRPr="005B5B5D" w:rsidRDefault="00CC5DAB" w:rsidP="00CA36C0">
            <w:pPr>
              <w:ind w:right="317"/>
              <w:rPr>
                <w:rFonts w:ascii="Arial" w:hAnsi="Arial" w:cs="Arial"/>
                <w:color w:val="262626" w:themeColor="text1" w:themeTint="D9"/>
              </w:rPr>
            </w:pPr>
            <w:r w:rsidRPr="005B5B5D">
              <w:rPr>
                <w:rFonts w:ascii="Arial" w:hAnsi="Arial" w:cs="Arial"/>
                <w:b/>
                <w:color w:val="262626" w:themeColor="text1" w:themeTint="D9"/>
              </w:rPr>
              <w:t xml:space="preserve">Essential skills, </w:t>
            </w:r>
            <w:proofErr w:type="gramStart"/>
            <w:r w:rsidRPr="005B5B5D">
              <w:rPr>
                <w:rFonts w:ascii="Arial" w:hAnsi="Arial" w:cs="Arial"/>
                <w:b/>
                <w:color w:val="262626" w:themeColor="text1" w:themeTint="D9"/>
              </w:rPr>
              <w:t>knowledge</w:t>
            </w:r>
            <w:proofErr w:type="gramEnd"/>
            <w:r w:rsidRPr="005B5B5D">
              <w:rPr>
                <w:rFonts w:ascii="Arial" w:hAnsi="Arial" w:cs="Arial"/>
                <w:b/>
                <w:color w:val="262626" w:themeColor="text1" w:themeTint="D9"/>
              </w:rPr>
              <w:t xml:space="preserve"> and experience:</w:t>
            </w:r>
          </w:p>
        </w:tc>
      </w:tr>
      <w:tr w:rsidR="00CA36C0" w:rsidRPr="005B5B5D" w14:paraId="6B38EE27" w14:textId="77777777" w:rsidTr="00751C8F">
        <w:trPr>
          <w:trHeight w:val="711"/>
        </w:trPr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AD1B5" w14:textId="77777777" w:rsidR="00B115C8" w:rsidRPr="005B5B5D" w:rsidRDefault="00B115C8" w:rsidP="00A54374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  <w:p w14:paraId="5DABFBDF" w14:textId="77777777" w:rsidR="00A54374" w:rsidRPr="005B5B5D" w:rsidRDefault="009C7459" w:rsidP="00A54374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>Experience</w:t>
            </w:r>
          </w:p>
          <w:p w14:paraId="4232A600" w14:textId="1A1CE90E" w:rsidR="00C826A6" w:rsidRDefault="00C826A6" w:rsidP="006A64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>Relevant qualifications in Human Resources or demonstrated relevant experience in Human Resources.</w:t>
            </w:r>
          </w:p>
          <w:p w14:paraId="6225789A" w14:textId="258BBC0F" w:rsidR="00933A37" w:rsidRPr="005B5B5D" w:rsidRDefault="00972990" w:rsidP="006A64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a</w:t>
            </w:r>
            <w:r w:rsidR="00933A37" w:rsidRPr="00933A37">
              <w:rPr>
                <w:rFonts w:ascii="Arial" w:hAnsi="Arial" w:cs="Arial"/>
              </w:rPr>
              <w:t xml:space="preserve">bility to develop effective working relationships with key stakeholders at all levels of the business and ability to deliver to business requirements while adhering to policy, </w:t>
            </w:r>
            <w:proofErr w:type="gramStart"/>
            <w:r w:rsidR="00933A37" w:rsidRPr="00933A37">
              <w:rPr>
                <w:rFonts w:ascii="Arial" w:hAnsi="Arial" w:cs="Arial"/>
              </w:rPr>
              <w:t>procedure</w:t>
            </w:r>
            <w:proofErr w:type="gramEnd"/>
            <w:r w:rsidR="00933A37" w:rsidRPr="00933A37">
              <w:rPr>
                <w:rFonts w:ascii="Arial" w:hAnsi="Arial" w:cs="Arial"/>
              </w:rPr>
              <w:t xml:space="preserve"> and legislative </w:t>
            </w:r>
            <w:r w:rsidR="00F94357" w:rsidRPr="00933A37">
              <w:rPr>
                <w:rFonts w:ascii="Arial" w:hAnsi="Arial" w:cs="Arial"/>
              </w:rPr>
              <w:t>requirement</w:t>
            </w:r>
            <w:r w:rsidR="002233F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14:paraId="0D74AAE5" w14:textId="44C61870" w:rsidR="00C826A6" w:rsidRPr="005B5B5D" w:rsidRDefault="00EF1E92" w:rsidP="006A64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>Well-developed</w:t>
            </w:r>
            <w:r w:rsidR="00C826A6" w:rsidRPr="005B5B5D">
              <w:rPr>
                <w:rFonts w:ascii="Arial" w:hAnsi="Arial" w:cs="Arial"/>
              </w:rPr>
              <w:t xml:space="preserve"> customer service focus and</w:t>
            </w:r>
            <w:r w:rsidR="00972990">
              <w:rPr>
                <w:rFonts w:ascii="Arial" w:hAnsi="Arial" w:cs="Arial"/>
              </w:rPr>
              <w:t xml:space="preserve"> demonstrated</w:t>
            </w:r>
            <w:r w:rsidR="00C826A6" w:rsidRPr="005B5B5D">
              <w:rPr>
                <w:rFonts w:ascii="Arial" w:hAnsi="Arial" w:cs="Arial"/>
              </w:rPr>
              <w:t xml:space="preserve"> ability to deal with all enquiries promptly and courteously.</w:t>
            </w:r>
          </w:p>
          <w:p w14:paraId="4FCCD461" w14:textId="315BED3A" w:rsidR="00C826A6" w:rsidRPr="005B5B5D" w:rsidRDefault="00C826A6" w:rsidP="00933A37">
            <w:pPr>
              <w:pStyle w:val="ListParagraph"/>
              <w:rPr>
                <w:rFonts w:ascii="Arial" w:hAnsi="Arial" w:cs="Arial"/>
              </w:rPr>
            </w:pPr>
          </w:p>
          <w:p w14:paraId="18E8AEBB" w14:textId="77777777" w:rsidR="00C826A6" w:rsidRPr="005B5B5D" w:rsidRDefault="00C826A6" w:rsidP="00C826A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</w:rPr>
            </w:pPr>
            <w:r w:rsidRPr="005B5B5D">
              <w:rPr>
                <w:rFonts w:ascii="Arial" w:hAnsi="Arial" w:cs="Arial"/>
                <w:spacing w:val="-3"/>
              </w:rPr>
              <w:t>Knowledge</w:t>
            </w:r>
          </w:p>
          <w:p w14:paraId="31840B0F" w14:textId="2546BB4A" w:rsidR="00C826A6" w:rsidRPr="005B5B5D" w:rsidRDefault="00C826A6" w:rsidP="006A64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>Sound knowledge and experience in human resources functions</w:t>
            </w:r>
            <w:r w:rsidR="00972990">
              <w:rPr>
                <w:rFonts w:ascii="Arial" w:hAnsi="Arial" w:cs="Arial"/>
              </w:rPr>
              <w:t>.</w:t>
            </w:r>
          </w:p>
          <w:p w14:paraId="31A91119" w14:textId="016BE6C2" w:rsidR="00C826A6" w:rsidRDefault="00C826A6" w:rsidP="006A64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 xml:space="preserve">Ability to interpret </w:t>
            </w:r>
            <w:r w:rsidR="00933A37">
              <w:rPr>
                <w:rFonts w:ascii="Arial" w:hAnsi="Arial" w:cs="Arial"/>
              </w:rPr>
              <w:t xml:space="preserve">and provide advice on </w:t>
            </w:r>
            <w:r w:rsidRPr="005B5B5D">
              <w:rPr>
                <w:rFonts w:ascii="Arial" w:hAnsi="Arial" w:cs="Arial"/>
              </w:rPr>
              <w:t>modern industrial awards</w:t>
            </w:r>
            <w:r w:rsidR="00933A37">
              <w:rPr>
                <w:rFonts w:ascii="Arial" w:hAnsi="Arial" w:cs="Arial"/>
              </w:rPr>
              <w:t xml:space="preserve"> and </w:t>
            </w:r>
            <w:r w:rsidRPr="005B5B5D">
              <w:rPr>
                <w:rFonts w:ascii="Arial" w:hAnsi="Arial" w:cs="Arial"/>
              </w:rPr>
              <w:t>enterprise agreement provisions</w:t>
            </w:r>
            <w:r w:rsidR="00933A37">
              <w:rPr>
                <w:rFonts w:ascii="Arial" w:hAnsi="Arial" w:cs="Arial"/>
              </w:rPr>
              <w:t>.</w:t>
            </w:r>
          </w:p>
          <w:p w14:paraId="23804ABD" w14:textId="5C465D9C" w:rsidR="00B0527B" w:rsidRPr="005B5B5D" w:rsidRDefault="00B0527B" w:rsidP="006A64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review and interpret Fair Work Act 2009, Workers Compensation Act 1987, Long Service Leave Act 1955 and Work Health and Safety Act (NSW) 2011</w:t>
            </w:r>
          </w:p>
          <w:p w14:paraId="24904B2B" w14:textId="77777777" w:rsidR="003374DD" w:rsidRPr="00933A37" w:rsidRDefault="003374DD" w:rsidP="00933A37">
            <w:pPr>
              <w:tabs>
                <w:tab w:val="left" w:pos="360"/>
              </w:tabs>
              <w:ind w:left="720"/>
              <w:jc w:val="both"/>
              <w:rPr>
                <w:rFonts w:ascii="Arial" w:hAnsi="Arial" w:cs="Arial"/>
              </w:rPr>
            </w:pPr>
          </w:p>
          <w:p w14:paraId="4EA07627" w14:textId="77777777" w:rsidR="00931515" w:rsidRPr="005B5B5D" w:rsidRDefault="009C7459" w:rsidP="00931515">
            <w:pPr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>Skills</w:t>
            </w:r>
          </w:p>
          <w:p w14:paraId="7CE1A595" w14:textId="11ECE62D" w:rsidR="00BA2F3D" w:rsidRPr="005B5B5D" w:rsidRDefault="00BA2F3D" w:rsidP="006A64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 xml:space="preserve">Commitment to and a willingness and ability to promote </w:t>
            </w:r>
            <w:r w:rsidR="00EF644F" w:rsidRPr="005B5B5D">
              <w:rPr>
                <w:rFonts w:ascii="Arial" w:hAnsi="Arial" w:cs="Arial"/>
              </w:rPr>
              <w:t>and</w:t>
            </w:r>
            <w:r w:rsidRPr="005B5B5D">
              <w:rPr>
                <w:rFonts w:ascii="Arial" w:hAnsi="Arial" w:cs="Arial"/>
              </w:rPr>
              <w:t xml:space="preserve"> apply the mission </w:t>
            </w:r>
            <w:r w:rsidR="00EF644F" w:rsidRPr="005B5B5D">
              <w:rPr>
                <w:rFonts w:ascii="Arial" w:hAnsi="Arial" w:cs="Arial"/>
              </w:rPr>
              <w:t>&amp;</w:t>
            </w:r>
            <w:r w:rsidRPr="005B5B5D">
              <w:rPr>
                <w:rFonts w:ascii="Arial" w:hAnsi="Arial" w:cs="Arial"/>
              </w:rPr>
              <w:t xml:space="preserve"> values of CatholicCare</w:t>
            </w:r>
            <w:r w:rsidR="00972990">
              <w:rPr>
                <w:rFonts w:ascii="Arial" w:hAnsi="Arial" w:cs="Arial"/>
              </w:rPr>
              <w:t>.</w:t>
            </w:r>
          </w:p>
          <w:p w14:paraId="235024FF" w14:textId="671BCFF6" w:rsidR="00933A37" w:rsidRDefault="00933A37" w:rsidP="006A64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33A37">
              <w:rPr>
                <w:rFonts w:ascii="Arial" w:hAnsi="Arial" w:cs="Arial"/>
              </w:rPr>
              <w:t xml:space="preserve">Excellent time management and organisational skills </w:t>
            </w:r>
            <w:proofErr w:type="gramStart"/>
            <w:r w:rsidRPr="00933A37">
              <w:rPr>
                <w:rFonts w:ascii="Arial" w:hAnsi="Arial" w:cs="Arial"/>
              </w:rPr>
              <w:t>in order to</w:t>
            </w:r>
            <w:proofErr w:type="gramEnd"/>
            <w:r w:rsidRPr="00933A37">
              <w:rPr>
                <w:rFonts w:ascii="Arial" w:hAnsi="Arial" w:cs="Arial"/>
              </w:rPr>
              <w:t xml:space="preserve"> work effectively in a high volume and fast- paced environment</w:t>
            </w:r>
            <w:r w:rsidR="00972990">
              <w:rPr>
                <w:rFonts w:ascii="Arial" w:hAnsi="Arial" w:cs="Arial"/>
              </w:rPr>
              <w:t>.</w:t>
            </w:r>
          </w:p>
          <w:p w14:paraId="4A33D6DF" w14:textId="0C4B4C1F" w:rsidR="002233FE" w:rsidRPr="005B5B5D" w:rsidRDefault="002233FE" w:rsidP="002233F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 xml:space="preserve">Strong teamwork skills including proven ability to work collaboratively with all levels of </w:t>
            </w:r>
            <w:r>
              <w:rPr>
                <w:rFonts w:ascii="Arial" w:hAnsi="Arial" w:cs="Arial"/>
              </w:rPr>
              <w:t>business</w:t>
            </w:r>
            <w:r w:rsidRPr="005B5B5D">
              <w:rPr>
                <w:rFonts w:ascii="Arial" w:hAnsi="Arial" w:cs="Arial"/>
              </w:rPr>
              <w:t>.</w:t>
            </w:r>
          </w:p>
          <w:p w14:paraId="5AF5A9B4" w14:textId="77777777" w:rsidR="00C826A6" w:rsidRPr="005B5B5D" w:rsidRDefault="00C826A6" w:rsidP="006A64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>Highly developed problem-solving skills in relation to Human Resources related issues and enquiries.</w:t>
            </w:r>
          </w:p>
          <w:p w14:paraId="1D7C5382" w14:textId="77777777" w:rsidR="00C826A6" w:rsidRPr="005B5B5D" w:rsidRDefault="00C826A6" w:rsidP="006A64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>Demonstrated high level of accuracy and attention to detail.</w:t>
            </w:r>
          </w:p>
          <w:p w14:paraId="1903D267" w14:textId="69B254BC" w:rsidR="00C826A6" w:rsidRPr="005B5B5D" w:rsidRDefault="00C826A6" w:rsidP="006A64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 xml:space="preserve">Proficient in Microsoft Office suite, </w:t>
            </w:r>
            <w:r w:rsidR="00EF1E92" w:rsidRPr="005B5B5D">
              <w:rPr>
                <w:rFonts w:ascii="Arial" w:hAnsi="Arial" w:cs="Arial"/>
              </w:rPr>
              <w:t>especially in</w:t>
            </w:r>
            <w:r w:rsidRPr="005B5B5D">
              <w:rPr>
                <w:rFonts w:ascii="Arial" w:hAnsi="Arial" w:cs="Arial"/>
              </w:rPr>
              <w:t xml:space="preserve"> Word, </w:t>
            </w:r>
            <w:proofErr w:type="gramStart"/>
            <w:r w:rsidRPr="005B5B5D">
              <w:rPr>
                <w:rFonts w:ascii="Arial" w:hAnsi="Arial" w:cs="Arial"/>
              </w:rPr>
              <w:t>Excel</w:t>
            </w:r>
            <w:proofErr w:type="gramEnd"/>
            <w:r w:rsidRPr="005B5B5D">
              <w:rPr>
                <w:rFonts w:ascii="Arial" w:hAnsi="Arial" w:cs="Arial"/>
              </w:rPr>
              <w:t xml:space="preserve"> and Outlook</w:t>
            </w:r>
            <w:r w:rsidR="005C4FE3">
              <w:rPr>
                <w:rFonts w:ascii="Arial" w:hAnsi="Arial" w:cs="Arial"/>
              </w:rPr>
              <w:t>.</w:t>
            </w:r>
          </w:p>
          <w:p w14:paraId="1F611012" w14:textId="77777777" w:rsidR="005C4FE3" w:rsidRDefault="005C4FE3" w:rsidP="005C4F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>Demonstrated ability to reflect on feedback from others, use it as an opportunity to learn and take appropriate action</w:t>
            </w:r>
            <w:r>
              <w:rPr>
                <w:rFonts w:ascii="Arial" w:hAnsi="Arial" w:cs="Arial"/>
              </w:rPr>
              <w:t>.</w:t>
            </w:r>
          </w:p>
          <w:p w14:paraId="46F02E2E" w14:textId="77777777" w:rsidR="00C826A6" w:rsidRPr="005B5B5D" w:rsidRDefault="00C826A6" w:rsidP="006A64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>Unencumbered NSW drivers' licence.</w:t>
            </w:r>
          </w:p>
          <w:p w14:paraId="74F5391A" w14:textId="1E95DAE9" w:rsidR="00B115C8" w:rsidRPr="005B5B5D" w:rsidRDefault="00B115C8" w:rsidP="009C7459">
            <w:pPr>
              <w:rPr>
                <w:rFonts w:ascii="Arial" w:hAnsi="Arial" w:cs="Arial"/>
              </w:rPr>
            </w:pPr>
          </w:p>
          <w:p w14:paraId="613018FD" w14:textId="44974A57" w:rsidR="002970BC" w:rsidRDefault="005365F4" w:rsidP="005C4FE3">
            <w:pPr>
              <w:rPr>
                <w:rFonts w:ascii="Arial" w:hAnsi="Arial" w:cs="Arial"/>
              </w:rPr>
            </w:pPr>
            <w:r w:rsidRPr="005B5B5D">
              <w:rPr>
                <w:rFonts w:ascii="Arial" w:hAnsi="Arial" w:cs="Arial"/>
              </w:rPr>
              <w:t>Desirable</w:t>
            </w:r>
          </w:p>
          <w:p w14:paraId="582DAC54" w14:textId="74B4FCD2" w:rsidR="00E6575F" w:rsidRPr="005B5B5D" w:rsidRDefault="00E6575F" w:rsidP="006A64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project management</w:t>
            </w:r>
          </w:p>
        </w:tc>
      </w:tr>
    </w:tbl>
    <w:p w14:paraId="491F35FD" w14:textId="0954620F" w:rsidR="00DF0814" w:rsidRPr="005B5B5D" w:rsidRDefault="00CE47BB" w:rsidP="00C826A6">
      <w:pPr>
        <w:ind w:left="-851" w:right="-705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B5B5D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FC20E7" w:rsidRPr="005B5B5D">
        <w:rPr>
          <w:rFonts w:ascii="Arial" w:hAnsi="Arial" w:cs="Arial"/>
          <w:b/>
          <w:color w:val="FFFFFF" w:themeColor="background1"/>
          <w:sz w:val="24"/>
          <w:szCs w:val="24"/>
          <w:shd w:val="clear" w:color="auto" w:fill="FF9E1B"/>
        </w:rPr>
        <w:t>ATTACHMENTS</w:t>
      </w:r>
    </w:p>
    <w:p w14:paraId="031CBE3E" w14:textId="7A7CE428" w:rsidR="00515888" w:rsidRPr="005B5B5D" w:rsidRDefault="00515888" w:rsidP="00A65B3A">
      <w:pPr>
        <w:pStyle w:val="ListParagraph"/>
        <w:ind w:left="-851" w:right="-705"/>
        <w:rPr>
          <w:rFonts w:ascii="Arial" w:hAnsi="Arial" w:cs="Arial"/>
          <w:color w:val="262626" w:themeColor="text1" w:themeTint="D9"/>
        </w:rPr>
      </w:pPr>
      <w:r w:rsidRPr="005B5B5D">
        <w:rPr>
          <w:rFonts w:ascii="Arial" w:hAnsi="Arial" w:cs="Arial"/>
          <w:color w:val="262626" w:themeColor="text1" w:themeTint="D9"/>
        </w:rPr>
        <w:t>Nil</w:t>
      </w:r>
    </w:p>
    <w:p w14:paraId="00BAFF35" w14:textId="5C345441" w:rsidR="00BB51C9" w:rsidRPr="005B5B5D" w:rsidRDefault="00BB51C9" w:rsidP="00CF0580">
      <w:pPr>
        <w:ind w:left="-851" w:right="-705"/>
        <w:rPr>
          <w:rFonts w:ascii="Arial" w:hAnsi="Arial" w:cs="Arial"/>
          <w:b/>
          <w:color w:val="262626" w:themeColor="text1" w:themeTint="D9"/>
        </w:rPr>
      </w:pPr>
    </w:p>
    <w:p w14:paraId="04DD24FB" w14:textId="1EE4C222" w:rsidR="005B6F41" w:rsidRPr="005B5B5D" w:rsidRDefault="005B5B5D" w:rsidP="006C2D9D">
      <w:pPr>
        <w:ind w:left="-851" w:right="-705"/>
        <w:rPr>
          <w:rFonts w:ascii="Arial" w:hAnsi="Arial" w:cs="Arial"/>
        </w:rPr>
      </w:pPr>
      <w:r>
        <w:rPr>
          <w:rFonts w:ascii="Arial" w:hAnsi="Arial" w:cs="Arial"/>
          <w:b/>
          <w:color w:val="262626" w:themeColor="text1" w:themeTint="D9"/>
        </w:rPr>
        <w:lastRenderedPageBreak/>
        <w:t>D</w:t>
      </w:r>
      <w:r w:rsidR="00C87920" w:rsidRPr="005B5B5D">
        <w:rPr>
          <w:rFonts w:ascii="Arial" w:hAnsi="Arial" w:cs="Arial"/>
          <w:b/>
          <w:color w:val="262626" w:themeColor="text1" w:themeTint="D9"/>
        </w:rPr>
        <w:t xml:space="preserve">ate of Last Review: </w:t>
      </w:r>
      <w:r w:rsidR="00C87920" w:rsidRPr="005B5B5D">
        <w:rPr>
          <w:rFonts w:ascii="Arial" w:hAnsi="Arial" w:cs="Arial"/>
          <w:b/>
          <w:color w:val="262626" w:themeColor="text1" w:themeTint="D9"/>
        </w:rPr>
        <w:tab/>
      </w:r>
      <w:r w:rsidR="00C87920" w:rsidRPr="005B5B5D">
        <w:rPr>
          <w:rFonts w:ascii="Arial" w:hAnsi="Arial" w:cs="Arial"/>
          <w:b/>
          <w:color w:val="262626" w:themeColor="text1" w:themeTint="D9"/>
        </w:rPr>
        <w:tab/>
      </w:r>
      <w:r w:rsidR="00C87920" w:rsidRPr="005B5B5D">
        <w:rPr>
          <w:rFonts w:ascii="Arial" w:hAnsi="Arial" w:cs="Arial"/>
          <w:b/>
          <w:color w:val="262626" w:themeColor="text1" w:themeTint="D9"/>
        </w:rPr>
        <w:tab/>
      </w:r>
      <w:r w:rsidR="000E2634">
        <w:rPr>
          <w:rFonts w:ascii="Arial" w:hAnsi="Arial" w:cs="Arial"/>
          <w:bCs/>
          <w:color w:val="262626" w:themeColor="text1" w:themeTint="D9"/>
        </w:rPr>
        <w:t>9/12/22</w:t>
      </w:r>
    </w:p>
    <w:sectPr w:rsidR="005B6F41" w:rsidRPr="005B5B5D" w:rsidSect="00931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21" w:right="1440" w:bottom="709" w:left="1440" w:header="142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0013" w14:textId="77777777" w:rsidR="004C32EB" w:rsidRDefault="004C32EB" w:rsidP="00133FD2">
      <w:pPr>
        <w:spacing w:after="0" w:line="240" w:lineRule="auto"/>
      </w:pPr>
      <w:r>
        <w:separator/>
      </w:r>
    </w:p>
  </w:endnote>
  <w:endnote w:type="continuationSeparator" w:id="0">
    <w:p w14:paraId="03CB4268" w14:textId="77777777" w:rsidR="004C32EB" w:rsidRDefault="004C32EB" w:rsidP="0013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4619" w14:textId="77777777" w:rsidR="00F50A66" w:rsidRDefault="00F50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2C60" w14:textId="097CDC6C" w:rsidR="00F65213" w:rsidRPr="005B6F41" w:rsidRDefault="00F65213" w:rsidP="00F65213">
    <w:pPr>
      <w:pStyle w:val="Footer"/>
      <w:ind w:left="-993" w:right="-988"/>
      <w:rPr>
        <w:bCs/>
        <w:sz w:val="12"/>
        <w:szCs w:val="12"/>
      </w:rPr>
    </w:pPr>
    <w:r w:rsidRPr="00E96405">
      <w:rPr>
        <w:sz w:val="16"/>
        <w:szCs w:val="16"/>
      </w:rPr>
      <w:t xml:space="preserve">Page </w:t>
    </w:r>
    <w:r w:rsidRPr="00E96405">
      <w:rPr>
        <w:b/>
        <w:bCs/>
        <w:sz w:val="16"/>
        <w:szCs w:val="16"/>
      </w:rPr>
      <w:fldChar w:fldCharType="begin"/>
    </w:r>
    <w:r w:rsidRPr="00E96405">
      <w:rPr>
        <w:b/>
        <w:bCs/>
        <w:sz w:val="16"/>
        <w:szCs w:val="16"/>
      </w:rPr>
      <w:instrText xml:space="preserve"> PAGE </w:instrText>
    </w:r>
    <w:r w:rsidRPr="00E96405">
      <w:rPr>
        <w:b/>
        <w:bCs/>
        <w:sz w:val="16"/>
        <w:szCs w:val="16"/>
      </w:rPr>
      <w:fldChar w:fldCharType="separate"/>
    </w:r>
    <w:r w:rsidR="00FB256A">
      <w:rPr>
        <w:b/>
        <w:bCs/>
        <w:noProof/>
        <w:sz w:val="16"/>
        <w:szCs w:val="16"/>
      </w:rPr>
      <w:t>2</w:t>
    </w:r>
    <w:r w:rsidRPr="00E96405">
      <w:rPr>
        <w:b/>
        <w:bCs/>
        <w:sz w:val="16"/>
        <w:szCs w:val="16"/>
      </w:rPr>
      <w:fldChar w:fldCharType="end"/>
    </w:r>
    <w:r w:rsidRPr="00E96405">
      <w:rPr>
        <w:sz w:val="16"/>
        <w:szCs w:val="16"/>
      </w:rPr>
      <w:t xml:space="preserve"> of </w:t>
    </w:r>
    <w:r w:rsidRPr="00E96405">
      <w:rPr>
        <w:b/>
        <w:bCs/>
        <w:sz w:val="16"/>
        <w:szCs w:val="16"/>
      </w:rPr>
      <w:fldChar w:fldCharType="begin"/>
    </w:r>
    <w:r w:rsidRPr="00E96405">
      <w:rPr>
        <w:b/>
        <w:bCs/>
        <w:sz w:val="16"/>
        <w:szCs w:val="16"/>
      </w:rPr>
      <w:instrText xml:space="preserve"> NUMPAGES  </w:instrText>
    </w:r>
    <w:r w:rsidRPr="00E96405">
      <w:rPr>
        <w:b/>
        <w:bCs/>
        <w:sz w:val="16"/>
        <w:szCs w:val="16"/>
      </w:rPr>
      <w:fldChar w:fldCharType="separate"/>
    </w:r>
    <w:r w:rsidR="00FB256A">
      <w:rPr>
        <w:b/>
        <w:bCs/>
        <w:noProof/>
        <w:sz w:val="16"/>
        <w:szCs w:val="16"/>
      </w:rPr>
      <w:t>2</w:t>
    </w:r>
    <w:r w:rsidRPr="00E96405">
      <w:rPr>
        <w:b/>
        <w:bCs/>
        <w:sz w:val="16"/>
        <w:szCs w:val="16"/>
      </w:rPr>
      <w:fldChar w:fldCharType="end"/>
    </w:r>
    <w:r w:rsidRPr="00E96405">
      <w:rPr>
        <w:b/>
        <w:bCs/>
        <w:sz w:val="16"/>
        <w:szCs w:val="16"/>
      </w:rPr>
      <w:tab/>
    </w:r>
    <w:r w:rsidRPr="00E96405">
      <w:rPr>
        <w:bCs/>
        <w:sz w:val="16"/>
        <w:szCs w:val="16"/>
      </w:rPr>
      <w:t xml:space="preserve">Last Modified: </w:t>
    </w:r>
    <w:r w:rsidRPr="00E96405">
      <w:rPr>
        <w:bCs/>
        <w:sz w:val="16"/>
        <w:szCs w:val="16"/>
      </w:rPr>
      <w:fldChar w:fldCharType="begin"/>
    </w:r>
    <w:r w:rsidRPr="00E96405">
      <w:rPr>
        <w:bCs/>
        <w:sz w:val="16"/>
        <w:szCs w:val="16"/>
      </w:rPr>
      <w:instrText xml:space="preserve"> SAVEDATE  \@ "d MMMM yyyy"  \* MERGEFORMAT </w:instrText>
    </w:r>
    <w:r w:rsidRPr="00E96405">
      <w:rPr>
        <w:bCs/>
        <w:sz w:val="16"/>
        <w:szCs w:val="16"/>
      </w:rPr>
      <w:fldChar w:fldCharType="separate"/>
    </w:r>
    <w:r w:rsidR="00F50A66">
      <w:rPr>
        <w:bCs/>
        <w:noProof/>
        <w:sz w:val="16"/>
        <w:szCs w:val="16"/>
      </w:rPr>
      <w:t>9 December 2022</w:t>
    </w:r>
    <w:r w:rsidRPr="00E96405">
      <w:rPr>
        <w:bCs/>
        <w:sz w:val="16"/>
        <w:szCs w:val="16"/>
      </w:rPr>
      <w:fldChar w:fldCharType="end"/>
    </w:r>
    <w:r w:rsidR="00F50A66">
      <w:rPr>
        <w:bCs/>
        <w:sz w:val="16"/>
        <w:szCs w:val="16"/>
      </w:rPr>
      <w:t xml:space="preserve"> </w:t>
    </w:r>
    <w:r w:rsidR="00F50A66" w:rsidRPr="00807E11">
      <w:rPr>
        <w:sz w:val="16"/>
        <w:szCs w:val="16"/>
      </w:rPr>
      <w:t>HRPD0</w:t>
    </w:r>
    <w:r w:rsidR="00F50A66">
      <w:rPr>
        <w:sz w:val="16"/>
        <w:szCs w:val="16"/>
      </w:rPr>
      <w:t>69</w:t>
    </w:r>
  </w:p>
  <w:p w14:paraId="52A928E7" w14:textId="77777777" w:rsidR="007D67DD" w:rsidRPr="005B6F41" w:rsidRDefault="00FB256A" w:rsidP="00F65213">
    <w:pPr>
      <w:pStyle w:val="Footer"/>
      <w:ind w:left="-993"/>
      <w:rPr>
        <w:sz w:val="12"/>
        <w:szCs w:val="12"/>
      </w:rPr>
    </w:pPr>
    <w:r w:rsidRPr="005B6F41">
      <w:rPr>
        <w:sz w:val="12"/>
        <w:szCs w:val="12"/>
      </w:rPr>
      <w:t>F:\AGENCY\POLICIES FORMS &amp; DOCUMENTS\AGENCY WIDE\CORPORATE SERVICES\WORKFORCE SERVICES\WS FORMS\SECTION 02 RECRUITMENT &amp; SELETION\WSFO 2.8.1 Position Description Pro Forma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52BB" w14:textId="77777777" w:rsidR="00F50A66" w:rsidRDefault="00F50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4EDE" w14:textId="77777777" w:rsidR="004C32EB" w:rsidRDefault="004C32EB" w:rsidP="00133FD2">
      <w:pPr>
        <w:spacing w:after="0" w:line="240" w:lineRule="auto"/>
      </w:pPr>
      <w:r>
        <w:separator/>
      </w:r>
    </w:p>
  </w:footnote>
  <w:footnote w:type="continuationSeparator" w:id="0">
    <w:p w14:paraId="053B8ABD" w14:textId="77777777" w:rsidR="004C32EB" w:rsidRDefault="004C32EB" w:rsidP="0013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37CF" w14:textId="77777777" w:rsidR="00F50A66" w:rsidRDefault="00F50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F3D1" w14:textId="5C9A2957" w:rsidR="00556B7D" w:rsidRDefault="006D219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42B93464" wp14:editId="1D21A99C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961311"/>
              <wp:effectExtent l="0" t="0" r="26670" b="1079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961311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6949" cy="720"/>
                        </a:xfrm>
                        <a:prstGeom prst="rect">
                          <a:avLst/>
                        </a:prstGeom>
                        <a:solidFill>
                          <a:srgbClr val="FF9E1B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alias w:val="Title"/>
                              <w:id w:val="-61975731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0C4B52B" w14:textId="77777777" w:rsidR="00556B7D" w:rsidRPr="006D2190" w:rsidRDefault="00556B7D">
                                <w:pPr>
                                  <w:pStyle w:val="Header"/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6D2190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POSITION DESCRIPTION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7339" y="360"/>
                          <a:ext cx="4354" cy="720"/>
                        </a:xfrm>
                        <a:prstGeom prst="rect">
                          <a:avLst/>
                        </a:prstGeom>
                        <a:solidFill>
                          <a:srgbClr val="FF9E1B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6C6A5" w14:textId="7D2F1A77" w:rsidR="00556B7D" w:rsidRDefault="00620208" w:rsidP="00620208">
                            <w:pPr>
                              <w:pStyle w:val="Header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3173348" wp14:editId="5C38BB27">
                                  <wp:extent cx="2234038" cy="544365"/>
                                  <wp:effectExtent l="0" t="0" r="0" b="8255"/>
                                  <wp:docPr id="8" name="Picture 8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CW003_Secondary_Logo_Reversed_RGB_FA.pn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1358" cy="5510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B93464" id="Group 196" o:spid="_x0000_s1026" style="position:absolute;margin-left:0;margin-top:0;width:580.4pt;height:75.7pt;z-index:251658752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" o:allowincell="f">
              <v:rect id="Rectangle 197" o:spid="_x0000_s1027" style="position:absolute;left:377;top:360;width:6949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" fillcolor="#ff9e1b" strokecolor="white">
                <v:textbox>
                  <w:txbxContent>
                    <w:sdt>
                      <w:sdtP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szCs w:val="48"/>
                        </w:rPr>
                        <w:alias w:val="Title"/>
                        <w:id w:val="-61975731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00C4B52B" w14:textId="77777777" w:rsidR="00556B7D" w:rsidRPr="006D2190" w:rsidRDefault="00556B7D">
                          <w:pPr>
                            <w:pStyle w:val="Head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6D2190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POSITION DESCRIPTION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7339;top:360;width:435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" fillcolor="#ff9e1b" strokecolor="white">
                <v:textbox>
                  <w:txbxContent>
                    <w:p w14:paraId="26E6C6A5" w14:textId="7D2F1A77" w:rsidR="00556B7D" w:rsidRDefault="00620208" w:rsidP="00620208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36"/>
                          <w:szCs w:val="36"/>
                        </w:rPr>
                        <w:drawing>
                          <wp:inline distT="0" distB="0" distL="0" distR="0" wp14:anchorId="13173348" wp14:editId="5C38BB27">
                            <wp:extent cx="2234038" cy="544365"/>
                            <wp:effectExtent l="0" t="0" r="0" b="8255"/>
                            <wp:docPr id="8" name="Picture 8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CW003_Secondary_Logo_Reversed_RGB_FA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1358" cy="5510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" filled="f" strokecolor="white [3212]"/>
              <w10:wrap anchorx="page" anchory="margin"/>
            </v:group>
          </w:pict>
        </mc:Fallback>
      </mc:AlternateContent>
    </w:r>
  </w:p>
  <w:p w14:paraId="6CB580B3" w14:textId="71802862" w:rsidR="00133FD2" w:rsidRPr="00556B7D" w:rsidRDefault="00133FD2">
    <w:pPr>
      <w:pStyle w:val="Header"/>
      <w:rPr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0741" w14:textId="77777777" w:rsidR="00F50A66" w:rsidRDefault="00F50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B8A"/>
    <w:multiLevelType w:val="hybridMultilevel"/>
    <w:tmpl w:val="582857E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737D0"/>
    <w:multiLevelType w:val="hybridMultilevel"/>
    <w:tmpl w:val="DEB8E17C"/>
    <w:lvl w:ilvl="0" w:tplc="C4EC1F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0522D2"/>
    <w:multiLevelType w:val="hybridMultilevel"/>
    <w:tmpl w:val="032E7C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4663"/>
    <w:multiLevelType w:val="hybridMultilevel"/>
    <w:tmpl w:val="4AE22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6CD8"/>
    <w:multiLevelType w:val="hybridMultilevel"/>
    <w:tmpl w:val="F740E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85857"/>
    <w:multiLevelType w:val="hybridMultilevel"/>
    <w:tmpl w:val="8A5C8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7852"/>
    <w:multiLevelType w:val="hybridMultilevel"/>
    <w:tmpl w:val="AC8E44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F47B9"/>
    <w:multiLevelType w:val="hybridMultilevel"/>
    <w:tmpl w:val="9E86ECC6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CB18FD"/>
    <w:multiLevelType w:val="multilevel"/>
    <w:tmpl w:val="BA34D67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4FE07DF"/>
    <w:multiLevelType w:val="hybridMultilevel"/>
    <w:tmpl w:val="5A944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962E7"/>
    <w:multiLevelType w:val="hybridMultilevel"/>
    <w:tmpl w:val="1FF433DA"/>
    <w:lvl w:ilvl="0" w:tplc="C4EC1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231CA"/>
    <w:multiLevelType w:val="hybridMultilevel"/>
    <w:tmpl w:val="B4ACB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B7A69"/>
    <w:multiLevelType w:val="hybridMultilevel"/>
    <w:tmpl w:val="223E1DE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D2716C"/>
    <w:multiLevelType w:val="hybridMultilevel"/>
    <w:tmpl w:val="392E032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3450FD"/>
    <w:multiLevelType w:val="hybridMultilevel"/>
    <w:tmpl w:val="8CB8F3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4B617F"/>
    <w:multiLevelType w:val="hybridMultilevel"/>
    <w:tmpl w:val="09960148"/>
    <w:lvl w:ilvl="0" w:tplc="C7D6118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  <w:color w:val="auto"/>
        <w:sz w:val="24"/>
        <w:szCs w:val="24"/>
      </w:rPr>
    </w:lvl>
    <w:lvl w:ilvl="1" w:tplc="EBD4CAC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305E6"/>
    <w:multiLevelType w:val="hybridMultilevel"/>
    <w:tmpl w:val="50A06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A27B1"/>
    <w:multiLevelType w:val="hybridMultilevel"/>
    <w:tmpl w:val="E1F4E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B4B71"/>
    <w:multiLevelType w:val="hybridMultilevel"/>
    <w:tmpl w:val="FCD2C16E"/>
    <w:lvl w:ilvl="0" w:tplc="C4EC1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C6AAF"/>
    <w:multiLevelType w:val="hybridMultilevel"/>
    <w:tmpl w:val="B9EAB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37492"/>
    <w:multiLevelType w:val="hybridMultilevel"/>
    <w:tmpl w:val="CB16B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B743C"/>
    <w:multiLevelType w:val="hybridMultilevel"/>
    <w:tmpl w:val="D346C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8695D"/>
    <w:multiLevelType w:val="hybridMultilevel"/>
    <w:tmpl w:val="C8AC1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E1F10"/>
    <w:multiLevelType w:val="hybridMultilevel"/>
    <w:tmpl w:val="E0501878"/>
    <w:lvl w:ilvl="0" w:tplc="C4EC1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A7509"/>
    <w:multiLevelType w:val="hybridMultilevel"/>
    <w:tmpl w:val="05E8E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52076"/>
    <w:multiLevelType w:val="hybridMultilevel"/>
    <w:tmpl w:val="1EA61DB2"/>
    <w:lvl w:ilvl="0" w:tplc="5CEAC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525C4"/>
    <w:multiLevelType w:val="hybridMultilevel"/>
    <w:tmpl w:val="27ECC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C6F19"/>
    <w:multiLevelType w:val="hybridMultilevel"/>
    <w:tmpl w:val="CBCE2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8772C"/>
    <w:multiLevelType w:val="hybridMultilevel"/>
    <w:tmpl w:val="FCBAE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323E2"/>
    <w:multiLevelType w:val="hybridMultilevel"/>
    <w:tmpl w:val="93664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04ED9"/>
    <w:multiLevelType w:val="hybridMultilevel"/>
    <w:tmpl w:val="1EECB8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284554"/>
    <w:multiLevelType w:val="hybridMultilevel"/>
    <w:tmpl w:val="C7BC1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A4D6A"/>
    <w:multiLevelType w:val="hybridMultilevel"/>
    <w:tmpl w:val="5EFE9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E5678"/>
    <w:multiLevelType w:val="hybridMultilevel"/>
    <w:tmpl w:val="10BE9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20FF8"/>
    <w:multiLevelType w:val="hybridMultilevel"/>
    <w:tmpl w:val="7F6E0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343449">
    <w:abstractNumId w:val="25"/>
  </w:num>
  <w:num w:numId="2" w16cid:durableId="158540913">
    <w:abstractNumId w:val="17"/>
  </w:num>
  <w:num w:numId="3" w16cid:durableId="2136873859">
    <w:abstractNumId w:val="23"/>
  </w:num>
  <w:num w:numId="4" w16cid:durableId="1893686112">
    <w:abstractNumId w:val="18"/>
  </w:num>
  <w:num w:numId="5" w16cid:durableId="658384801">
    <w:abstractNumId w:val="1"/>
  </w:num>
  <w:num w:numId="6" w16cid:durableId="899287361">
    <w:abstractNumId w:val="10"/>
  </w:num>
  <w:num w:numId="7" w16cid:durableId="1755324276">
    <w:abstractNumId w:val="16"/>
  </w:num>
  <w:num w:numId="8" w16cid:durableId="1700005880">
    <w:abstractNumId w:val="19"/>
  </w:num>
  <w:num w:numId="9" w16cid:durableId="1384061569">
    <w:abstractNumId w:val="3"/>
  </w:num>
  <w:num w:numId="10" w16cid:durableId="1526944515">
    <w:abstractNumId w:val="8"/>
  </w:num>
  <w:num w:numId="11" w16cid:durableId="1248882951">
    <w:abstractNumId w:val="13"/>
  </w:num>
  <w:num w:numId="12" w16cid:durableId="967585420">
    <w:abstractNumId w:val="15"/>
  </w:num>
  <w:num w:numId="13" w16cid:durableId="2054035215">
    <w:abstractNumId w:val="6"/>
  </w:num>
  <w:num w:numId="14" w16cid:durableId="1494837838">
    <w:abstractNumId w:val="20"/>
  </w:num>
  <w:num w:numId="15" w16cid:durableId="2081825658">
    <w:abstractNumId w:val="30"/>
  </w:num>
  <w:num w:numId="16" w16cid:durableId="1064791812">
    <w:abstractNumId w:val="26"/>
  </w:num>
  <w:num w:numId="17" w16cid:durableId="832332860">
    <w:abstractNumId w:val="21"/>
  </w:num>
  <w:num w:numId="18" w16cid:durableId="1541744776">
    <w:abstractNumId w:val="0"/>
  </w:num>
  <w:num w:numId="19" w16cid:durableId="1738243173">
    <w:abstractNumId w:val="33"/>
  </w:num>
  <w:num w:numId="20" w16cid:durableId="1367564212">
    <w:abstractNumId w:val="2"/>
  </w:num>
  <w:num w:numId="21" w16cid:durableId="1724597060">
    <w:abstractNumId w:val="22"/>
  </w:num>
  <w:num w:numId="22" w16cid:durableId="1089891618">
    <w:abstractNumId w:val="29"/>
  </w:num>
  <w:num w:numId="23" w16cid:durableId="1051271326">
    <w:abstractNumId w:val="12"/>
  </w:num>
  <w:num w:numId="24" w16cid:durableId="1561289705">
    <w:abstractNumId w:val="28"/>
  </w:num>
  <w:num w:numId="25" w16cid:durableId="871841061">
    <w:abstractNumId w:val="31"/>
  </w:num>
  <w:num w:numId="26" w16cid:durableId="1708796479">
    <w:abstractNumId w:val="7"/>
  </w:num>
  <w:num w:numId="27" w16cid:durableId="612054932">
    <w:abstractNumId w:val="14"/>
  </w:num>
  <w:num w:numId="28" w16cid:durableId="299848488">
    <w:abstractNumId w:val="5"/>
  </w:num>
  <w:num w:numId="29" w16cid:durableId="593711176">
    <w:abstractNumId w:val="27"/>
  </w:num>
  <w:num w:numId="30" w16cid:durableId="287669973">
    <w:abstractNumId w:val="34"/>
  </w:num>
  <w:num w:numId="31" w16cid:durableId="24647217">
    <w:abstractNumId w:val="24"/>
  </w:num>
  <w:num w:numId="32" w16cid:durableId="493763989">
    <w:abstractNumId w:val="9"/>
  </w:num>
  <w:num w:numId="33" w16cid:durableId="643579876">
    <w:abstractNumId w:val="4"/>
  </w:num>
  <w:num w:numId="34" w16cid:durableId="1825775036">
    <w:abstractNumId w:val="11"/>
  </w:num>
  <w:num w:numId="35" w16cid:durableId="2050760253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E7"/>
    <w:rsid w:val="000079B9"/>
    <w:rsid w:val="00011841"/>
    <w:rsid w:val="00013EB4"/>
    <w:rsid w:val="0001607E"/>
    <w:rsid w:val="00020FCB"/>
    <w:rsid w:val="000427F3"/>
    <w:rsid w:val="0004430B"/>
    <w:rsid w:val="00057879"/>
    <w:rsid w:val="00071896"/>
    <w:rsid w:val="00075C63"/>
    <w:rsid w:val="00085DA3"/>
    <w:rsid w:val="00091873"/>
    <w:rsid w:val="00096E80"/>
    <w:rsid w:val="000A04D1"/>
    <w:rsid w:val="000A2E4B"/>
    <w:rsid w:val="000A5D7B"/>
    <w:rsid w:val="000A6254"/>
    <w:rsid w:val="000B41D2"/>
    <w:rsid w:val="000B4B8C"/>
    <w:rsid w:val="000C6285"/>
    <w:rsid w:val="000D1D57"/>
    <w:rsid w:val="000E2634"/>
    <w:rsid w:val="000E3462"/>
    <w:rsid w:val="000E6F3B"/>
    <w:rsid w:val="00133C2C"/>
    <w:rsid w:val="00133FD2"/>
    <w:rsid w:val="00136998"/>
    <w:rsid w:val="00152DA7"/>
    <w:rsid w:val="00156373"/>
    <w:rsid w:val="00156E01"/>
    <w:rsid w:val="001800A0"/>
    <w:rsid w:val="001842AB"/>
    <w:rsid w:val="001A52B2"/>
    <w:rsid w:val="001B467E"/>
    <w:rsid w:val="001B74D9"/>
    <w:rsid w:val="001C2641"/>
    <w:rsid w:val="001C64FE"/>
    <w:rsid w:val="001C7F9E"/>
    <w:rsid w:val="001D6DD9"/>
    <w:rsid w:val="001E39FC"/>
    <w:rsid w:val="001E52C0"/>
    <w:rsid w:val="001E7A18"/>
    <w:rsid w:val="001F2AFD"/>
    <w:rsid w:val="001F7774"/>
    <w:rsid w:val="002007FD"/>
    <w:rsid w:val="00205368"/>
    <w:rsid w:val="0020552E"/>
    <w:rsid w:val="002076FE"/>
    <w:rsid w:val="00210359"/>
    <w:rsid w:val="00216721"/>
    <w:rsid w:val="002233FE"/>
    <w:rsid w:val="002242E3"/>
    <w:rsid w:val="00237670"/>
    <w:rsid w:val="00241993"/>
    <w:rsid w:val="002439A0"/>
    <w:rsid w:val="0025116B"/>
    <w:rsid w:val="00261238"/>
    <w:rsid w:val="00276350"/>
    <w:rsid w:val="00282C3C"/>
    <w:rsid w:val="002871D4"/>
    <w:rsid w:val="002875A4"/>
    <w:rsid w:val="002970BC"/>
    <w:rsid w:val="002A0E74"/>
    <w:rsid w:val="002A6C59"/>
    <w:rsid w:val="002B233E"/>
    <w:rsid w:val="002C2510"/>
    <w:rsid w:val="002C2965"/>
    <w:rsid w:val="002E5777"/>
    <w:rsid w:val="002E5D16"/>
    <w:rsid w:val="002F1596"/>
    <w:rsid w:val="002F3AE8"/>
    <w:rsid w:val="00314FC8"/>
    <w:rsid w:val="00315293"/>
    <w:rsid w:val="00321A9F"/>
    <w:rsid w:val="003235DD"/>
    <w:rsid w:val="00323860"/>
    <w:rsid w:val="003251F9"/>
    <w:rsid w:val="00325C31"/>
    <w:rsid w:val="00326048"/>
    <w:rsid w:val="003374DD"/>
    <w:rsid w:val="00340D90"/>
    <w:rsid w:val="00343FF6"/>
    <w:rsid w:val="00375EF4"/>
    <w:rsid w:val="00377737"/>
    <w:rsid w:val="00393031"/>
    <w:rsid w:val="003A0387"/>
    <w:rsid w:val="003C1627"/>
    <w:rsid w:val="003E33EE"/>
    <w:rsid w:val="003E41F4"/>
    <w:rsid w:val="003E69EF"/>
    <w:rsid w:val="00411D11"/>
    <w:rsid w:val="00416B21"/>
    <w:rsid w:val="00426B85"/>
    <w:rsid w:val="00431497"/>
    <w:rsid w:val="00431AC2"/>
    <w:rsid w:val="00444BD0"/>
    <w:rsid w:val="00464005"/>
    <w:rsid w:val="00465AA7"/>
    <w:rsid w:val="004675E4"/>
    <w:rsid w:val="004675F0"/>
    <w:rsid w:val="00470FF5"/>
    <w:rsid w:val="004724B0"/>
    <w:rsid w:val="00484960"/>
    <w:rsid w:val="004853A6"/>
    <w:rsid w:val="00487CD6"/>
    <w:rsid w:val="004B66D8"/>
    <w:rsid w:val="004B6990"/>
    <w:rsid w:val="004C32EB"/>
    <w:rsid w:val="004C46BF"/>
    <w:rsid w:val="004C57F2"/>
    <w:rsid w:val="004C6B00"/>
    <w:rsid w:val="004D4C79"/>
    <w:rsid w:val="004D5DEC"/>
    <w:rsid w:val="004D68D3"/>
    <w:rsid w:val="004E534B"/>
    <w:rsid w:val="004F2A82"/>
    <w:rsid w:val="004F4E21"/>
    <w:rsid w:val="004F7574"/>
    <w:rsid w:val="005002A2"/>
    <w:rsid w:val="00510095"/>
    <w:rsid w:val="005127F6"/>
    <w:rsid w:val="00513F35"/>
    <w:rsid w:val="00515888"/>
    <w:rsid w:val="00515CDE"/>
    <w:rsid w:val="00516788"/>
    <w:rsid w:val="00526558"/>
    <w:rsid w:val="00535A54"/>
    <w:rsid w:val="005365F4"/>
    <w:rsid w:val="00547945"/>
    <w:rsid w:val="00552915"/>
    <w:rsid w:val="005539E2"/>
    <w:rsid w:val="00556B7D"/>
    <w:rsid w:val="00557A8F"/>
    <w:rsid w:val="00565649"/>
    <w:rsid w:val="005667D9"/>
    <w:rsid w:val="005749E0"/>
    <w:rsid w:val="00582EC2"/>
    <w:rsid w:val="00586898"/>
    <w:rsid w:val="00593B87"/>
    <w:rsid w:val="005B1734"/>
    <w:rsid w:val="005B209F"/>
    <w:rsid w:val="005B3DE2"/>
    <w:rsid w:val="005B5B5D"/>
    <w:rsid w:val="005B6F41"/>
    <w:rsid w:val="005C4FE3"/>
    <w:rsid w:val="005C5D84"/>
    <w:rsid w:val="005D474F"/>
    <w:rsid w:val="005E05FC"/>
    <w:rsid w:val="005E7AA2"/>
    <w:rsid w:val="005F64B0"/>
    <w:rsid w:val="00620208"/>
    <w:rsid w:val="00621DE7"/>
    <w:rsid w:val="00625E78"/>
    <w:rsid w:val="00626950"/>
    <w:rsid w:val="00627D2B"/>
    <w:rsid w:val="0064675D"/>
    <w:rsid w:val="00646AD8"/>
    <w:rsid w:val="00653AAF"/>
    <w:rsid w:val="006548A0"/>
    <w:rsid w:val="006579C8"/>
    <w:rsid w:val="0066162B"/>
    <w:rsid w:val="006625F4"/>
    <w:rsid w:val="00664948"/>
    <w:rsid w:val="006658DB"/>
    <w:rsid w:val="00674146"/>
    <w:rsid w:val="00676A44"/>
    <w:rsid w:val="006826F5"/>
    <w:rsid w:val="006871A5"/>
    <w:rsid w:val="00691C10"/>
    <w:rsid w:val="00695981"/>
    <w:rsid w:val="006A06E0"/>
    <w:rsid w:val="006A54BF"/>
    <w:rsid w:val="006A6439"/>
    <w:rsid w:val="006C167C"/>
    <w:rsid w:val="006C2D9D"/>
    <w:rsid w:val="006D2190"/>
    <w:rsid w:val="006E3EAA"/>
    <w:rsid w:val="006E5679"/>
    <w:rsid w:val="007107D6"/>
    <w:rsid w:val="007108A5"/>
    <w:rsid w:val="00710A99"/>
    <w:rsid w:val="0071413A"/>
    <w:rsid w:val="00724D3F"/>
    <w:rsid w:val="0072575B"/>
    <w:rsid w:val="007367A8"/>
    <w:rsid w:val="00741B69"/>
    <w:rsid w:val="00750A15"/>
    <w:rsid w:val="00751C8F"/>
    <w:rsid w:val="007551E6"/>
    <w:rsid w:val="00755374"/>
    <w:rsid w:val="00757EA8"/>
    <w:rsid w:val="00784D1C"/>
    <w:rsid w:val="00786D43"/>
    <w:rsid w:val="00796A97"/>
    <w:rsid w:val="00797727"/>
    <w:rsid w:val="00797A2E"/>
    <w:rsid w:val="007A3A3F"/>
    <w:rsid w:val="007D0A99"/>
    <w:rsid w:val="007D332D"/>
    <w:rsid w:val="007D67DD"/>
    <w:rsid w:val="007D6EA1"/>
    <w:rsid w:val="007E1E49"/>
    <w:rsid w:val="008017B6"/>
    <w:rsid w:val="00803B2A"/>
    <w:rsid w:val="0082171C"/>
    <w:rsid w:val="00831835"/>
    <w:rsid w:val="00835203"/>
    <w:rsid w:val="00835927"/>
    <w:rsid w:val="00863A3D"/>
    <w:rsid w:val="0086457E"/>
    <w:rsid w:val="00883FC5"/>
    <w:rsid w:val="00896FBD"/>
    <w:rsid w:val="00897E08"/>
    <w:rsid w:val="008A23C8"/>
    <w:rsid w:val="008C0C96"/>
    <w:rsid w:val="008C2C0F"/>
    <w:rsid w:val="008D6578"/>
    <w:rsid w:val="008D789F"/>
    <w:rsid w:val="008E6B1F"/>
    <w:rsid w:val="008E72FD"/>
    <w:rsid w:val="008F601D"/>
    <w:rsid w:val="0090117B"/>
    <w:rsid w:val="009103C2"/>
    <w:rsid w:val="00920A15"/>
    <w:rsid w:val="00921FB6"/>
    <w:rsid w:val="00924E15"/>
    <w:rsid w:val="00931515"/>
    <w:rsid w:val="00933A37"/>
    <w:rsid w:val="00935833"/>
    <w:rsid w:val="009464B8"/>
    <w:rsid w:val="009503C3"/>
    <w:rsid w:val="0095641C"/>
    <w:rsid w:val="00962CB7"/>
    <w:rsid w:val="009727A6"/>
    <w:rsid w:val="00972990"/>
    <w:rsid w:val="00981412"/>
    <w:rsid w:val="00981C11"/>
    <w:rsid w:val="009943E4"/>
    <w:rsid w:val="009A3E0D"/>
    <w:rsid w:val="009A6107"/>
    <w:rsid w:val="009B5A24"/>
    <w:rsid w:val="009C7459"/>
    <w:rsid w:val="009E45FC"/>
    <w:rsid w:val="009E48F0"/>
    <w:rsid w:val="009F1D33"/>
    <w:rsid w:val="009F48B2"/>
    <w:rsid w:val="009F7BF2"/>
    <w:rsid w:val="00A10E11"/>
    <w:rsid w:val="00A27331"/>
    <w:rsid w:val="00A3192D"/>
    <w:rsid w:val="00A34DAB"/>
    <w:rsid w:val="00A46F87"/>
    <w:rsid w:val="00A47DF9"/>
    <w:rsid w:val="00A50DA6"/>
    <w:rsid w:val="00A5298F"/>
    <w:rsid w:val="00A54374"/>
    <w:rsid w:val="00A57841"/>
    <w:rsid w:val="00A65B3A"/>
    <w:rsid w:val="00A70F4B"/>
    <w:rsid w:val="00A75411"/>
    <w:rsid w:val="00A83342"/>
    <w:rsid w:val="00A96575"/>
    <w:rsid w:val="00AB1E02"/>
    <w:rsid w:val="00AB6E38"/>
    <w:rsid w:val="00AB7E99"/>
    <w:rsid w:val="00AD4D86"/>
    <w:rsid w:val="00AD5654"/>
    <w:rsid w:val="00AE5F76"/>
    <w:rsid w:val="00AF17F9"/>
    <w:rsid w:val="00AF26F9"/>
    <w:rsid w:val="00B0527B"/>
    <w:rsid w:val="00B115C8"/>
    <w:rsid w:val="00B15A54"/>
    <w:rsid w:val="00B15B39"/>
    <w:rsid w:val="00B303A1"/>
    <w:rsid w:val="00B34D6C"/>
    <w:rsid w:val="00B3654F"/>
    <w:rsid w:val="00B56D78"/>
    <w:rsid w:val="00B61CE0"/>
    <w:rsid w:val="00B75B56"/>
    <w:rsid w:val="00B902E2"/>
    <w:rsid w:val="00B96043"/>
    <w:rsid w:val="00BA07F3"/>
    <w:rsid w:val="00BA2F3D"/>
    <w:rsid w:val="00BA454C"/>
    <w:rsid w:val="00BA78CB"/>
    <w:rsid w:val="00BB1646"/>
    <w:rsid w:val="00BB1B98"/>
    <w:rsid w:val="00BB3B2E"/>
    <w:rsid w:val="00BB51C9"/>
    <w:rsid w:val="00BC2F49"/>
    <w:rsid w:val="00BF2736"/>
    <w:rsid w:val="00C00143"/>
    <w:rsid w:val="00C23337"/>
    <w:rsid w:val="00C2421E"/>
    <w:rsid w:val="00C3376F"/>
    <w:rsid w:val="00C40B6A"/>
    <w:rsid w:val="00C45A6C"/>
    <w:rsid w:val="00C6570F"/>
    <w:rsid w:val="00C743E9"/>
    <w:rsid w:val="00C826A6"/>
    <w:rsid w:val="00C82706"/>
    <w:rsid w:val="00C8501F"/>
    <w:rsid w:val="00C87920"/>
    <w:rsid w:val="00CA36C0"/>
    <w:rsid w:val="00CB19A0"/>
    <w:rsid w:val="00CB5ED0"/>
    <w:rsid w:val="00CC0554"/>
    <w:rsid w:val="00CC0BED"/>
    <w:rsid w:val="00CC5C08"/>
    <w:rsid w:val="00CC5DAB"/>
    <w:rsid w:val="00CC6C39"/>
    <w:rsid w:val="00CE47BB"/>
    <w:rsid w:val="00CF0580"/>
    <w:rsid w:val="00CF3DC1"/>
    <w:rsid w:val="00D04076"/>
    <w:rsid w:val="00D104E9"/>
    <w:rsid w:val="00D13D8D"/>
    <w:rsid w:val="00D27F1C"/>
    <w:rsid w:val="00D342F4"/>
    <w:rsid w:val="00D41CBE"/>
    <w:rsid w:val="00D525B8"/>
    <w:rsid w:val="00D52EBF"/>
    <w:rsid w:val="00D551B7"/>
    <w:rsid w:val="00D562D3"/>
    <w:rsid w:val="00D57F88"/>
    <w:rsid w:val="00D64417"/>
    <w:rsid w:val="00D7045E"/>
    <w:rsid w:val="00D81C03"/>
    <w:rsid w:val="00D81DB4"/>
    <w:rsid w:val="00D90F7A"/>
    <w:rsid w:val="00DA6BA4"/>
    <w:rsid w:val="00DD57B7"/>
    <w:rsid w:val="00DD5F24"/>
    <w:rsid w:val="00DF0814"/>
    <w:rsid w:val="00DF725F"/>
    <w:rsid w:val="00E07B90"/>
    <w:rsid w:val="00E10219"/>
    <w:rsid w:val="00E257F9"/>
    <w:rsid w:val="00E25AD9"/>
    <w:rsid w:val="00E27199"/>
    <w:rsid w:val="00E27DA4"/>
    <w:rsid w:val="00E322DC"/>
    <w:rsid w:val="00E45A44"/>
    <w:rsid w:val="00E50740"/>
    <w:rsid w:val="00E52A6E"/>
    <w:rsid w:val="00E65148"/>
    <w:rsid w:val="00E6575F"/>
    <w:rsid w:val="00E71C19"/>
    <w:rsid w:val="00E71ED7"/>
    <w:rsid w:val="00E74CFB"/>
    <w:rsid w:val="00E759B8"/>
    <w:rsid w:val="00E878B8"/>
    <w:rsid w:val="00EA0FD7"/>
    <w:rsid w:val="00EC2913"/>
    <w:rsid w:val="00ED3532"/>
    <w:rsid w:val="00ED7B54"/>
    <w:rsid w:val="00EF1E92"/>
    <w:rsid w:val="00EF2047"/>
    <w:rsid w:val="00EF323D"/>
    <w:rsid w:val="00EF5ED8"/>
    <w:rsid w:val="00EF644F"/>
    <w:rsid w:val="00EF7F42"/>
    <w:rsid w:val="00F07E40"/>
    <w:rsid w:val="00F11DF6"/>
    <w:rsid w:val="00F131DF"/>
    <w:rsid w:val="00F16BE7"/>
    <w:rsid w:val="00F423BD"/>
    <w:rsid w:val="00F42CD3"/>
    <w:rsid w:val="00F50A66"/>
    <w:rsid w:val="00F5546B"/>
    <w:rsid w:val="00F62392"/>
    <w:rsid w:val="00F65213"/>
    <w:rsid w:val="00F65DFD"/>
    <w:rsid w:val="00F75575"/>
    <w:rsid w:val="00F77BE7"/>
    <w:rsid w:val="00F94357"/>
    <w:rsid w:val="00F94600"/>
    <w:rsid w:val="00FA14BB"/>
    <w:rsid w:val="00FB256A"/>
    <w:rsid w:val="00FC05F5"/>
    <w:rsid w:val="00FC20E7"/>
    <w:rsid w:val="00FD475D"/>
    <w:rsid w:val="00FD5824"/>
    <w:rsid w:val="00FE0F50"/>
    <w:rsid w:val="00FE6A3D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356A26AA"/>
  <w15:docId w15:val="{E2350B99-1028-4560-A7CA-F21DB195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C2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D2"/>
  </w:style>
  <w:style w:type="paragraph" w:styleId="Footer">
    <w:name w:val="footer"/>
    <w:basedOn w:val="Normal"/>
    <w:link w:val="FooterChar"/>
    <w:unhideWhenUsed/>
    <w:rsid w:val="00133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33FD2"/>
  </w:style>
  <w:style w:type="paragraph" w:styleId="BodyText">
    <w:name w:val="Body Text"/>
    <w:basedOn w:val="Normal"/>
    <w:link w:val="BodyTextChar"/>
    <w:rsid w:val="00A70F4B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70F4B"/>
    <w:rPr>
      <w:rFonts w:ascii="Arial" w:eastAsia="Times New Roman" w:hAnsi="Arial" w:cs="Arial"/>
      <w:sz w:val="20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5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31AC2"/>
  </w:style>
  <w:style w:type="paragraph" w:customStyle="1" w:styleId="IntakeAssessmentEntry">
    <w:name w:val="Intake Assessment Entry"/>
    <w:rsid w:val="00F65213"/>
    <w:rPr>
      <w:rFonts w:cs="Times New Roman"/>
      <w:sz w:val="3276"/>
      <w:szCs w:val="3276"/>
    </w:rPr>
  </w:style>
  <w:style w:type="character" w:styleId="Hyperlink">
    <w:name w:val="Hyperlink"/>
    <w:basedOn w:val="DefaultParagraphFont"/>
    <w:uiPriority w:val="99"/>
    <w:unhideWhenUsed/>
    <w:rsid w:val="00714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13A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5C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C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C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CDE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75F0"/>
  </w:style>
  <w:style w:type="paragraph" w:styleId="Revision">
    <w:name w:val="Revision"/>
    <w:hidden/>
    <w:uiPriority w:val="99"/>
    <w:semiHidden/>
    <w:rsid w:val="00864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CORPORATE\GOVERNANCE\DiocesanMap%20-%204%20Regions%20-%20July%202015%2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Catholic Care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Allison Johnstone</dc:creator>
  <cp:lastModifiedBy>Veronica Dinning</cp:lastModifiedBy>
  <cp:revision>3</cp:revision>
  <cp:lastPrinted>2021-03-26T02:02:00Z</cp:lastPrinted>
  <dcterms:created xsi:type="dcterms:W3CDTF">2022-12-09T06:34:00Z</dcterms:created>
  <dcterms:modified xsi:type="dcterms:W3CDTF">2023-01-06T04:56:00Z</dcterms:modified>
</cp:coreProperties>
</file>