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CF" w:rsidRPr="00272328" w:rsidRDefault="006A2AAC">
      <w:r w:rsidRPr="00272328">
        <w:rPr>
          <w:rFonts w:asciiTheme="majorHAnsi" w:hAnsiTheme="majorHAnsi"/>
          <w:noProof/>
        </w:rPr>
        <w:drawing>
          <wp:anchor distT="0" distB="0" distL="114300" distR="114300" simplePos="0" relativeHeight="251665408" behindDoc="1" locked="0" layoutInCell="1" allowOverlap="1" wp14:anchorId="4FEF9F1F" wp14:editId="36B85728">
            <wp:simplePos x="0" y="0"/>
            <wp:positionH relativeFrom="column">
              <wp:posOffset>4371340</wp:posOffset>
            </wp:positionH>
            <wp:positionV relativeFrom="paragraph">
              <wp:posOffset>0</wp:posOffset>
            </wp:positionV>
            <wp:extent cx="1203960" cy="1228090"/>
            <wp:effectExtent l="0" t="0" r="0" b="0"/>
            <wp:wrapThrough wrapText="bothSides">
              <wp:wrapPolygon edited="0">
                <wp:start x="0" y="0"/>
                <wp:lineTo x="0" y="21109"/>
                <wp:lineTo x="21190" y="21109"/>
                <wp:lineTo x="21190" y="0"/>
                <wp:lineTo x="0" y="0"/>
              </wp:wrapPolygon>
            </wp:wrapThrough>
            <wp:docPr id="10" name="Picture 10" descr="S:\Administration\Logos\WEB_jpg&amp;png\Cera Logo RGB_STK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istration\Logos\WEB_jpg&amp;png\Cera Logo RGB_STK_sm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CF" w:rsidRPr="00272328">
        <w:rPr>
          <w:rFonts w:asciiTheme="majorHAnsi" w:hAnsiTheme="majorHAnsi"/>
          <w:noProof/>
          <w:lang w:val="en-AU" w:eastAsia="en-AU"/>
        </w:rPr>
        <mc:AlternateContent>
          <mc:Choice Requires="wps">
            <w:drawing>
              <wp:anchor distT="0" distB="0" distL="114300" distR="114300" simplePos="0" relativeHeight="251658240" behindDoc="0" locked="0" layoutInCell="1" allowOverlap="1" wp14:anchorId="58F46CC6" wp14:editId="33FDE091">
                <wp:simplePos x="0" y="0"/>
                <wp:positionH relativeFrom="column">
                  <wp:posOffset>-169545</wp:posOffset>
                </wp:positionH>
                <wp:positionV relativeFrom="paragraph">
                  <wp:posOffset>-286385</wp:posOffset>
                </wp:positionV>
                <wp:extent cx="5718175" cy="13906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09C" w:rsidRPr="00DC70E0" w:rsidRDefault="00FD709C" w:rsidP="0050557C">
                            <w:pPr>
                              <w:pStyle w:val="DocumentTitle"/>
                              <w:rPr>
                                <w:rFonts w:cs="Times New Roman"/>
                                <w:color w:val="auto"/>
                                <w:sz w:val="4"/>
                              </w:rPr>
                            </w:pPr>
                          </w:p>
                          <w:p w:rsidR="00FD709C" w:rsidRPr="00B56804" w:rsidRDefault="00FD709C" w:rsidP="0050557C">
                            <w:pPr>
                              <w:pStyle w:val="DocumentTitle"/>
                              <w:spacing w:after="0" w:line="276" w:lineRule="auto"/>
                              <w:rPr>
                                <w:rFonts w:ascii="Calibri" w:hAnsi="Calibri" w:cstheme="majorHAnsi"/>
                                <w:b/>
                                <w:color w:val="404040" w:themeColor="text1" w:themeTint="BF"/>
                                <w:sz w:val="28"/>
                                <w:szCs w:val="28"/>
                              </w:rPr>
                            </w:pPr>
                            <w:r w:rsidRPr="00B56804">
                              <w:rPr>
                                <w:rFonts w:asciiTheme="majorHAnsi" w:hAnsiTheme="majorHAnsi" w:cs="Times New Roman"/>
                                <w:b/>
                                <w:color w:val="000000" w:themeColor="text1"/>
                                <w:sz w:val="36"/>
                                <w:szCs w:val="36"/>
                              </w:rPr>
                              <w:t>POSITION DESCRIPTION</w:t>
                            </w:r>
                            <w:r w:rsidRPr="00CA58AC">
                              <w:rPr>
                                <w:rFonts w:cstheme="majorHAnsi"/>
                                <w:b/>
                                <w:color w:val="auto"/>
                              </w:rPr>
                              <w:tab/>
                            </w:r>
                            <w:r w:rsidRPr="00CA58AC">
                              <w:rPr>
                                <w:rFonts w:cstheme="majorHAnsi"/>
                                <w:b/>
                                <w:color w:val="auto"/>
                              </w:rPr>
                              <w:tab/>
                              <w:t xml:space="preserve"> </w:t>
                            </w:r>
                            <w:r w:rsidRPr="00CA58AC">
                              <w:rPr>
                                <w:rFonts w:cstheme="majorHAnsi"/>
                                <w:b/>
                                <w:color w:val="auto"/>
                              </w:rPr>
                              <w:br/>
                            </w:r>
                            <w:r w:rsidRPr="00B56804">
                              <w:rPr>
                                <w:rFonts w:ascii="Calibri" w:hAnsi="Calibri" w:cstheme="majorHAnsi"/>
                                <w:b/>
                                <w:color w:val="404040" w:themeColor="text1" w:themeTint="BF"/>
                                <w:sz w:val="28"/>
                                <w:szCs w:val="28"/>
                              </w:rPr>
                              <w:t>Centre for Eye Research Australia</w:t>
                            </w:r>
                          </w:p>
                          <w:p w:rsidR="00FD709C" w:rsidRPr="00B56804" w:rsidRDefault="00FD709C" w:rsidP="0050557C">
                            <w:pPr>
                              <w:pStyle w:val="BodyText"/>
                              <w:rPr>
                                <w:rFonts w:ascii="Calibri" w:hAnsi="Calibri"/>
                                <w:i/>
                                <w:sz w:val="20"/>
                                <w:szCs w:val="20"/>
                                <w:lang w:eastAsia="en-AU"/>
                              </w:rPr>
                            </w:pPr>
                            <w:r w:rsidRPr="00B56804">
                              <w:rPr>
                                <w:rFonts w:ascii="Calibri" w:hAnsi="Calibri"/>
                                <w:i/>
                                <w:sz w:val="20"/>
                                <w:szCs w:val="20"/>
                                <w:lang w:eastAsia="en-AU"/>
                              </w:rPr>
                              <w:t>An independent medical research institute affiliated with the</w:t>
                            </w:r>
                          </w:p>
                          <w:p w:rsidR="00FD709C" w:rsidRPr="00B56804" w:rsidRDefault="00FD709C" w:rsidP="0050557C">
                            <w:pPr>
                              <w:pStyle w:val="BodyText"/>
                              <w:rPr>
                                <w:rFonts w:ascii="Calibri" w:hAnsi="Calibri"/>
                                <w:i/>
                                <w:sz w:val="20"/>
                                <w:szCs w:val="20"/>
                                <w:lang w:eastAsia="en-AU"/>
                              </w:rPr>
                            </w:pPr>
                            <w:r w:rsidRPr="00B56804">
                              <w:rPr>
                                <w:rFonts w:ascii="Calibri" w:hAnsi="Calibri"/>
                                <w:i/>
                                <w:sz w:val="20"/>
                                <w:szCs w:val="20"/>
                                <w:lang w:eastAsia="en-AU"/>
                              </w:rPr>
                              <w:t>University of Melbourne and the Royal Victorian Eye &amp; Ear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46CC6" id="_x0000_t202" coordsize="21600,21600" o:spt="202" path="m,l,21600r21600,l21600,xe">
                <v:stroke joinstyle="miter"/>
                <v:path gradientshapeok="t" o:connecttype="rect"/>
              </v:shapetype>
              <v:shape id="Text Box 3" o:spid="_x0000_s1026" type="#_x0000_t202" style="position:absolute;margin-left:-13.35pt;margin-top:-22.55pt;width:450.2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1Q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" filled="f" stroked="f">
                <v:textbox>
                  <w:txbxContent>
                    <w:p w:rsidR="00FD709C" w:rsidRPr="00DC70E0" w:rsidRDefault="00FD709C" w:rsidP="0050557C">
                      <w:pPr>
                        <w:pStyle w:val="DocumentTitle"/>
                        <w:rPr>
                          <w:rFonts w:cs="Times New Roman"/>
                          <w:color w:val="auto"/>
                          <w:sz w:val="4"/>
                        </w:rPr>
                      </w:pPr>
                    </w:p>
                    <w:p w:rsidR="00FD709C" w:rsidRPr="00B56804" w:rsidRDefault="00FD709C" w:rsidP="0050557C">
                      <w:pPr>
                        <w:pStyle w:val="DocumentTitle"/>
                        <w:spacing w:after="0" w:line="276" w:lineRule="auto"/>
                        <w:rPr>
                          <w:rFonts w:ascii="Calibri" w:hAnsi="Calibri" w:cstheme="majorHAnsi"/>
                          <w:b/>
                          <w:color w:val="404040" w:themeColor="text1" w:themeTint="BF"/>
                          <w:sz w:val="28"/>
                          <w:szCs w:val="28"/>
                        </w:rPr>
                      </w:pPr>
                      <w:r w:rsidRPr="00B56804">
                        <w:rPr>
                          <w:rFonts w:asciiTheme="majorHAnsi" w:hAnsiTheme="majorHAnsi" w:cs="Times New Roman"/>
                          <w:b/>
                          <w:color w:val="000000" w:themeColor="text1"/>
                          <w:sz w:val="36"/>
                          <w:szCs w:val="36"/>
                        </w:rPr>
                        <w:t>POSITION DESCRIPTION</w:t>
                      </w:r>
                      <w:r w:rsidRPr="00CA58AC">
                        <w:rPr>
                          <w:rFonts w:cstheme="majorHAnsi"/>
                          <w:b/>
                          <w:color w:val="auto"/>
                        </w:rPr>
                        <w:tab/>
                      </w:r>
                      <w:r w:rsidRPr="00CA58AC">
                        <w:rPr>
                          <w:rFonts w:cstheme="majorHAnsi"/>
                          <w:b/>
                          <w:color w:val="auto"/>
                        </w:rPr>
                        <w:tab/>
                        <w:t xml:space="preserve"> </w:t>
                      </w:r>
                      <w:r w:rsidRPr="00CA58AC">
                        <w:rPr>
                          <w:rFonts w:cstheme="majorHAnsi"/>
                          <w:b/>
                          <w:color w:val="auto"/>
                        </w:rPr>
                        <w:br/>
                      </w:r>
                      <w:r w:rsidRPr="00B56804">
                        <w:rPr>
                          <w:rFonts w:ascii="Calibri" w:hAnsi="Calibri" w:cstheme="majorHAnsi"/>
                          <w:b/>
                          <w:color w:val="404040" w:themeColor="text1" w:themeTint="BF"/>
                          <w:sz w:val="28"/>
                          <w:szCs w:val="28"/>
                        </w:rPr>
                        <w:t>Centre for Eye Research Australia</w:t>
                      </w:r>
                    </w:p>
                    <w:p w:rsidR="00FD709C" w:rsidRPr="00B56804" w:rsidRDefault="00FD709C" w:rsidP="0050557C">
                      <w:pPr>
                        <w:pStyle w:val="BodyText"/>
                        <w:rPr>
                          <w:rFonts w:ascii="Calibri" w:hAnsi="Calibri"/>
                          <w:i/>
                          <w:sz w:val="20"/>
                          <w:szCs w:val="20"/>
                          <w:lang w:eastAsia="en-AU"/>
                        </w:rPr>
                      </w:pPr>
                      <w:r w:rsidRPr="00B56804">
                        <w:rPr>
                          <w:rFonts w:ascii="Calibri" w:hAnsi="Calibri"/>
                          <w:i/>
                          <w:sz w:val="20"/>
                          <w:szCs w:val="20"/>
                          <w:lang w:eastAsia="en-AU"/>
                        </w:rPr>
                        <w:t>An independent medical research institute affiliated with the</w:t>
                      </w:r>
                    </w:p>
                    <w:p w:rsidR="00FD709C" w:rsidRPr="00B56804" w:rsidRDefault="00FD709C" w:rsidP="0050557C">
                      <w:pPr>
                        <w:pStyle w:val="BodyText"/>
                        <w:rPr>
                          <w:rFonts w:ascii="Calibri" w:hAnsi="Calibri"/>
                          <w:i/>
                          <w:sz w:val="20"/>
                          <w:szCs w:val="20"/>
                          <w:lang w:eastAsia="en-AU"/>
                        </w:rPr>
                      </w:pPr>
                      <w:r w:rsidRPr="00B56804">
                        <w:rPr>
                          <w:rFonts w:ascii="Calibri" w:hAnsi="Calibri"/>
                          <w:i/>
                          <w:sz w:val="20"/>
                          <w:szCs w:val="20"/>
                          <w:lang w:eastAsia="en-AU"/>
                        </w:rPr>
                        <w:t>University of Melbourne and the Royal Victorian Eye &amp; Ear Hospital</w:t>
                      </w:r>
                    </w:p>
                  </w:txbxContent>
                </v:textbox>
              </v:shape>
            </w:pict>
          </mc:Fallback>
        </mc:AlternateContent>
      </w:r>
    </w:p>
    <w:tbl>
      <w:tblPr>
        <w:tblpPr w:leftFromText="180" w:rightFromText="180" w:horzAnchor="margin" w:tblpY="420"/>
        <w:tblW w:w="8993" w:type="dxa"/>
        <w:tblLook w:val="01E0" w:firstRow="1" w:lastRow="1" w:firstColumn="1" w:lastColumn="1" w:noHBand="0" w:noVBand="0"/>
      </w:tblPr>
      <w:tblGrid>
        <w:gridCol w:w="2709"/>
        <w:gridCol w:w="6284"/>
      </w:tblGrid>
      <w:tr w:rsidR="0050557C" w:rsidRPr="00272328" w:rsidTr="00D51ACF">
        <w:trPr>
          <w:trHeight w:val="993"/>
        </w:trPr>
        <w:tc>
          <w:tcPr>
            <w:tcW w:w="8993" w:type="dxa"/>
            <w:gridSpan w:val="2"/>
          </w:tcPr>
          <w:p w:rsidR="006A2AAC" w:rsidRDefault="006A2AAC" w:rsidP="006A2AAC">
            <w:pPr>
              <w:pStyle w:val="JobTitle"/>
              <w:rPr>
                <w:rFonts w:asciiTheme="majorHAnsi" w:hAnsiTheme="majorHAnsi"/>
                <w:color w:val="000000" w:themeColor="text1"/>
              </w:rPr>
            </w:pPr>
          </w:p>
          <w:p w:rsidR="0050557C" w:rsidRPr="00272328" w:rsidRDefault="003523C5" w:rsidP="006A2AAC">
            <w:pPr>
              <w:pStyle w:val="JobTitle"/>
              <w:spacing w:before="0"/>
              <w:rPr>
                <w:rFonts w:asciiTheme="majorHAnsi" w:hAnsiTheme="majorHAnsi" w:cs="Arial"/>
                <w:color w:val="000000" w:themeColor="text1"/>
              </w:rPr>
            </w:pPr>
            <w:r>
              <w:rPr>
                <w:rFonts w:asciiTheme="majorHAnsi" w:hAnsiTheme="majorHAnsi"/>
                <w:color w:val="000000" w:themeColor="text1"/>
              </w:rPr>
              <w:t>Executive Assistant – Chief Operating &amp; Financial Officer</w:t>
            </w:r>
          </w:p>
        </w:tc>
      </w:tr>
      <w:tr w:rsidR="0050557C" w:rsidRPr="00272328" w:rsidTr="00964A38">
        <w:tblPrEx>
          <w:tblBorders>
            <w:insideH w:val="dotted" w:sz="4" w:space="0" w:color="C0C0C0"/>
          </w:tblBorders>
        </w:tblPrEx>
        <w:trPr>
          <w:trHeight w:val="291"/>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Position No</w:t>
            </w:r>
          </w:p>
        </w:tc>
        <w:tc>
          <w:tcPr>
            <w:tcW w:w="6284" w:type="dxa"/>
            <w:vAlign w:val="center"/>
          </w:tcPr>
          <w:p w:rsidR="0050557C" w:rsidRPr="00272328" w:rsidRDefault="00964A38" w:rsidP="00964A38">
            <w:pPr>
              <w:pStyle w:val="BodyText"/>
              <w:rPr>
                <w:rFonts w:asciiTheme="majorHAnsi" w:hAnsiTheme="majorHAnsi" w:cs="Arial"/>
                <w:color w:val="000000" w:themeColor="text1"/>
                <w:sz w:val="20"/>
                <w:szCs w:val="20"/>
              </w:rPr>
            </w:pPr>
            <w:r w:rsidRPr="006A2AAC">
              <w:rPr>
                <w:rFonts w:asciiTheme="majorHAnsi" w:hAnsiTheme="majorHAnsi" w:cs="Arial"/>
                <w:color w:val="000000" w:themeColor="text1"/>
                <w:sz w:val="20"/>
                <w:szCs w:val="20"/>
              </w:rPr>
              <w:t>New</w:t>
            </w:r>
            <w:r w:rsidR="0050557C" w:rsidRPr="00272328">
              <w:rPr>
                <w:rFonts w:asciiTheme="majorHAnsi" w:hAnsiTheme="majorHAnsi" w:cs="Arial"/>
                <w:color w:val="000000" w:themeColor="text1"/>
                <w:sz w:val="20"/>
                <w:szCs w:val="20"/>
              </w:rPr>
              <w:fldChar w:fldCharType="begin"/>
            </w:r>
            <w:r w:rsidR="0050557C" w:rsidRPr="00272328">
              <w:rPr>
                <w:rFonts w:asciiTheme="majorHAnsi" w:hAnsiTheme="majorHAnsi" w:cs="Arial"/>
                <w:color w:val="000000" w:themeColor="text1"/>
                <w:sz w:val="20"/>
                <w:szCs w:val="20"/>
              </w:rPr>
              <w:instrText xml:space="preserve"> USERADDRESS </w:instrText>
            </w:r>
            <w:r w:rsidR="0050557C" w:rsidRPr="00272328">
              <w:rPr>
                <w:rFonts w:asciiTheme="majorHAnsi" w:hAnsiTheme="majorHAnsi" w:cs="Arial"/>
                <w:color w:val="000000" w:themeColor="text1"/>
                <w:sz w:val="20"/>
                <w:szCs w:val="20"/>
              </w:rPr>
              <w:fldChar w:fldCharType="end"/>
            </w:r>
          </w:p>
        </w:tc>
      </w:tr>
      <w:tr w:rsidR="0050557C" w:rsidRPr="00272328" w:rsidTr="00964A38">
        <w:tblPrEx>
          <w:tblBorders>
            <w:insideH w:val="dotted" w:sz="4" w:space="0" w:color="C0C0C0"/>
          </w:tblBorders>
        </w:tblPrEx>
        <w:trPr>
          <w:trHeight w:val="291"/>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Classification</w:t>
            </w:r>
          </w:p>
        </w:tc>
        <w:tc>
          <w:tcPr>
            <w:tcW w:w="6284" w:type="dxa"/>
            <w:vAlign w:val="center"/>
          </w:tcPr>
          <w:p w:rsidR="0050557C" w:rsidRPr="00272328" w:rsidRDefault="006A2AAC" w:rsidP="00964A38">
            <w:pPr>
              <w:pStyle w:val="BodyText"/>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Not applicable </w:t>
            </w:r>
          </w:p>
        </w:tc>
      </w:tr>
      <w:tr w:rsidR="0050557C" w:rsidRPr="00272328" w:rsidTr="00964A38">
        <w:tblPrEx>
          <w:tblBorders>
            <w:insideH w:val="dotted" w:sz="4" w:space="0" w:color="C0C0C0"/>
          </w:tblBorders>
        </w:tblPrEx>
        <w:trPr>
          <w:trHeight w:val="300"/>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Salary</w:t>
            </w:r>
          </w:p>
        </w:tc>
        <w:tc>
          <w:tcPr>
            <w:tcW w:w="6284" w:type="dxa"/>
            <w:vAlign w:val="center"/>
          </w:tcPr>
          <w:p w:rsidR="0050557C" w:rsidRPr="00272328" w:rsidRDefault="00D235BE" w:rsidP="00863FCC">
            <w:pPr>
              <w:pStyle w:val="BodyText"/>
              <w:rPr>
                <w:rFonts w:asciiTheme="majorHAnsi" w:hAnsiTheme="majorHAnsi" w:cs="Arial"/>
                <w:color w:val="000000" w:themeColor="text1"/>
                <w:sz w:val="20"/>
                <w:szCs w:val="20"/>
              </w:rPr>
            </w:pPr>
            <w:r w:rsidRPr="00084852">
              <w:rPr>
                <w:rFonts w:asciiTheme="majorHAnsi" w:hAnsiTheme="majorHAnsi" w:cs="Arial"/>
                <w:color w:val="000000" w:themeColor="text1"/>
                <w:sz w:val="20"/>
                <w:szCs w:val="20"/>
              </w:rPr>
              <w:t>$65,000 - $75,000</w:t>
            </w:r>
            <w:r w:rsidR="009A6FD7" w:rsidRPr="00084852">
              <w:rPr>
                <w:rFonts w:asciiTheme="majorHAnsi" w:hAnsiTheme="majorHAnsi" w:cs="Arial"/>
                <w:color w:val="000000" w:themeColor="text1"/>
                <w:sz w:val="20"/>
                <w:szCs w:val="20"/>
              </w:rPr>
              <w:t xml:space="preserve"> per annum</w:t>
            </w:r>
            <w:r w:rsidRPr="00084852">
              <w:rPr>
                <w:rFonts w:asciiTheme="majorHAnsi" w:hAnsiTheme="majorHAnsi" w:cs="Arial"/>
                <w:color w:val="000000" w:themeColor="text1"/>
                <w:sz w:val="20"/>
                <w:szCs w:val="20"/>
              </w:rPr>
              <w:t xml:space="preserve"> </w:t>
            </w:r>
            <w:r w:rsidR="009A6FD7" w:rsidRPr="00084852">
              <w:rPr>
                <w:rFonts w:asciiTheme="majorHAnsi" w:hAnsiTheme="majorHAnsi" w:cs="Arial"/>
                <w:color w:val="000000" w:themeColor="text1"/>
                <w:sz w:val="20"/>
                <w:szCs w:val="20"/>
              </w:rPr>
              <w:t>(</w:t>
            </w:r>
            <w:r w:rsidRPr="00084852">
              <w:rPr>
                <w:rFonts w:asciiTheme="majorHAnsi" w:hAnsiTheme="majorHAnsi" w:cs="Arial"/>
                <w:color w:val="000000" w:themeColor="text1"/>
                <w:sz w:val="20"/>
                <w:szCs w:val="20"/>
              </w:rPr>
              <w:t>commensurate with experience</w:t>
            </w:r>
            <w:r w:rsidR="009A6FD7" w:rsidRPr="00084852">
              <w:rPr>
                <w:rFonts w:asciiTheme="majorHAnsi" w:hAnsiTheme="majorHAnsi" w:cs="Arial"/>
                <w:color w:val="000000" w:themeColor="text1"/>
                <w:sz w:val="20"/>
                <w:szCs w:val="20"/>
              </w:rPr>
              <w:t>)</w:t>
            </w:r>
          </w:p>
        </w:tc>
      </w:tr>
      <w:tr w:rsidR="0050557C" w:rsidRPr="00272328" w:rsidTr="00964A38">
        <w:tblPrEx>
          <w:tblBorders>
            <w:insideH w:val="dotted" w:sz="4" w:space="0" w:color="C0C0C0"/>
          </w:tblBorders>
        </w:tblPrEx>
        <w:trPr>
          <w:trHeight w:val="291"/>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Superannuation</w:t>
            </w:r>
          </w:p>
        </w:tc>
        <w:tc>
          <w:tcPr>
            <w:tcW w:w="6284" w:type="dxa"/>
            <w:vAlign w:val="center"/>
          </w:tcPr>
          <w:p w:rsidR="0050557C" w:rsidRPr="00272328" w:rsidRDefault="0041328D" w:rsidP="00964A38">
            <w:pPr>
              <w:pStyle w:val="BodyText"/>
              <w:rPr>
                <w:rFonts w:asciiTheme="majorHAnsi" w:hAnsiTheme="majorHAnsi" w:cs="Arial"/>
                <w:sz w:val="20"/>
                <w:szCs w:val="20"/>
              </w:rPr>
            </w:pPr>
            <w:r w:rsidRPr="00272328">
              <w:rPr>
                <w:rFonts w:asciiTheme="majorHAnsi" w:hAnsiTheme="majorHAnsi" w:cs="Arial"/>
                <w:sz w:val="20"/>
                <w:szCs w:val="20"/>
              </w:rPr>
              <w:t>Employer contribution of 9.5</w:t>
            </w:r>
            <w:r w:rsidR="0050557C" w:rsidRPr="00272328">
              <w:rPr>
                <w:rFonts w:asciiTheme="majorHAnsi" w:hAnsiTheme="majorHAnsi" w:cs="Arial"/>
                <w:sz w:val="20"/>
                <w:szCs w:val="20"/>
              </w:rPr>
              <w:t>%</w:t>
            </w:r>
          </w:p>
        </w:tc>
      </w:tr>
      <w:tr w:rsidR="0050557C" w:rsidRPr="00272328" w:rsidTr="00964A38">
        <w:tblPrEx>
          <w:tblBorders>
            <w:insideH w:val="dotted" w:sz="4" w:space="0" w:color="C0C0C0"/>
          </w:tblBorders>
        </w:tblPrEx>
        <w:trPr>
          <w:trHeight w:val="590"/>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Employment Type</w:t>
            </w:r>
          </w:p>
        </w:tc>
        <w:tc>
          <w:tcPr>
            <w:tcW w:w="6284" w:type="dxa"/>
            <w:vAlign w:val="center"/>
          </w:tcPr>
          <w:p w:rsidR="00593B0B" w:rsidRPr="00272328" w:rsidRDefault="006A2AAC" w:rsidP="00593B0B">
            <w:pPr>
              <w:pStyle w:val="BodyText"/>
              <w:rPr>
                <w:rFonts w:asciiTheme="majorHAnsi" w:hAnsiTheme="majorHAnsi" w:cs="Arial"/>
                <w:sz w:val="20"/>
                <w:szCs w:val="20"/>
              </w:rPr>
            </w:pPr>
            <w:r>
              <w:rPr>
                <w:rFonts w:asciiTheme="majorHAnsi" w:hAnsiTheme="majorHAnsi" w:cs="Arial"/>
                <w:sz w:val="20"/>
                <w:szCs w:val="20"/>
              </w:rPr>
              <w:t xml:space="preserve">4 </w:t>
            </w:r>
            <w:r w:rsidR="0032234D" w:rsidRPr="00272328">
              <w:rPr>
                <w:rFonts w:asciiTheme="majorHAnsi" w:hAnsiTheme="majorHAnsi" w:cs="Arial"/>
                <w:sz w:val="20"/>
                <w:szCs w:val="20"/>
              </w:rPr>
              <w:t>days per week (</w:t>
            </w:r>
            <w:r>
              <w:rPr>
                <w:rFonts w:asciiTheme="majorHAnsi" w:hAnsiTheme="majorHAnsi" w:cs="Arial"/>
                <w:sz w:val="20"/>
                <w:szCs w:val="20"/>
              </w:rPr>
              <w:t>0.8</w:t>
            </w:r>
            <w:r w:rsidR="0032234D" w:rsidRPr="00272328">
              <w:rPr>
                <w:rFonts w:asciiTheme="majorHAnsi" w:hAnsiTheme="majorHAnsi" w:cs="Arial"/>
                <w:sz w:val="20"/>
                <w:szCs w:val="20"/>
              </w:rPr>
              <w:t xml:space="preserve"> FTE)</w:t>
            </w:r>
            <w:r w:rsidR="00084852">
              <w:rPr>
                <w:rFonts w:asciiTheme="majorHAnsi" w:hAnsiTheme="majorHAnsi" w:cs="Arial"/>
                <w:sz w:val="20"/>
                <w:szCs w:val="20"/>
              </w:rPr>
              <w:t xml:space="preserve"> – flexible work arrangements available</w:t>
            </w:r>
          </w:p>
          <w:p w:rsidR="0050557C" w:rsidRDefault="006A2AAC" w:rsidP="00D51ACF">
            <w:pPr>
              <w:pStyle w:val="BodyText"/>
              <w:rPr>
                <w:rFonts w:asciiTheme="majorHAnsi" w:hAnsiTheme="majorHAnsi" w:cs="Arial"/>
                <w:sz w:val="20"/>
                <w:szCs w:val="20"/>
              </w:rPr>
            </w:pPr>
            <w:r>
              <w:rPr>
                <w:rFonts w:asciiTheme="majorHAnsi" w:hAnsiTheme="majorHAnsi" w:cs="Arial"/>
                <w:sz w:val="20"/>
                <w:szCs w:val="20"/>
              </w:rPr>
              <w:t xml:space="preserve">Fixed </w:t>
            </w:r>
            <w:r w:rsidR="00593B0B" w:rsidRPr="00272328">
              <w:rPr>
                <w:rFonts w:asciiTheme="majorHAnsi" w:hAnsiTheme="majorHAnsi" w:cs="Arial"/>
                <w:sz w:val="20"/>
                <w:szCs w:val="20"/>
              </w:rPr>
              <w:t>term contract type: External Funding</w:t>
            </w:r>
          </w:p>
          <w:p w:rsidR="006A2AAC" w:rsidRPr="00272328" w:rsidRDefault="006A2AAC" w:rsidP="00D51ACF">
            <w:pPr>
              <w:pStyle w:val="BodyText"/>
              <w:rPr>
                <w:rFonts w:asciiTheme="majorHAnsi" w:hAnsiTheme="majorHAnsi" w:cs="Arial"/>
                <w:sz w:val="20"/>
                <w:szCs w:val="20"/>
              </w:rPr>
            </w:pPr>
            <w:r>
              <w:rPr>
                <w:rFonts w:asciiTheme="majorHAnsi" w:hAnsiTheme="majorHAnsi" w:cs="Arial"/>
                <w:sz w:val="20"/>
                <w:szCs w:val="20"/>
              </w:rPr>
              <w:t>Available for 12 months</w:t>
            </w:r>
          </w:p>
        </w:tc>
      </w:tr>
      <w:tr w:rsidR="0050557C" w:rsidRPr="00272328" w:rsidTr="00964A38">
        <w:tblPrEx>
          <w:tblBorders>
            <w:insideH w:val="dotted" w:sz="4" w:space="0" w:color="C0C0C0"/>
          </w:tblBorders>
        </w:tblPrEx>
        <w:trPr>
          <w:trHeight w:val="291"/>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Other Benefits</w:t>
            </w:r>
          </w:p>
        </w:tc>
        <w:tc>
          <w:tcPr>
            <w:tcW w:w="6284" w:type="dxa"/>
            <w:vAlign w:val="center"/>
          </w:tcPr>
          <w:p w:rsidR="0050557C" w:rsidRPr="00272328" w:rsidRDefault="0050557C" w:rsidP="00964A38">
            <w:pPr>
              <w:pStyle w:val="BodyText"/>
              <w:rPr>
                <w:rFonts w:asciiTheme="majorHAnsi" w:hAnsiTheme="majorHAnsi" w:cs="Arial"/>
                <w:sz w:val="20"/>
                <w:szCs w:val="20"/>
              </w:rPr>
            </w:pPr>
            <w:r w:rsidRPr="00272328">
              <w:rPr>
                <w:rFonts w:asciiTheme="majorHAnsi" w:hAnsiTheme="majorHAnsi" w:cs="Arial"/>
                <w:sz w:val="20"/>
                <w:szCs w:val="20"/>
              </w:rPr>
              <w:t>Salary packaging available that can increase your take-home pay (FBT exempt) (for more information: www.smartsalary.com.au)</w:t>
            </w:r>
          </w:p>
        </w:tc>
      </w:tr>
      <w:tr w:rsidR="0050557C" w:rsidRPr="00272328" w:rsidTr="00964A38">
        <w:tblPrEx>
          <w:tblBorders>
            <w:insideH w:val="dotted" w:sz="4" w:space="0" w:color="C0C0C0"/>
          </w:tblBorders>
        </w:tblPrEx>
        <w:trPr>
          <w:trHeight w:val="291"/>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Current Occupant</w:t>
            </w:r>
          </w:p>
        </w:tc>
        <w:tc>
          <w:tcPr>
            <w:tcW w:w="6284" w:type="dxa"/>
            <w:vAlign w:val="center"/>
          </w:tcPr>
          <w:p w:rsidR="0050557C" w:rsidRPr="00272328" w:rsidRDefault="006A2AAC" w:rsidP="00964A38">
            <w:pPr>
              <w:pStyle w:val="BodyText"/>
              <w:rPr>
                <w:rFonts w:asciiTheme="majorHAnsi" w:hAnsiTheme="majorHAnsi" w:cs="Arial"/>
                <w:sz w:val="20"/>
                <w:szCs w:val="20"/>
              </w:rPr>
            </w:pPr>
            <w:r w:rsidRPr="006A2AAC">
              <w:rPr>
                <w:rFonts w:asciiTheme="majorHAnsi" w:hAnsiTheme="majorHAnsi" w:cs="Arial"/>
                <w:sz w:val="20"/>
                <w:szCs w:val="20"/>
              </w:rPr>
              <w:t xml:space="preserve">Vacant </w:t>
            </w:r>
          </w:p>
        </w:tc>
      </w:tr>
      <w:tr w:rsidR="0050557C" w:rsidRPr="00272328" w:rsidTr="00964A38">
        <w:tblPrEx>
          <w:tblBorders>
            <w:insideH w:val="dotted" w:sz="4" w:space="0" w:color="C0C0C0"/>
          </w:tblBorders>
        </w:tblPrEx>
        <w:trPr>
          <w:trHeight w:val="300"/>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reports to</w:t>
            </w:r>
          </w:p>
        </w:tc>
        <w:tc>
          <w:tcPr>
            <w:tcW w:w="6284" w:type="dxa"/>
            <w:vAlign w:val="center"/>
          </w:tcPr>
          <w:p w:rsidR="0050557C" w:rsidRPr="00272328" w:rsidRDefault="006A2AAC" w:rsidP="00593B0B">
            <w:pPr>
              <w:pStyle w:val="BodyText"/>
              <w:rPr>
                <w:rFonts w:asciiTheme="majorHAnsi" w:hAnsiTheme="majorHAnsi" w:cs="Arial"/>
                <w:sz w:val="20"/>
                <w:szCs w:val="20"/>
              </w:rPr>
            </w:pPr>
            <w:r>
              <w:rPr>
                <w:rFonts w:asciiTheme="majorHAnsi" w:hAnsiTheme="majorHAnsi" w:cs="Arial"/>
                <w:sz w:val="20"/>
                <w:szCs w:val="20"/>
              </w:rPr>
              <w:t>Chief Operating and Financial Officer</w:t>
            </w:r>
          </w:p>
        </w:tc>
      </w:tr>
      <w:tr w:rsidR="0050557C" w:rsidRPr="00272328" w:rsidTr="00964A38">
        <w:tblPrEx>
          <w:tblBorders>
            <w:insideH w:val="dotted" w:sz="4" w:space="0" w:color="C0C0C0"/>
          </w:tblBorders>
        </w:tblPrEx>
        <w:trPr>
          <w:trHeight w:val="523"/>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How to Apply</w:t>
            </w:r>
          </w:p>
        </w:tc>
        <w:tc>
          <w:tcPr>
            <w:tcW w:w="6284" w:type="dxa"/>
            <w:vAlign w:val="center"/>
          </w:tcPr>
          <w:p w:rsidR="0050557C" w:rsidRPr="00272328" w:rsidRDefault="00593B0B" w:rsidP="00863FCC">
            <w:pPr>
              <w:pStyle w:val="BodyText"/>
              <w:rPr>
                <w:rFonts w:asciiTheme="majorHAnsi" w:hAnsiTheme="majorHAnsi" w:cs="Arial"/>
                <w:sz w:val="20"/>
                <w:szCs w:val="20"/>
              </w:rPr>
            </w:pPr>
            <w:r w:rsidRPr="00272328">
              <w:rPr>
                <w:rFonts w:asciiTheme="majorHAnsi" w:hAnsiTheme="majorHAnsi" w:cs="Arial"/>
                <w:sz w:val="20"/>
                <w:szCs w:val="20"/>
              </w:rPr>
              <w:t xml:space="preserve">Please visit </w:t>
            </w:r>
            <w:hyperlink r:id="rId9" w:history="1">
              <w:r w:rsidRPr="00272328">
                <w:rPr>
                  <w:rStyle w:val="Hyperlink"/>
                  <w:rFonts w:asciiTheme="majorHAnsi" w:hAnsiTheme="majorHAnsi" w:cs="Arial"/>
                  <w:sz w:val="20"/>
                  <w:szCs w:val="20"/>
                </w:rPr>
                <w:t>www.cera.org.au</w:t>
              </w:r>
            </w:hyperlink>
            <w:r w:rsidRPr="00272328">
              <w:rPr>
                <w:rFonts w:asciiTheme="majorHAnsi" w:hAnsiTheme="majorHAnsi" w:cs="Arial"/>
                <w:sz w:val="20"/>
                <w:szCs w:val="20"/>
              </w:rPr>
              <w:t xml:space="preserve"> and apply via the “Study and Careers” page</w:t>
            </w:r>
          </w:p>
        </w:tc>
      </w:tr>
      <w:tr w:rsidR="0050557C" w:rsidRPr="00272328" w:rsidTr="00964A38">
        <w:tblPrEx>
          <w:tblBorders>
            <w:insideH w:val="dotted" w:sz="4" w:space="0" w:color="C0C0C0"/>
          </w:tblBorders>
        </w:tblPrEx>
        <w:trPr>
          <w:trHeight w:val="763"/>
        </w:trPr>
        <w:tc>
          <w:tcPr>
            <w:tcW w:w="2709" w:type="dxa"/>
          </w:tcPr>
          <w:p w:rsidR="0050557C" w:rsidRPr="00272328" w:rsidRDefault="0050557C" w:rsidP="00964A38">
            <w:pPr>
              <w:pStyle w:val="Positionmetadata"/>
              <w:rPr>
                <w:rFonts w:asciiTheme="majorHAnsi" w:hAnsiTheme="majorHAnsi" w:cs="Arial"/>
                <w:color w:val="000000" w:themeColor="text1"/>
              </w:rPr>
            </w:pPr>
            <w:r w:rsidRPr="00272328">
              <w:rPr>
                <w:rFonts w:asciiTheme="majorHAnsi" w:hAnsiTheme="majorHAnsi" w:cs="Arial"/>
                <w:color w:val="000000" w:themeColor="text1"/>
              </w:rPr>
              <w:t>contact</w:t>
            </w:r>
            <w:r w:rsidRPr="00272328">
              <w:rPr>
                <w:rFonts w:asciiTheme="majorHAnsi" w:hAnsiTheme="majorHAnsi" w:cs="Arial"/>
                <w:color w:val="000000" w:themeColor="text1"/>
              </w:rPr>
              <w:br/>
              <w:t>For enquiries only</w:t>
            </w:r>
          </w:p>
        </w:tc>
        <w:tc>
          <w:tcPr>
            <w:tcW w:w="6284" w:type="dxa"/>
            <w:vAlign w:val="center"/>
          </w:tcPr>
          <w:p w:rsidR="00593B0B" w:rsidRPr="00272328" w:rsidRDefault="00593B0B" w:rsidP="00593B0B">
            <w:pPr>
              <w:pStyle w:val="Contact"/>
              <w:rPr>
                <w:rFonts w:asciiTheme="majorHAnsi" w:hAnsiTheme="majorHAnsi" w:cs="Arial"/>
                <w:szCs w:val="20"/>
              </w:rPr>
            </w:pPr>
            <w:r w:rsidRPr="00272328">
              <w:rPr>
                <w:rFonts w:asciiTheme="majorHAnsi" w:hAnsiTheme="majorHAnsi" w:cs="Arial"/>
                <w:szCs w:val="20"/>
              </w:rPr>
              <w:t xml:space="preserve">CERA Human Resources </w:t>
            </w:r>
            <w:r w:rsidRPr="00272328">
              <w:rPr>
                <w:rFonts w:asciiTheme="majorHAnsi" w:hAnsiTheme="majorHAnsi" w:cs="Arial"/>
                <w:szCs w:val="20"/>
              </w:rPr>
              <w:br/>
              <w:t xml:space="preserve">t: +3 9929 8201 e: </w:t>
            </w:r>
            <w:hyperlink r:id="rId10" w:history="1">
              <w:r w:rsidRPr="00272328">
                <w:rPr>
                  <w:rStyle w:val="Hyperlink"/>
                  <w:rFonts w:asciiTheme="majorHAnsi" w:hAnsiTheme="majorHAnsi" w:cs="Arial"/>
                  <w:szCs w:val="20"/>
                </w:rPr>
                <w:t>cera-hr@unimelb.edu.au</w:t>
              </w:r>
            </w:hyperlink>
          </w:p>
          <w:p w:rsidR="00593B0B" w:rsidRPr="00272328" w:rsidRDefault="00593B0B" w:rsidP="00593B0B">
            <w:pPr>
              <w:pStyle w:val="BodyText"/>
              <w:rPr>
                <w:rStyle w:val="Inlineitalic"/>
                <w:rFonts w:asciiTheme="majorHAnsi" w:hAnsiTheme="majorHAnsi" w:cs="Arial"/>
                <w:sz w:val="20"/>
                <w:szCs w:val="20"/>
              </w:rPr>
            </w:pPr>
            <w:r w:rsidRPr="00272328">
              <w:rPr>
                <w:rStyle w:val="Inlineitalic"/>
                <w:rFonts w:asciiTheme="majorHAnsi" w:hAnsiTheme="majorHAnsi" w:cs="Arial"/>
                <w:sz w:val="20"/>
                <w:szCs w:val="20"/>
              </w:rPr>
              <w:t>Please do not send your application to this contact unless requested</w:t>
            </w:r>
          </w:p>
          <w:p w:rsidR="0050557C" w:rsidRPr="00272328" w:rsidRDefault="0050557C" w:rsidP="00964A38">
            <w:pPr>
              <w:pStyle w:val="BodyText"/>
              <w:rPr>
                <w:rStyle w:val="Inlineitalic"/>
                <w:rFonts w:asciiTheme="majorHAnsi" w:hAnsiTheme="majorHAnsi" w:cs="Arial"/>
                <w:sz w:val="20"/>
                <w:szCs w:val="20"/>
              </w:rPr>
            </w:pPr>
          </w:p>
          <w:p w:rsidR="0050557C" w:rsidRPr="00272328" w:rsidRDefault="0050557C" w:rsidP="00964A38">
            <w:pPr>
              <w:pStyle w:val="BodyText"/>
              <w:rPr>
                <w:rStyle w:val="Inlineitalic"/>
                <w:rFonts w:asciiTheme="majorHAnsi" w:hAnsiTheme="majorHAnsi" w:cs="Arial"/>
                <w:i w:val="0"/>
                <w:sz w:val="20"/>
                <w:szCs w:val="20"/>
              </w:rPr>
            </w:pPr>
          </w:p>
          <w:p w:rsidR="0050557C" w:rsidRPr="00272328" w:rsidRDefault="0050557C" w:rsidP="00964A38">
            <w:pPr>
              <w:pStyle w:val="BodyText"/>
              <w:rPr>
                <w:rStyle w:val="Inlineitalic"/>
                <w:rFonts w:asciiTheme="majorHAnsi" w:hAnsiTheme="majorHAnsi" w:cs="Arial"/>
                <w:i w:val="0"/>
                <w:sz w:val="20"/>
                <w:szCs w:val="20"/>
              </w:rPr>
            </w:pPr>
          </w:p>
        </w:tc>
      </w:tr>
    </w:tbl>
    <w:p w:rsidR="0050557C" w:rsidRPr="00272328" w:rsidRDefault="0050557C" w:rsidP="0050557C">
      <w:pPr>
        <w:pStyle w:val="URLboxsmall"/>
        <w:pBdr>
          <w:top w:val="dotted" w:sz="4" w:space="9" w:color="999999"/>
        </w:pBdr>
        <w:rPr>
          <w:rStyle w:val="URLonfrontpageChar"/>
          <w:rFonts w:asciiTheme="majorHAnsi" w:hAnsiTheme="majorHAnsi" w:cs="Arial"/>
          <w:b w:val="0"/>
          <w:i w:val="0"/>
          <w:szCs w:val="22"/>
        </w:rPr>
      </w:pPr>
      <w:r w:rsidRPr="00272328">
        <w:rPr>
          <w:rStyle w:val="URLonfrontpageChar"/>
          <w:rFonts w:asciiTheme="majorHAnsi" w:hAnsiTheme="majorHAnsi" w:cs="Arial"/>
          <w:b w:val="0"/>
          <w:i w:val="0"/>
          <w:color w:val="7F7F7F" w:themeColor="text1" w:themeTint="80"/>
          <w:szCs w:val="22"/>
        </w:rPr>
        <w:t xml:space="preserve">For further information about the Centre for Eye Research Australia, visit   </w:t>
      </w:r>
      <w:hyperlink r:id="rId11" w:history="1">
        <w:r w:rsidRPr="00272328">
          <w:rPr>
            <w:rStyle w:val="Hyperlink"/>
            <w:rFonts w:asciiTheme="majorHAnsi" w:hAnsiTheme="majorHAnsi" w:cs="Arial"/>
            <w:sz w:val="24"/>
            <w:szCs w:val="22"/>
          </w:rPr>
          <w:t>www.cera.org.au</w:t>
        </w:r>
      </w:hyperlink>
      <w:r w:rsidRPr="00272328">
        <w:rPr>
          <w:rStyle w:val="URLonfrontpageChar"/>
          <w:rFonts w:asciiTheme="majorHAnsi" w:hAnsiTheme="majorHAnsi" w:cs="Arial"/>
          <w:b w:val="0"/>
          <w:i w:val="0"/>
          <w:szCs w:val="22"/>
        </w:rPr>
        <w:t xml:space="preserve"> </w:t>
      </w:r>
    </w:p>
    <w:p w:rsidR="0050557C" w:rsidRPr="00272328" w:rsidRDefault="0050557C" w:rsidP="0050557C">
      <w:pPr>
        <w:rPr>
          <w:rStyle w:val="URLonfrontpageChar"/>
          <w:rFonts w:asciiTheme="majorHAnsi" w:eastAsiaTheme="minorEastAsia" w:hAnsiTheme="majorHAnsi"/>
        </w:rPr>
      </w:pPr>
    </w:p>
    <w:p w:rsidR="0050557C" w:rsidRPr="00272328" w:rsidRDefault="0050557C" w:rsidP="0050557C">
      <w:pPr>
        <w:pStyle w:val="PositionSummary"/>
        <w:rPr>
          <w:rStyle w:val="URLonfrontpageChar"/>
          <w:rFonts w:asciiTheme="majorHAnsi" w:eastAsiaTheme="minorEastAsia" w:hAnsiTheme="majorHAnsi"/>
          <w:b/>
          <w:i/>
          <w:sz w:val="24"/>
        </w:rPr>
      </w:pPr>
    </w:p>
    <w:p w:rsidR="0050557C" w:rsidRDefault="0050557C" w:rsidP="0050557C">
      <w:pPr>
        <w:pStyle w:val="PositionSummary"/>
        <w:rPr>
          <w:rFonts w:asciiTheme="majorHAnsi" w:hAnsiTheme="majorHAnsi"/>
          <w:color w:val="auto"/>
        </w:rPr>
      </w:pPr>
      <w:r w:rsidRPr="00272328">
        <w:rPr>
          <w:rFonts w:asciiTheme="majorHAnsi" w:hAnsiTheme="majorHAnsi"/>
          <w:color w:val="auto"/>
        </w:rPr>
        <w:br/>
      </w:r>
    </w:p>
    <w:p w:rsidR="006A2AAC" w:rsidRPr="00272328" w:rsidRDefault="006A2AAC" w:rsidP="0050557C">
      <w:pPr>
        <w:pStyle w:val="PositionSummary"/>
        <w:rPr>
          <w:rFonts w:asciiTheme="majorHAnsi" w:hAnsiTheme="majorHAnsi"/>
          <w:color w:val="auto"/>
        </w:rPr>
      </w:pPr>
    </w:p>
    <w:p w:rsidR="006A2AAC" w:rsidRPr="008774D2" w:rsidRDefault="006A2AAC" w:rsidP="006A2AAC">
      <w:pPr>
        <w:pStyle w:val="Heading1"/>
        <w:rPr>
          <w:rFonts w:asciiTheme="majorHAnsi" w:hAnsiTheme="majorHAnsi" w:cs="Times New Roman"/>
          <w:bCs w:val="0"/>
          <w:color w:val="000000" w:themeColor="text1"/>
          <w:kern w:val="0"/>
          <w:sz w:val="36"/>
          <w:szCs w:val="36"/>
          <w:lang w:eastAsia="en-AU"/>
        </w:rPr>
      </w:pPr>
      <w:r w:rsidRPr="008774D2">
        <w:rPr>
          <w:rFonts w:asciiTheme="majorHAnsi" w:hAnsiTheme="majorHAnsi" w:cs="Times New Roman"/>
          <w:bCs w:val="0"/>
          <w:color w:val="000000" w:themeColor="text1"/>
          <w:kern w:val="0"/>
          <w:sz w:val="36"/>
          <w:szCs w:val="36"/>
          <w:lang w:eastAsia="en-AU"/>
        </w:rPr>
        <w:lastRenderedPageBreak/>
        <w:t>Background to the position</w:t>
      </w:r>
    </w:p>
    <w:p w:rsidR="006A2AAC" w:rsidRPr="00040CD9" w:rsidRDefault="006A2AAC" w:rsidP="006A2AAC">
      <w:pPr>
        <w:autoSpaceDE w:val="0"/>
        <w:autoSpaceDN w:val="0"/>
        <w:adjustRightInd w:val="0"/>
        <w:rPr>
          <w:rFonts w:ascii="Calibri" w:hAnsi="Calibri" w:cs="Calibri"/>
          <w:sz w:val="20"/>
          <w:szCs w:val="20"/>
        </w:rPr>
      </w:pPr>
      <w:r w:rsidRPr="00040CD9">
        <w:rPr>
          <w:rFonts w:ascii="Calibri" w:hAnsi="Calibri" w:cs="Calibri"/>
          <w:sz w:val="20"/>
          <w:szCs w:val="20"/>
        </w:rPr>
        <w:t xml:space="preserve">The Centre for Eye Research Australia’s (CERA) Chief Operating and Financial Officer (COO/CFO), ensures that the Board and Managing Director (MD) have access to high level professional support provided through the CERA Research Support team. The MD and COO/CFO work closely together. The Executive Assistant to the COO/CFO, in conjunction with the Executive Assistant to the MD, acts as the pivotal liaison point between these two senior positions and the wider </w:t>
      </w:r>
      <w:proofErr w:type="spellStart"/>
      <w:r w:rsidRPr="00040CD9">
        <w:rPr>
          <w:rFonts w:ascii="Calibri" w:hAnsi="Calibri" w:cs="Calibri"/>
          <w:sz w:val="20"/>
          <w:szCs w:val="20"/>
        </w:rPr>
        <w:t>organisation</w:t>
      </w:r>
      <w:proofErr w:type="spellEnd"/>
      <w:r w:rsidRPr="00040CD9">
        <w:rPr>
          <w:rFonts w:ascii="Calibri" w:hAnsi="Calibri" w:cs="Calibri"/>
          <w:sz w:val="20"/>
          <w:szCs w:val="20"/>
        </w:rPr>
        <w:t>. These senior positions also acquit executive responsibilities for the University of Melbourne, Department of Surgery.</w:t>
      </w:r>
    </w:p>
    <w:p w:rsidR="006A2AAC" w:rsidRDefault="00C31EB9" w:rsidP="004D5041">
      <w:pPr>
        <w:pStyle w:val="Heading1"/>
        <w:rPr>
          <w:rFonts w:ascii="Georgia" w:hAnsi="Georgia" w:cstheme="majorHAnsi"/>
          <w:i/>
          <w:iCs/>
        </w:rPr>
      </w:pPr>
      <w:r>
        <w:rPr>
          <w:rFonts w:asciiTheme="majorHAnsi" w:hAnsiTheme="majorHAnsi" w:cs="Times New Roman"/>
          <w:bCs w:val="0"/>
          <w:color w:val="000000" w:themeColor="text1"/>
          <w:kern w:val="0"/>
          <w:sz w:val="36"/>
          <w:szCs w:val="36"/>
          <w:lang w:eastAsia="en-AU"/>
        </w:rPr>
        <w:t>P</w:t>
      </w:r>
      <w:r w:rsidR="006A2AAC" w:rsidRPr="008774D2">
        <w:rPr>
          <w:rFonts w:asciiTheme="majorHAnsi" w:hAnsiTheme="majorHAnsi" w:cs="Times New Roman"/>
          <w:bCs w:val="0"/>
          <w:color w:val="000000" w:themeColor="text1"/>
          <w:kern w:val="0"/>
          <w:sz w:val="36"/>
          <w:szCs w:val="36"/>
          <w:lang w:eastAsia="en-AU"/>
        </w:rPr>
        <w:t>osition summary</w:t>
      </w:r>
    </w:p>
    <w:p w:rsidR="006A2AAC" w:rsidRPr="00040CD9" w:rsidRDefault="006A2AAC" w:rsidP="00084852">
      <w:pPr>
        <w:rPr>
          <w:rFonts w:ascii="Calibri" w:hAnsi="Calibri" w:cs="Calibri"/>
          <w:sz w:val="20"/>
          <w:szCs w:val="20"/>
        </w:rPr>
      </w:pPr>
      <w:r w:rsidRPr="00040CD9">
        <w:rPr>
          <w:rFonts w:ascii="Calibri" w:hAnsi="Calibri" w:cs="Calibri"/>
          <w:sz w:val="20"/>
          <w:szCs w:val="20"/>
        </w:rPr>
        <w:t xml:space="preserve">The position plays a key role in the effective day-to-day operations of CERA. The role </w:t>
      </w:r>
      <w:r w:rsidR="00084852">
        <w:rPr>
          <w:rFonts w:ascii="Calibri" w:hAnsi="Calibri" w:cs="Calibri"/>
          <w:sz w:val="20"/>
          <w:szCs w:val="20"/>
        </w:rPr>
        <w:t xml:space="preserve">has </w:t>
      </w:r>
      <w:r w:rsidRPr="00040CD9">
        <w:rPr>
          <w:rFonts w:ascii="Calibri" w:hAnsi="Calibri" w:cs="Calibri"/>
          <w:sz w:val="20"/>
          <w:szCs w:val="20"/>
        </w:rPr>
        <w:t xml:space="preserve">four key responsibilities: </w:t>
      </w:r>
    </w:p>
    <w:p w:rsidR="006A2AAC" w:rsidRPr="00040CD9" w:rsidRDefault="006A2AAC" w:rsidP="005D2E14">
      <w:pPr>
        <w:numPr>
          <w:ilvl w:val="0"/>
          <w:numId w:val="10"/>
        </w:numPr>
        <w:jc w:val="both"/>
        <w:rPr>
          <w:rFonts w:ascii="Calibri" w:hAnsi="Calibri" w:cs="Calibri"/>
          <w:sz w:val="20"/>
          <w:szCs w:val="20"/>
        </w:rPr>
      </w:pPr>
      <w:r w:rsidRPr="00040CD9">
        <w:rPr>
          <w:rFonts w:ascii="Calibri" w:hAnsi="Calibri" w:cs="Calibri"/>
          <w:sz w:val="20"/>
          <w:szCs w:val="20"/>
        </w:rPr>
        <w:t>providing executive support for the COO/CFO</w:t>
      </w:r>
    </w:p>
    <w:p w:rsidR="006A2AAC" w:rsidRPr="00040CD9" w:rsidRDefault="006A2AAC" w:rsidP="005D2E14">
      <w:pPr>
        <w:numPr>
          <w:ilvl w:val="0"/>
          <w:numId w:val="10"/>
        </w:numPr>
        <w:jc w:val="both"/>
        <w:rPr>
          <w:rFonts w:ascii="Calibri" w:hAnsi="Calibri" w:cs="Calibri"/>
          <w:sz w:val="20"/>
          <w:szCs w:val="20"/>
        </w:rPr>
      </w:pPr>
      <w:r w:rsidRPr="00040CD9">
        <w:rPr>
          <w:rFonts w:ascii="Calibri" w:hAnsi="Calibri" w:cs="Calibri"/>
          <w:sz w:val="20"/>
          <w:szCs w:val="20"/>
        </w:rPr>
        <w:t>secretarial s</w:t>
      </w:r>
      <w:r w:rsidR="00CA58AC" w:rsidRPr="00040CD9">
        <w:rPr>
          <w:rFonts w:ascii="Calibri" w:hAnsi="Calibri" w:cs="Calibri"/>
          <w:sz w:val="20"/>
          <w:szCs w:val="20"/>
        </w:rPr>
        <w:t xml:space="preserve">upport for the CERA Board and </w:t>
      </w:r>
      <w:r w:rsidRPr="00040CD9">
        <w:rPr>
          <w:rFonts w:ascii="Calibri" w:hAnsi="Calibri" w:cs="Calibri"/>
          <w:sz w:val="20"/>
          <w:szCs w:val="20"/>
        </w:rPr>
        <w:t>key committees</w:t>
      </w:r>
    </w:p>
    <w:p w:rsidR="006A2AAC" w:rsidRPr="00040CD9" w:rsidRDefault="006A2AAC" w:rsidP="005D2E14">
      <w:pPr>
        <w:numPr>
          <w:ilvl w:val="0"/>
          <w:numId w:val="10"/>
        </w:numPr>
        <w:jc w:val="both"/>
        <w:rPr>
          <w:rFonts w:ascii="Calibri" w:hAnsi="Calibri" w:cs="Calibri"/>
          <w:sz w:val="20"/>
          <w:szCs w:val="20"/>
        </w:rPr>
      </w:pPr>
      <w:r w:rsidRPr="00040CD9">
        <w:rPr>
          <w:rFonts w:ascii="Calibri" w:hAnsi="Calibri" w:cs="Calibri"/>
          <w:sz w:val="20"/>
          <w:szCs w:val="20"/>
        </w:rPr>
        <w:t>coordination of all governance matters</w:t>
      </w:r>
    </w:p>
    <w:p w:rsidR="006A2AAC" w:rsidRPr="00040CD9" w:rsidRDefault="006A2AAC" w:rsidP="005D2E14">
      <w:pPr>
        <w:numPr>
          <w:ilvl w:val="0"/>
          <w:numId w:val="10"/>
        </w:numPr>
        <w:jc w:val="both"/>
        <w:rPr>
          <w:rFonts w:ascii="Calibri" w:hAnsi="Calibri" w:cs="Calibri"/>
          <w:sz w:val="20"/>
          <w:szCs w:val="20"/>
        </w:rPr>
      </w:pPr>
      <w:r w:rsidRPr="00040CD9">
        <w:rPr>
          <w:rFonts w:ascii="Calibri" w:hAnsi="Calibri" w:cs="Calibri"/>
          <w:sz w:val="20"/>
          <w:szCs w:val="20"/>
        </w:rPr>
        <w:t>providing administrative assistance to the Head of Clinical Operations and Manager, Policy and Legal</w:t>
      </w:r>
    </w:p>
    <w:p w:rsidR="006A2AAC" w:rsidRPr="00040CD9" w:rsidRDefault="006A2AAC" w:rsidP="005D2E14">
      <w:pPr>
        <w:numPr>
          <w:ilvl w:val="0"/>
          <w:numId w:val="10"/>
        </w:numPr>
        <w:jc w:val="both"/>
        <w:rPr>
          <w:rFonts w:ascii="Calibri" w:hAnsi="Calibri" w:cs="Calibri"/>
          <w:sz w:val="20"/>
          <w:szCs w:val="20"/>
        </w:rPr>
      </w:pPr>
      <w:r w:rsidRPr="00040CD9">
        <w:rPr>
          <w:rFonts w:ascii="Calibri" w:hAnsi="Calibri" w:cs="Calibri"/>
          <w:sz w:val="20"/>
          <w:szCs w:val="20"/>
        </w:rPr>
        <w:t>coordination of CERA’s general administration.</w:t>
      </w:r>
    </w:p>
    <w:p w:rsidR="006A2AAC" w:rsidRPr="00040CD9" w:rsidRDefault="006A2AAC" w:rsidP="006A2AAC">
      <w:pPr>
        <w:jc w:val="both"/>
        <w:rPr>
          <w:rFonts w:ascii="Calibri" w:hAnsi="Calibri" w:cs="Calibri"/>
          <w:sz w:val="20"/>
          <w:szCs w:val="20"/>
        </w:rPr>
      </w:pPr>
    </w:p>
    <w:p w:rsidR="006A2AAC" w:rsidRPr="00040CD9" w:rsidRDefault="006A2AAC" w:rsidP="00084852">
      <w:pPr>
        <w:autoSpaceDE w:val="0"/>
        <w:autoSpaceDN w:val="0"/>
        <w:adjustRightInd w:val="0"/>
        <w:spacing w:after="120"/>
        <w:rPr>
          <w:rFonts w:ascii="Calibri" w:hAnsi="Calibri" w:cs="Calibri"/>
          <w:sz w:val="20"/>
          <w:szCs w:val="20"/>
        </w:rPr>
      </w:pPr>
      <w:r w:rsidRPr="00040CD9">
        <w:rPr>
          <w:rFonts w:ascii="Calibri" w:hAnsi="Calibri" w:cs="Calibri"/>
          <w:sz w:val="20"/>
          <w:szCs w:val="20"/>
        </w:rPr>
        <w:t>Approximately 60% of the position’s duties relate to the running of the COO/CFO; office and executive leadership administrative work; with 40% allocated to the Board, committees, governance and general administration.</w:t>
      </w:r>
    </w:p>
    <w:p w:rsidR="006A2AAC" w:rsidRPr="00040CD9" w:rsidRDefault="00084852" w:rsidP="00084852">
      <w:pPr>
        <w:autoSpaceDE w:val="0"/>
        <w:autoSpaceDN w:val="0"/>
        <w:adjustRightInd w:val="0"/>
        <w:spacing w:after="120"/>
        <w:rPr>
          <w:rFonts w:ascii="Calibri" w:hAnsi="Calibri" w:cs="Calibri"/>
          <w:sz w:val="20"/>
          <w:szCs w:val="20"/>
        </w:rPr>
      </w:pPr>
      <w:r>
        <w:rPr>
          <w:rFonts w:ascii="Calibri" w:hAnsi="Calibri" w:cs="Calibri"/>
          <w:sz w:val="20"/>
          <w:szCs w:val="20"/>
        </w:rPr>
        <w:t>T</w:t>
      </w:r>
      <w:r w:rsidR="006A2AAC" w:rsidRPr="00040CD9">
        <w:rPr>
          <w:rFonts w:ascii="Calibri" w:hAnsi="Calibri" w:cs="Calibri"/>
          <w:sz w:val="20"/>
          <w:szCs w:val="20"/>
        </w:rPr>
        <w:t xml:space="preserve">his role is required to maintain good working relationships with colleagues and stakeholders from a broad range of backgrounds and to acquit day-to-day tasks promptly, efficiently and in a highly professional, confidential manner. The role requires flexibility, a strong eye for detail and a person </w:t>
      </w:r>
      <w:bookmarkStart w:id="0" w:name="_GoBack"/>
      <w:r w:rsidR="006A2AAC" w:rsidRPr="00040CD9">
        <w:rPr>
          <w:rFonts w:ascii="Calibri" w:hAnsi="Calibri" w:cs="Calibri"/>
          <w:sz w:val="20"/>
          <w:szCs w:val="20"/>
        </w:rPr>
        <w:t>who enjoys and is effective at multitasking in a busy environment.</w:t>
      </w:r>
    </w:p>
    <w:p w:rsidR="006A2AAC" w:rsidRPr="00040CD9" w:rsidRDefault="006A2AAC" w:rsidP="00084852">
      <w:pPr>
        <w:autoSpaceDE w:val="0"/>
        <w:autoSpaceDN w:val="0"/>
        <w:adjustRightInd w:val="0"/>
        <w:spacing w:after="120"/>
        <w:rPr>
          <w:rFonts w:ascii="Calibri" w:hAnsi="Calibri" w:cs="Calibri"/>
          <w:sz w:val="20"/>
          <w:szCs w:val="20"/>
        </w:rPr>
      </w:pPr>
      <w:bookmarkStart w:id="1" w:name="_Hlk501373857"/>
      <w:bookmarkEnd w:id="0"/>
      <w:r w:rsidRPr="00040CD9">
        <w:rPr>
          <w:rFonts w:ascii="Calibri" w:hAnsi="Calibri" w:cs="Calibri"/>
          <w:sz w:val="20"/>
          <w:szCs w:val="20"/>
        </w:rPr>
        <w:t>It is essential that the role maintains an effective working relationship with the Executive Assistant to the MD</w:t>
      </w:r>
      <w:r w:rsidR="007C748A">
        <w:rPr>
          <w:rFonts w:ascii="Calibri" w:hAnsi="Calibri" w:cs="Calibri"/>
          <w:sz w:val="20"/>
          <w:szCs w:val="20"/>
        </w:rPr>
        <w:t xml:space="preserve"> </w:t>
      </w:r>
      <w:r w:rsidRPr="00040CD9">
        <w:rPr>
          <w:rFonts w:ascii="Calibri" w:hAnsi="Calibri" w:cs="Calibri"/>
          <w:sz w:val="20"/>
          <w:szCs w:val="20"/>
        </w:rPr>
        <w:t>as these roles are pivotal to ensuring effective communications and work flows between the offices of the COO/CFO and MD.</w:t>
      </w:r>
    </w:p>
    <w:bookmarkEnd w:id="1"/>
    <w:p w:rsidR="006A2AAC" w:rsidRPr="00040CD9" w:rsidRDefault="006A2AAC" w:rsidP="00084852">
      <w:pPr>
        <w:autoSpaceDE w:val="0"/>
        <w:autoSpaceDN w:val="0"/>
        <w:adjustRightInd w:val="0"/>
        <w:spacing w:after="120"/>
        <w:rPr>
          <w:rFonts w:ascii="Calibri" w:hAnsi="Calibri" w:cs="Calibri"/>
          <w:sz w:val="20"/>
          <w:szCs w:val="20"/>
        </w:rPr>
      </w:pPr>
      <w:r w:rsidRPr="00040CD9">
        <w:rPr>
          <w:rFonts w:ascii="Calibri" w:hAnsi="Calibri" w:cs="Calibri"/>
          <w:sz w:val="20"/>
          <w:szCs w:val="20"/>
        </w:rPr>
        <w:t xml:space="preserve">CERA and the discipline of Ophthalmology with the Department of Surgery at the University of Melbourne are both co-located at the Royal Victorian Eye and Ear Hospital, East Melbourne where this role is based.  </w:t>
      </w:r>
    </w:p>
    <w:p w:rsidR="00297DB2" w:rsidRPr="008774D2" w:rsidRDefault="00297DB2" w:rsidP="008774D2">
      <w:pPr>
        <w:pStyle w:val="Heading1"/>
        <w:rPr>
          <w:rFonts w:asciiTheme="majorHAnsi" w:hAnsiTheme="majorHAnsi" w:cs="Times New Roman"/>
          <w:bCs w:val="0"/>
          <w:color w:val="000000" w:themeColor="text1"/>
          <w:kern w:val="0"/>
          <w:sz w:val="36"/>
          <w:szCs w:val="36"/>
          <w:lang w:eastAsia="en-AU"/>
        </w:rPr>
      </w:pPr>
      <w:r w:rsidRPr="008774D2">
        <w:rPr>
          <w:rFonts w:asciiTheme="majorHAnsi" w:hAnsiTheme="majorHAnsi" w:cs="Times New Roman"/>
          <w:bCs w:val="0"/>
          <w:color w:val="000000" w:themeColor="text1"/>
          <w:kern w:val="0"/>
          <w:sz w:val="36"/>
          <w:szCs w:val="36"/>
          <w:lang w:eastAsia="en-AU"/>
        </w:rPr>
        <w:t>Selection Criteria</w:t>
      </w:r>
    </w:p>
    <w:p w:rsidR="00297DB2" w:rsidRDefault="00297DB2" w:rsidP="00040CD9">
      <w:pPr>
        <w:pStyle w:val="Heading2"/>
        <w:keepNext w:val="0"/>
        <w:numPr>
          <w:ilvl w:val="0"/>
          <w:numId w:val="18"/>
        </w:numPr>
        <w:tabs>
          <w:tab w:val="clear" w:pos="567"/>
          <w:tab w:val="clear" w:pos="8505"/>
        </w:tabs>
        <w:spacing w:before="0" w:after="60" w:line="360" w:lineRule="exact"/>
        <w:ind w:left="357" w:hanging="357"/>
        <w:rPr>
          <w:rFonts w:ascii="Arial" w:hAnsi="Arial" w:cs="Arial"/>
          <w:bCs w:val="0"/>
          <w:caps/>
          <w:color w:val="7F7F7F" w:themeColor="text1" w:themeTint="80"/>
          <w:spacing w:val="22"/>
          <w:sz w:val="20"/>
          <w:szCs w:val="28"/>
          <w:lang w:eastAsia="en-AU"/>
        </w:rPr>
      </w:pPr>
      <w:r w:rsidRPr="00963EB3">
        <w:rPr>
          <w:rFonts w:ascii="Arial" w:hAnsi="Arial" w:cs="Arial"/>
          <w:bCs w:val="0"/>
          <w:caps/>
          <w:color w:val="7F7F7F" w:themeColor="text1" w:themeTint="80"/>
          <w:spacing w:val="22"/>
          <w:sz w:val="20"/>
          <w:szCs w:val="28"/>
          <w:lang w:eastAsia="en-AU"/>
        </w:rPr>
        <w:t>ESSENTIAL</w:t>
      </w:r>
    </w:p>
    <w:p w:rsidR="00297DB2" w:rsidRPr="00297DB2" w:rsidRDefault="00297DB2" w:rsidP="00135A98">
      <w:pPr>
        <w:pStyle w:val="List-essentialcriteria"/>
        <w:numPr>
          <w:ilvl w:val="1"/>
          <w:numId w:val="19"/>
        </w:numPr>
        <w:rPr>
          <w:rFonts w:ascii="Calibri" w:hAnsi="Calibri"/>
          <w:szCs w:val="20"/>
        </w:rPr>
      </w:pPr>
      <w:r w:rsidRPr="00297DB2">
        <w:rPr>
          <w:rFonts w:ascii="Calibri" w:hAnsi="Calibri"/>
          <w:szCs w:val="20"/>
        </w:rPr>
        <w:t>Co</w:t>
      </w:r>
      <w:r w:rsidRPr="00297DB2">
        <w:rPr>
          <w:rFonts w:asciiTheme="majorHAnsi" w:hAnsiTheme="majorHAnsi"/>
          <w:szCs w:val="20"/>
        </w:rPr>
        <w:t>mpletion of Year 12 with relevant post-secondary qualifications or equivalent experience</w:t>
      </w:r>
      <w:r w:rsidRPr="00297DB2">
        <w:rPr>
          <w:rFonts w:ascii="Calibri" w:hAnsi="Calibri"/>
          <w:szCs w:val="20"/>
        </w:rPr>
        <w:t>.</w:t>
      </w:r>
    </w:p>
    <w:p w:rsidR="00297DB2" w:rsidRPr="00BF2957" w:rsidRDefault="00B31DA8" w:rsidP="00135A98">
      <w:pPr>
        <w:pStyle w:val="List-essentialcriteria"/>
        <w:numPr>
          <w:ilvl w:val="1"/>
          <w:numId w:val="19"/>
        </w:numPr>
        <w:rPr>
          <w:rFonts w:ascii="Calibri" w:hAnsi="Calibri"/>
        </w:rPr>
      </w:pPr>
      <w:r w:rsidRPr="00B31DA8">
        <w:rPr>
          <w:rFonts w:ascii="Calibri" w:hAnsi="Calibri"/>
        </w:rPr>
        <w:t>Relevant work experience in a similar role, ideally in a complex organisation</w:t>
      </w:r>
      <w:r>
        <w:rPr>
          <w:rFonts w:ascii="Calibri" w:hAnsi="Calibri"/>
        </w:rPr>
        <w:t>.</w:t>
      </w:r>
      <w:r w:rsidRPr="00B31DA8">
        <w:rPr>
          <w:rFonts w:ascii="Calibri" w:hAnsi="Calibri"/>
        </w:rPr>
        <w:t xml:space="preserve"> </w:t>
      </w:r>
    </w:p>
    <w:p w:rsidR="00297DB2" w:rsidRPr="00BF2957" w:rsidRDefault="00B31DA8" w:rsidP="00135A98">
      <w:pPr>
        <w:pStyle w:val="List-essentialcriteria"/>
        <w:numPr>
          <w:ilvl w:val="1"/>
          <w:numId w:val="19"/>
        </w:numPr>
        <w:rPr>
          <w:rFonts w:ascii="Calibri" w:hAnsi="Calibri"/>
        </w:rPr>
      </w:pPr>
      <w:r w:rsidRPr="00B31DA8">
        <w:rPr>
          <w:rFonts w:ascii="Calibri" w:hAnsi="Calibri"/>
        </w:rPr>
        <w:t>Excellent verbal and written communication skills. Ability to deal with people from diverse backgrounds including those speaking English as a second language and people wit</w:t>
      </w:r>
      <w:r>
        <w:rPr>
          <w:rFonts w:ascii="Calibri" w:hAnsi="Calibri"/>
        </w:rPr>
        <w:t>h vision or hearing difficultie</w:t>
      </w:r>
      <w:r w:rsidR="00297DB2" w:rsidRPr="00BF2957">
        <w:rPr>
          <w:rFonts w:ascii="Calibri" w:hAnsi="Calibri"/>
        </w:rPr>
        <w:t>s</w:t>
      </w:r>
      <w:r w:rsidR="00297DB2">
        <w:rPr>
          <w:rFonts w:ascii="Calibri" w:hAnsi="Calibri"/>
        </w:rPr>
        <w:t>.</w:t>
      </w:r>
    </w:p>
    <w:p w:rsidR="00297DB2" w:rsidRPr="00BF2957" w:rsidRDefault="00B31DA8" w:rsidP="00135A98">
      <w:pPr>
        <w:pStyle w:val="List-essentialcriteria"/>
        <w:numPr>
          <w:ilvl w:val="1"/>
          <w:numId w:val="19"/>
        </w:numPr>
        <w:rPr>
          <w:rFonts w:ascii="Calibri" w:hAnsi="Calibri"/>
        </w:rPr>
      </w:pPr>
      <w:r w:rsidRPr="00B31DA8">
        <w:rPr>
          <w:rFonts w:ascii="Calibri" w:hAnsi="Calibri"/>
        </w:rPr>
        <w:t>A level of maturity and responsibility appropriate to dealing with a wide range of people, handling confidential information and managing key relationships</w:t>
      </w:r>
      <w:r w:rsidR="00297DB2">
        <w:rPr>
          <w:rFonts w:ascii="Calibri" w:hAnsi="Calibri"/>
        </w:rPr>
        <w:t>.</w:t>
      </w:r>
      <w:r w:rsidR="00297DB2" w:rsidRPr="00BF2957">
        <w:rPr>
          <w:rFonts w:ascii="Calibri" w:hAnsi="Calibri"/>
        </w:rPr>
        <w:t xml:space="preserve">  </w:t>
      </w:r>
    </w:p>
    <w:p w:rsidR="00297DB2" w:rsidRPr="00BF2957" w:rsidRDefault="00B31DA8" w:rsidP="00135A98">
      <w:pPr>
        <w:pStyle w:val="List-essentialcriteria"/>
        <w:numPr>
          <w:ilvl w:val="1"/>
          <w:numId w:val="19"/>
        </w:numPr>
        <w:rPr>
          <w:rFonts w:ascii="Calibri" w:hAnsi="Calibri"/>
        </w:rPr>
      </w:pPr>
      <w:r w:rsidRPr="00B31DA8">
        <w:rPr>
          <w:rFonts w:ascii="Calibri" w:hAnsi="Calibri"/>
        </w:rPr>
        <w:t>Strong organisation skills, including forward planning, managing multiple demands, tight deadlines and organising people and resources.</w:t>
      </w:r>
    </w:p>
    <w:p w:rsidR="00297DB2" w:rsidRPr="00BF2957" w:rsidRDefault="00B31DA8" w:rsidP="00135A98">
      <w:pPr>
        <w:pStyle w:val="List-essentialcriteria"/>
        <w:numPr>
          <w:ilvl w:val="1"/>
          <w:numId w:val="19"/>
        </w:numPr>
        <w:rPr>
          <w:rFonts w:ascii="Calibri" w:hAnsi="Calibri"/>
        </w:rPr>
      </w:pPr>
      <w:r w:rsidRPr="00B31DA8">
        <w:rPr>
          <w:rFonts w:ascii="Calibri" w:hAnsi="Calibri"/>
        </w:rPr>
        <w:t>Ability to show initiative, sound judgement and work independently.</w:t>
      </w:r>
    </w:p>
    <w:p w:rsidR="00297DB2" w:rsidRPr="00BF2957" w:rsidRDefault="00B31DA8" w:rsidP="00135A98">
      <w:pPr>
        <w:pStyle w:val="List-essentialcriteria"/>
        <w:numPr>
          <w:ilvl w:val="1"/>
          <w:numId w:val="19"/>
        </w:numPr>
        <w:rPr>
          <w:rFonts w:ascii="Calibri" w:hAnsi="Calibri"/>
        </w:rPr>
      </w:pPr>
      <w:r w:rsidRPr="00B31DA8">
        <w:rPr>
          <w:rFonts w:ascii="Calibri" w:hAnsi="Calibri"/>
        </w:rPr>
        <w:t>Advanced skills in using MS Office applications</w:t>
      </w:r>
      <w:r>
        <w:rPr>
          <w:rFonts w:ascii="Calibri" w:hAnsi="Calibri"/>
        </w:rPr>
        <w:t>.</w:t>
      </w:r>
    </w:p>
    <w:p w:rsidR="00297DB2" w:rsidRPr="00BF2957" w:rsidRDefault="00B31DA8" w:rsidP="00135A98">
      <w:pPr>
        <w:pStyle w:val="List-essentialcriteria"/>
        <w:numPr>
          <w:ilvl w:val="1"/>
          <w:numId w:val="19"/>
        </w:numPr>
        <w:rPr>
          <w:rFonts w:ascii="Calibri" w:hAnsi="Calibri"/>
        </w:rPr>
      </w:pPr>
      <w:r w:rsidRPr="00B31DA8">
        <w:rPr>
          <w:rFonts w:ascii="Calibri" w:hAnsi="Calibri"/>
        </w:rPr>
        <w:t>Evidence of a superio</w:t>
      </w:r>
      <w:r>
        <w:rPr>
          <w:rFonts w:ascii="Calibri" w:hAnsi="Calibri"/>
        </w:rPr>
        <w:t>r work ethic and high standards</w:t>
      </w:r>
      <w:r w:rsidR="00297DB2" w:rsidRPr="00BF2957">
        <w:rPr>
          <w:rFonts w:ascii="Calibri" w:hAnsi="Calibri"/>
        </w:rPr>
        <w:t>.</w:t>
      </w:r>
    </w:p>
    <w:p w:rsidR="00297DB2" w:rsidRDefault="00B31DA8" w:rsidP="00135A98">
      <w:pPr>
        <w:pStyle w:val="List-essentialcriteria"/>
        <w:numPr>
          <w:ilvl w:val="1"/>
          <w:numId w:val="19"/>
        </w:numPr>
        <w:rPr>
          <w:rFonts w:ascii="Calibri" w:eastAsia="SimSun" w:hAnsi="Calibri"/>
        </w:rPr>
      </w:pPr>
      <w:r w:rsidRPr="00B31DA8">
        <w:rPr>
          <w:rFonts w:ascii="Calibri" w:eastAsia="SimSun" w:hAnsi="Calibri"/>
        </w:rPr>
        <w:lastRenderedPageBreak/>
        <w:t>A team player with great people skills and a sense of humour.</w:t>
      </w:r>
    </w:p>
    <w:p w:rsidR="00B31DA8" w:rsidRPr="0064473B" w:rsidRDefault="00B31DA8" w:rsidP="00135A98">
      <w:pPr>
        <w:pStyle w:val="List-essentialcriteria"/>
        <w:numPr>
          <w:ilvl w:val="1"/>
          <w:numId w:val="19"/>
        </w:numPr>
        <w:rPr>
          <w:rFonts w:ascii="Calibri" w:eastAsia="SimSun" w:hAnsi="Calibri"/>
        </w:rPr>
      </w:pPr>
      <w:r w:rsidRPr="00B31DA8">
        <w:rPr>
          <w:rFonts w:ascii="Calibri" w:eastAsia="SimSun" w:hAnsi="Calibri"/>
        </w:rPr>
        <w:t>Capacity to learn new techniques and procedures efficiently and effectively.</w:t>
      </w:r>
    </w:p>
    <w:p w:rsidR="00135A98" w:rsidRPr="00135A98" w:rsidRDefault="00B31DA8" w:rsidP="00040CD9">
      <w:pPr>
        <w:pStyle w:val="Heading2"/>
        <w:keepNext w:val="0"/>
        <w:numPr>
          <w:ilvl w:val="0"/>
          <w:numId w:val="18"/>
        </w:numPr>
        <w:tabs>
          <w:tab w:val="clear" w:pos="567"/>
          <w:tab w:val="clear" w:pos="8505"/>
        </w:tabs>
        <w:spacing w:before="0" w:after="60" w:line="360" w:lineRule="exact"/>
        <w:ind w:left="357" w:hanging="357"/>
        <w:rPr>
          <w:rFonts w:ascii="Arial" w:hAnsi="Arial" w:cs="Arial"/>
          <w:bCs w:val="0"/>
          <w:caps/>
          <w:color w:val="7F7F7F" w:themeColor="text1" w:themeTint="80"/>
          <w:spacing w:val="22"/>
          <w:sz w:val="20"/>
          <w:szCs w:val="28"/>
          <w:lang w:eastAsia="en-AU"/>
        </w:rPr>
      </w:pPr>
      <w:bookmarkStart w:id="2" w:name="_Hlk501374004"/>
      <w:r w:rsidRPr="00963EB3">
        <w:rPr>
          <w:rFonts w:ascii="Arial" w:hAnsi="Arial" w:cs="Arial"/>
          <w:bCs w:val="0"/>
          <w:caps/>
          <w:color w:val="7F7F7F" w:themeColor="text1" w:themeTint="80"/>
          <w:spacing w:val="22"/>
          <w:sz w:val="20"/>
          <w:szCs w:val="28"/>
          <w:lang w:eastAsia="en-AU"/>
        </w:rPr>
        <w:t>DESIRABLE</w:t>
      </w:r>
    </w:p>
    <w:p w:rsidR="00B31DA8" w:rsidRPr="00135A98" w:rsidRDefault="00B31DA8" w:rsidP="00135A98">
      <w:pPr>
        <w:pStyle w:val="List-essentialcriteria"/>
        <w:numPr>
          <w:ilvl w:val="1"/>
          <w:numId w:val="18"/>
        </w:numPr>
        <w:rPr>
          <w:rFonts w:ascii="Calibri" w:hAnsi="Calibri"/>
          <w:szCs w:val="20"/>
        </w:rPr>
      </w:pPr>
      <w:r w:rsidRPr="00135A98">
        <w:rPr>
          <w:rFonts w:ascii="Calibri" w:hAnsi="Calibri"/>
          <w:szCs w:val="20"/>
        </w:rPr>
        <w:t>Knowledge of University of Melbourne policies, procedures and systems (especially Themis), would be very valuable.</w:t>
      </w:r>
    </w:p>
    <w:p w:rsidR="00B31DA8" w:rsidRPr="00135A98" w:rsidRDefault="00B31DA8" w:rsidP="00135A98">
      <w:pPr>
        <w:pStyle w:val="List-essentialcriteria"/>
        <w:numPr>
          <w:ilvl w:val="1"/>
          <w:numId w:val="18"/>
        </w:numPr>
        <w:rPr>
          <w:rFonts w:ascii="Calibri" w:hAnsi="Calibri"/>
          <w:szCs w:val="20"/>
        </w:rPr>
      </w:pPr>
      <w:r w:rsidRPr="00135A98">
        <w:rPr>
          <w:rFonts w:ascii="Calibri" w:hAnsi="Calibri"/>
          <w:szCs w:val="20"/>
        </w:rPr>
        <w:t>Prior experience in an academic or research environment would be highly regarded.</w:t>
      </w:r>
    </w:p>
    <w:p w:rsidR="00D53D5A" w:rsidRPr="00135A98" w:rsidRDefault="00D53D5A" w:rsidP="00135A98">
      <w:pPr>
        <w:pStyle w:val="List-essentialcriteria"/>
        <w:numPr>
          <w:ilvl w:val="1"/>
          <w:numId w:val="18"/>
        </w:numPr>
        <w:rPr>
          <w:rFonts w:ascii="Calibri" w:hAnsi="Calibri"/>
          <w:szCs w:val="20"/>
        </w:rPr>
      </w:pPr>
      <w:r w:rsidRPr="00135A98">
        <w:rPr>
          <w:rFonts w:ascii="Calibri" w:hAnsi="Calibri"/>
          <w:szCs w:val="20"/>
        </w:rPr>
        <w:t>Familiarity with medical terminology would be of advantage.</w:t>
      </w:r>
    </w:p>
    <w:bookmarkEnd w:id="2"/>
    <w:p w:rsidR="0074117E" w:rsidRPr="008774D2" w:rsidRDefault="0074117E" w:rsidP="008774D2">
      <w:pPr>
        <w:pStyle w:val="Heading1"/>
        <w:rPr>
          <w:rFonts w:asciiTheme="majorHAnsi" w:hAnsiTheme="majorHAnsi" w:cs="Times New Roman"/>
          <w:bCs w:val="0"/>
          <w:color w:val="000000" w:themeColor="text1"/>
          <w:kern w:val="0"/>
          <w:sz w:val="36"/>
          <w:szCs w:val="36"/>
          <w:lang w:eastAsia="en-AU"/>
        </w:rPr>
      </w:pPr>
      <w:r w:rsidRPr="008774D2">
        <w:rPr>
          <w:rFonts w:asciiTheme="majorHAnsi" w:hAnsiTheme="majorHAnsi" w:cs="Times New Roman"/>
          <w:bCs w:val="0"/>
          <w:color w:val="000000" w:themeColor="text1"/>
          <w:kern w:val="0"/>
          <w:sz w:val="36"/>
          <w:szCs w:val="36"/>
          <w:lang w:eastAsia="en-AU"/>
        </w:rPr>
        <w:t>Special Requirements</w:t>
      </w:r>
    </w:p>
    <w:p w:rsidR="002C11D9" w:rsidRPr="002C11D9" w:rsidRDefault="002C11D9" w:rsidP="00135A98">
      <w:pPr>
        <w:pStyle w:val="ListParagraph"/>
        <w:numPr>
          <w:ilvl w:val="0"/>
          <w:numId w:val="18"/>
        </w:numPr>
        <w:spacing w:before="80" w:after="40" w:line="280" w:lineRule="exact"/>
        <w:contextualSpacing w:val="0"/>
        <w:rPr>
          <w:rFonts w:ascii="Calibri" w:eastAsia="Times New Roman" w:hAnsi="Calibri" w:cs="Arial"/>
          <w:vanish/>
          <w:sz w:val="20"/>
          <w:lang w:val="en-AU" w:eastAsia="en-AU"/>
        </w:rPr>
      </w:pPr>
    </w:p>
    <w:p w:rsidR="002C11D9" w:rsidRPr="002C11D9" w:rsidRDefault="002C11D9" w:rsidP="00135A98">
      <w:pPr>
        <w:pStyle w:val="ListParagraph"/>
        <w:numPr>
          <w:ilvl w:val="1"/>
          <w:numId w:val="18"/>
        </w:numPr>
        <w:spacing w:before="80" w:after="40" w:line="280" w:lineRule="exact"/>
        <w:contextualSpacing w:val="0"/>
        <w:rPr>
          <w:rFonts w:ascii="Calibri" w:eastAsia="Times New Roman" w:hAnsi="Calibri" w:cs="Arial"/>
          <w:vanish/>
          <w:sz w:val="20"/>
          <w:lang w:val="en-AU" w:eastAsia="en-AU"/>
        </w:rPr>
      </w:pPr>
    </w:p>
    <w:p w:rsidR="0074117E" w:rsidRPr="00591F47" w:rsidRDefault="0074117E" w:rsidP="00135A98">
      <w:pPr>
        <w:pStyle w:val="List-essentialcriteria"/>
        <w:numPr>
          <w:ilvl w:val="1"/>
          <w:numId w:val="22"/>
        </w:numPr>
        <w:rPr>
          <w:rFonts w:ascii="Calibri" w:hAnsi="Calibri"/>
        </w:rPr>
      </w:pPr>
      <w:r w:rsidRPr="00591F47">
        <w:rPr>
          <w:rFonts w:ascii="Calibri" w:hAnsi="Calibri"/>
        </w:rPr>
        <w:t>Occasional availability outside normal working hours for various events, functions and meetings</w:t>
      </w:r>
      <w:r w:rsidR="007C748A">
        <w:rPr>
          <w:rFonts w:ascii="Calibri" w:hAnsi="Calibri"/>
        </w:rPr>
        <w:t xml:space="preserve"> (including Committee meetings)</w:t>
      </w:r>
      <w:r w:rsidRPr="00591F47">
        <w:rPr>
          <w:rFonts w:ascii="Calibri" w:hAnsi="Calibri"/>
        </w:rPr>
        <w:t>.</w:t>
      </w:r>
    </w:p>
    <w:p w:rsidR="00591F47" w:rsidRPr="008774D2" w:rsidRDefault="00591F47" w:rsidP="008774D2">
      <w:pPr>
        <w:pStyle w:val="Heading1"/>
        <w:rPr>
          <w:rFonts w:asciiTheme="majorHAnsi" w:hAnsiTheme="majorHAnsi" w:cs="Times New Roman"/>
          <w:bCs w:val="0"/>
          <w:color w:val="000000" w:themeColor="text1"/>
          <w:kern w:val="0"/>
          <w:sz w:val="36"/>
          <w:szCs w:val="36"/>
          <w:lang w:eastAsia="en-AU"/>
        </w:rPr>
      </w:pPr>
      <w:r w:rsidRPr="008774D2">
        <w:rPr>
          <w:rFonts w:asciiTheme="majorHAnsi" w:hAnsiTheme="majorHAnsi" w:cs="Times New Roman"/>
          <w:bCs w:val="0"/>
          <w:color w:val="000000" w:themeColor="text1"/>
          <w:kern w:val="0"/>
          <w:sz w:val="36"/>
          <w:szCs w:val="36"/>
          <w:lang w:eastAsia="en-AU"/>
        </w:rPr>
        <w:t>Key Responsibilities</w:t>
      </w:r>
    </w:p>
    <w:p w:rsidR="00591F47" w:rsidRPr="00135A98" w:rsidRDefault="00591F47" w:rsidP="00040CD9">
      <w:pPr>
        <w:pStyle w:val="Heading2"/>
        <w:keepNext w:val="0"/>
        <w:numPr>
          <w:ilvl w:val="0"/>
          <w:numId w:val="23"/>
        </w:numPr>
        <w:tabs>
          <w:tab w:val="clear" w:pos="567"/>
          <w:tab w:val="clear" w:pos="8505"/>
        </w:tabs>
        <w:spacing w:before="120" w:after="60"/>
        <w:ind w:left="357" w:hanging="357"/>
        <w:rPr>
          <w:rFonts w:ascii="Arial" w:hAnsi="Arial" w:cs="Arial"/>
          <w:bCs w:val="0"/>
          <w:caps/>
          <w:color w:val="7F7F7F" w:themeColor="text1" w:themeTint="80"/>
          <w:spacing w:val="22"/>
          <w:sz w:val="20"/>
          <w:szCs w:val="28"/>
          <w:lang w:eastAsia="en-AU"/>
        </w:rPr>
      </w:pPr>
      <w:r w:rsidRPr="00135A98">
        <w:rPr>
          <w:rFonts w:ascii="Arial" w:hAnsi="Arial" w:cs="Arial"/>
          <w:bCs w:val="0"/>
          <w:caps/>
          <w:color w:val="7F7F7F" w:themeColor="text1" w:themeTint="80"/>
          <w:spacing w:val="22"/>
          <w:sz w:val="20"/>
          <w:szCs w:val="28"/>
          <w:lang w:eastAsia="en-AU"/>
        </w:rPr>
        <w:t>Support for the Chief Operating and Financial Off</w:t>
      </w:r>
      <w:r w:rsidR="000223FC" w:rsidRPr="00135A98">
        <w:rPr>
          <w:rFonts w:ascii="Arial" w:hAnsi="Arial" w:cs="Arial"/>
          <w:bCs w:val="0"/>
          <w:caps/>
          <w:color w:val="7F7F7F" w:themeColor="text1" w:themeTint="80"/>
          <w:spacing w:val="22"/>
          <w:sz w:val="20"/>
          <w:szCs w:val="28"/>
          <w:lang w:eastAsia="en-AU"/>
        </w:rPr>
        <w:t>icer and the Board of Directors</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 xml:space="preserve">Maintain privacy and confidentiality of the COO/CFO office </w:t>
      </w:r>
      <w:proofErr w:type="gramStart"/>
      <w:r w:rsidRPr="00F81FCC">
        <w:rPr>
          <w:rFonts w:ascii="Calibri" w:hAnsi="Calibri"/>
          <w:szCs w:val="20"/>
        </w:rPr>
        <w:t>at all times</w:t>
      </w:r>
      <w:proofErr w:type="gramEnd"/>
      <w:r w:rsidRPr="00F81FCC">
        <w:rPr>
          <w:rFonts w:ascii="Calibri" w:hAnsi="Calibri"/>
          <w:szCs w:val="20"/>
        </w:rPr>
        <w:t>.</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 xml:space="preserve">Diary administration: scheduling and coordination of appointments and work flows; prepare all relevant information / paperwork for meetings; undertake </w:t>
      </w:r>
      <w:r w:rsidR="00722760" w:rsidRPr="00F81FCC">
        <w:rPr>
          <w:rFonts w:ascii="Calibri" w:hAnsi="Calibri"/>
          <w:szCs w:val="20"/>
        </w:rPr>
        <w:t>meeting follow-up as required/</w:t>
      </w:r>
      <w:r w:rsidRPr="00F81FCC">
        <w:rPr>
          <w:rFonts w:ascii="Calibri" w:hAnsi="Calibri"/>
          <w:szCs w:val="20"/>
        </w:rPr>
        <w:t>directed.</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Manage information flow; monitor in-coming calls, visitors, mail and email; action accordingly.</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 xml:space="preserve">Prepare standard correspondence for signature, and draft non-standard correspondence under guidance. </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Complete filing and retrieving of documentation, in hard copy and electronically.</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Liaise with the Finance and Research Offices for the preparation of management reporting and compliance arrangements.</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Coordinate preparation of reports, information and materials.</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Attend meetings on behalf of the COO/CFO as required.</w:t>
      </w:r>
    </w:p>
    <w:p w:rsidR="00D50902" w:rsidRPr="00F81FCC" w:rsidRDefault="00591F47" w:rsidP="00040CD9">
      <w:pPr>
        <w:pStyle w:val="List-essentialcriteria"/>
        <w:numPr>
          <w:ilvl w:val="1"/>
          <w:numId w:val="28"/>
        </w:numPr>
        <w:rPr>
          <w:rFonts w:ascii="Calibri" w:hAnsi="Calibri"/>
          <w:szCs w:val="20"/>
        </w:rPr>
      </w:pPr>
      <w:r w:rsidRPr="00F81FCC">
        <w:rPr>
          <w:rFonts w:ascii="Calibri" w:hAnsi="Calibri"/>
          <w:szCs w:val="20"/>
        </w:rPr>
        <w:t>Maintain business expense acquittal, including reconciliation of credit card transactions and reimbursements.</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Manage travel arrangements (domestic and international) and travel acquittals as required.</w:t>
      </w:r>
    </w:p>
    <w:p w:rsidR="00591F47" w:rsidRPr="00F81FCC" w:rsidRDefault="00591F47" w:rsidP="00040CD9">
      <w:pPr>
        <w:pStyle w:val="List-essentialcriteria"/>
        <w:numPr>
          <w:ilvl w:val="1"/>
          <w:numId w:val="28"/>
        </w:numPr>
        <w:rPr>
          <w:rFonts w:ascii="Calibri" w:hAnsi="Calibri"/>
          <w:szCs w:val="20"/>
        </w:rPr>
      </w:pPr>
      <w:r w:rsidRPr="00F81FCC">
        <w:rPr>
          <w:rFonts w:ascii="Calibri" w:hAnsi="Calibri"/>
          <w:szCs w:val="20"/>
        </w:rPr>
        <w:t>Under guidance from the Manager, Policy and Legal, administrative assistance with:</w:t>
      </w:r>
    </w:p>
    <w:p w:rsidR="00591F47" w:rsidRPr="00F81FCC" w:rsidRDefault="00591F47" w:rsidP="00040CD9">
      <w:pPr>
        <w:pStyle w:val="List-essentialcriteria"/>
        <w:numPr>
          <w:ilvl w:val="2"/>
          <w:numId w:val="28"/>
        </w:numPr>
        <w:rPr>
          <w:rFonts w:ascii="Calibri" w:hAnsi="Calibri"/>
          <w:szCs w:val="20"/>
        </w:rPr>
      </w:pPr>
      <w:r w:rsidRPr="00F81FCC">
        <w:rPr>
          <w:rFonts w:ascii="Calibri" w:hAnsi="Calibri"/>
          <w:szCs w:val="20"/>
        </w:rPr>
        <w:t>formatting SOPs/policies/work instructions/contracts</w:t>
      </w:r>
      <w:r w:rsidR="00CD6984" w:rsidRPr="00F81FCC">
        <w:rPr>
          <w:rFonts w:ascii="Calibri" w:hAnsi="Calibri"/>
          <w:szCs w:val="20"/>
        </w:rPr>
        <w:t>.</w:t>
      </w:r>
    </w:p>
    <w:p w:rsidR="000223FC" w:rsidRPr="00F81FCC" w:rsidRDefault="00591F47" w:rsidP="00040CD9">
      <w:pPr>
        <w:pStyle w:val="List-essentialcriteria"/>
        <w:numPr>
          <w:ilvl w:val="2"/>
          <w:numId w:val="28"/>
        </w:numPr>
        <w:rPr>
          <w:rFonts w:ascii="Calibri" w:hAnsi="Calibri"/>
          <w:szCs w:val="20"/>
        </w:rPr>
      </w:pPr>
      <w:r w:rsidRPr="00F81FCC">
        <w:rPr>
          <w:rFonts w:ascii="Calibri" w:hAnsi="Calibri"/>
          <w:szCs w:val="20"/>
        </w:rPr>
        <w:t>maintaining LEX, contract and policy management system.</w:t>
      </w:r>
    </w:p>
    <w:p w:rsidR="00587641" w:rsidRPr="00F81FCC" w:rsidRDefault="00587641" w:rsidP="00040CD9">
      <w:pPr>
        <w:pStyle w:val="List-essentialcriteria"/>
        <w:numPr>
          <w:ilvl w:val="1"/>
          <w:numId w:val="28"/>
        </w:numPr>
        <w:rPr>
          <w:rFonts w:ascii="Calibri" w:hAnsi="Calibri"/>
          <w:szCs w:val="20"/>
        </w:rPr>
      </w:pPr>
      <w:bookmarkStart w:id="3" w:name="_Hlk504634675"/>
      <w:r w:rsidRPr="00F81FCC">
        <w:rPr>
          <w:rFonts w:ascii="Calibri" w:hAnsi="Calibri"/>
          <w:szCs w:val="20"/>
        </w:rPr>
        <w:t>Other duties as directed/requested by the COO/CFO from time to time.</w:t>
      </w:r>
    </w:p>
    <w:bookmarkEnd w:id="3"/>
    <w:p w:rsidR="00D50902" w:rsidRPr="00F81FCC" w:rsidRDefault="00D50902" w:rsidP="00040CD9">
      <w:pPr>
        <w:pStyle w:val="List-essentialcriteria"/>
        <w:numPr>
          <w:ilvl w:val="1"/>
          <w:numId w:val="28"/>
        </w:numPr>
        <w:rPr>
          <w:rFonts w:ascii="Calibri" w:hAnsi="Calibri"/>
          <w:szCs w:val="20"/>
        </w:rPr>
      </w:pPr>
      <w:r w:rsidRPr="00F81FCC">
        <w:rPr>
          <w:rFonts w:ascii="Calibri" w:hAnsi="Calibri"/>
          <w:szCs w:val="20"/>
        </w:rPr>
        <w:t>Develop and maintain the skills and knowledge required to provide back-up – time and other priorities permitting – for the Executive Assistant to the MD during absences on leave or to assist with workload at peak times.</w:t>
      </w:r>
    </w:p>
    <w:p w:rsidR="00D50902" w:rsidRPr="00040CD9" w:rsidRDefault="00D50902" w:rsidP="00040CD9">
      <w:pPr>
        <w:pStyle w:val="Heading2"/>
        <w:keepNext w:val="0"/>
        <w:numPr>
          <w:ilvl w:val="0"/>
          <w:numId w:val="23"/>
        </w:numPr>
        <w:tabs>
          <w:tab w:val="clear" w:pos="567"/>
          <w:tab w:val="clear" w:pos="8505"/>
        </w:tabs>
        <w:spacing w:before="120" w:after="60" w:line="360" w:lineRule="exact"/>
        <w:ind w:left="357" w:hanging="357"/>
        <w:rPr>
          <w:rFonts w:ascii="Arial" w:hAnsi="Arial" w:cs="Arial"/>
          <w:bCs w:val="0"/>
          <w:caps/>
          <w:color w:val="7F7F7F" w:themeColor="text1" w:themeTint="80"/>
          <w:spacing w:val="22"/>
          <w:sz w:val="20"/>
          <w:szCs w:val="28"/>
          <w:lang w:eastAsia="en-AU"/>
        </w:rPr>
      </w:pPr>
      <w:r w:rsidRPr="00040CD9">
        <w:rPr>
          <w:rFonts w:ascii="Arial" w:hAnsi="Arial" w:cs="Arial"/>
          <w:bCs w:val="0"/>
          <w:caps/>
          <w:color w:val="7F7F7F" w:themeColor="text1" w:themeTint="80"/>
          <w:spacing w:val="22"/>
          <w:sz w:val="20"/>
          <w:szCs w:val="28"/>
          <w:lang w:eastAsia="en-AU"/>
        </w:rPr>
        <w:t>Governance and other committees / meeting support</w:t>
      </w:r>
    </w:p>
    <w:p w:rsidR="00D50902" w:rsidRPr="00D50902" w:rsidRDefault="00D50902" w:rsidP="00040CD9">
      <w:pPr>
        <w:pStyle w:val="List-essentialcriteria"/>
        <w:numPr>
          <w:ilvl w:val="1"/>
          <w:numId w:val="23"/>
        </w:numPr>
        <w:rPr>
          <w:rFonts w:ascii="Calibri" w:hAnsi="Calibri"/>
        </w:rPr>
      </w:pPr>
      <w:r w:rsidRPr="00D50902">
        <w:rPr>
          <w:rFonts w:ascii="Calibri" w:hAnsi="Calibri"/>
        </w:rPr>
        <w:lastRenderedPageBreak/>
        <w:t>Under guidance from the COO/CFO, organise meeting dates, venue(s), speakers and IT support (as required), catering, timely distribution of agenda and papers for regular meetings of:</w:t>
      </w:r>
    </w:p>
    <w:p w:rsidR="00D50902" w:rsidRPr="00D50902" w:rsidRDefault="00D50902" w:rsidP="00040CD9">
      <w:pPr>
        <w:pStyle w:val="List-essentialcriteria"/>
        <w:numPr>
          <w:ilvl w:val="2"/>
          <w:numId w:val="23"/>
        </w:numPr>
        <w:rPr>
          <w:rFonts w:ascii="Calibri" w:hAnsi="Calibri"/>
        </w:rPr>
      </w:pPr>
      <w:r w:rsidRPr="00D50902">
        <w:rPr>
          <w:rFonts w:ascii="Calibri" w:hAnsi="Calibri"/>
        </w:rPr>
        <w:t>CERA Board of Directors [quarterly]</w:t>
      </w:r>
    </w:p>
    <w:p w:rsidR="00D50902" w:rsidRPr="00D50902" w:rsidRDefault="00D50902" w:rsidP="00040CD9">
      <w:pPr>
        <w:pStyle w:val="List-essentialcriteria"/>
        <w:numPr>
          <w:ilvl w:val="2"/>
          <w:numId w:val="23"/>
        </w:numPr>
        <w:rPr>
          <w:rFonts w:ascii="Calibri" w:hAnsi="Calibri"/>
        </w:rPr>
      </w:pPr>
      <w:r w:rsidRPr="00D50902">
        <w:rPr>
          <w:rFonts w:ascii="Calibri" w:hAnsi="Calibri"/>
        </w:rPr>
        <w:t>Finance &amp; Risk Committee (FRC) [quarterly]</w:t>
      </w:r>
    </w:p>
    <w:p w:rsidR="00D50902" w:rsidRPr="00D50902" w:rsidRDefault="00D50902" w:rsidP="00040CD9">
      <w:pPr>
        <w:pStyle w:val="List-essentialcriteria"/>
        <w:numPr>
          <w:ilvl w:val="2"/>
          <w:numId w:val="23"/>
        </w:numPr>
        <w:rPr>
          <w:rFonts w:ascii="Calibri" w:hAnsi="Calibri"/>
        </w:rPr>
      </w:pPr>
      <w:r w:rsidRPr="00D50902">
        <w:rPr>
          <w:rFonts w:ascii="Calibri" w:hAnsi="Calibri"/>
        </w:rPr>
        <w:t xml:space="preserve">Foundation meetings </w:t>
      </w:r>
      <w:r w:rsidR="00040CD9">
        <w:rPr>
          <w:rFonts w:ascii="Calibri" w:hAnsi="Calibri"/>
        </w:rPr>
        <w:t>[approx. 2 - 3 per year]</w:t>
      </w:r>
    </w:p>
    <w:p w:rsidR="00D50902" w:rsidRDefault="00D50902" w:rsidP="00040CD9">
      <w:pPr>
        <w:pStyle w:val="List-essentialcriteria"/>
        <w:numPr>
          <w:ilvl w:val="2"/>
          <w:numId w:val="23"/>
        </w:numPr>
        <w:rPr>
          <w:rFonts w:ascii="Calibri" w:hAnsi="Calibri"/>
        </w:rPr>
      </w:pPr>
      <w:r w:rsidRPr="00D50902">
        <w:rPr>
          <w:rFonts w:ascii="Calibri" w:hAnsi="Calibri"/>
        </w:rPr>
        <w:t>Board/Executive strategic planning meetings [occasional; once or twice p</w:t>
      </w:r>
      <w:r w:rsidR="00040CD9">
        <w:rPr>
          <w:rFonts w:ascii="Calibri" w:hAnsi="Calibri"/>
        </w:rPr>
        <w:t>er year</w:t>
      </w:r>
      <w:r w:rsidRPr="00D50902">
        <w:rPr>
          <w:rFonts w:ascii="Calibri" w:hAnsi="Calibri"/>
        </w:rPr>
        <w:t>]</w:t>
      </w:r>
    </w:p>
    <w:p w:rsidR="00D50902" w:rsidRPr="00040CD9" w:rsidRDefault="00D50902" w:rsidP="00040CD9">
      <w:pPr>
        <w:pStyle w:val="ListParagraph"/>
        <w:numPr>
          <w:ilvl w:val="2"/>
          <w:numId w:val="23"/>
        </w:numPr>
        <w:rPr>
          <w:rFonts w:ascii="Calibri" w:eastAsia="Times New Roman" w:hAnsi="Calibri" w:cs="Arial"/>
          <w:sz w:val="20"/>
          <w:lang w:val="en-AU" w:eastAsia="en-AU"/>
        </w:rPr>
      </w:pPr>
      <w:r w:rsidRPr="00040CD9">
        <w:rPr>
          <w:rFonts w:ascii="Calibri" w:eastAsia="Times New Roman" w:hAnsi="Calibri" w:cs="Arial"/>
          <w:sz w:val="20"/>
          <w:lang w:val="en-AU" w:eastAsia="en-AU"/>
        </w:rPr>
        <w:t>Nominations &amp; Appointments Committee (NAC) (approx. 2-3 per year).</w:t>
      </w:r>
    </w:p>
    <w:p w:rsidR="000223FC" w:rsidRDefault="00D50902" w:rsidP="00040CD9">
      <w:pPr>
        <w:pStyle w:val="List-essentialcriteria"/>
        <w:numPr>
          <w:ilvl w:val="1"/>
          <w:numId w:val="23"/>
        </w:numPr>
        <w:rPr>
          <w:rFonts w:ascii="Calibri" w:hAnsi="Calibri"/>
        </w:rPr>
      </w:pPr>
      <w:r w:rsidRPr="00D50902">
        <w:rPr>
          <w:rFonts w:ascii="Calibri" w:hAnsi="Calibri"/>
        </w:rPr>
        <w:t>Attend meetings of the Board (Board Minute Secretary), FRC and Foundation meetings to take minutes of meetings.</w:t>
      </w:r>
      <w:bookmarkStart w:id="4" w:name="_Hlk501374596"/>
      <w:r>
        <w:rPr>
          <w:rFonts w:ascii="Calibri" w:hAnsi="Calibri"/>
        </w:rPr>
        <w:t xml:space="preserve"> </w:t>
      </w:r>
    </w:p>
    <w:p w:rsidR="00D50902" w:rsidRDefault="00D50902" w:rsidP="00040CD9">
      <w:pPr>
        <w:pStyle w:val="List-essentialcriteria"/>
        <w:numPr>
          <w:ilvl w:val="1"/>
          <w:numId w:val="23"/>
        </w:numPr>
        <w:rPr>
          <w:rFonts w:ascii="Calibri" w:hAnsi="Calibri"/>
        </w:rPr>
      </w:pPr>
      <w:r w:rsidRPr="00D50902">
        <w:rPr>
          <w:rFonts w:ascii="Calibri" w:hAnsi="Calibri"/>
        </w:rPr>
        <w:t>Prepare draft minutes / notes and action items for approval from meetings.</w:t>
      </w:r>
    </w:p>
    <w:p w:rsidR="00D50902" w:rsidRDefault="00D50902" w:rsidP="00040CD9">
      <w:pPr>
        <w:pStyle w:val="List-essentialcriteria"/>
        <w:numPr>
          <w:ilvl w:val="1"/>
          <w:numId w:val="23"/>
        </w:numPr>
        <w:rPr>
          <w:rFonts w:ascii="Calibri" w:hAnsi="Calibri"/>
        </w:rPr>
      </w:pPr>
      <w:r w:rsidRPr="00D50902">
        <w:rPr>
          <w:rFonts w:ascii="Calibri" w:hAnsi="Calibri"/>
        </w:rPr>
        <w:t>Follow-up action items from meetings as appropriate to ensure completion/compliance of request.</w:t>
      </w:r>
    </w:p>
    <w:p w:rsidR="00D50902" w:rsidRDefault="00D50902" w:rsidP="00040CD9">
      <w:pPr>
        <w:pStyle w:val="List-essentialcriteria"/>
        <w:numPr>
          <w:ilvl w:val="1"/>
          <w:numId w:val="23"/>
        </w:numPr>
        <w:rPr>
          <w:rFonts w:ascii="Calibri" w:hAnsi="Calibri"/>
        </w:rPr>
      </w:pPr>
      <w:r w:rsidRPr="00D50902">
        <w:rPr>
          <w:rFonts w:ascii="Calibri" w:hAnsi="Calibri"/>
        </w:rPr>
        <w:t>Reorganise and maintain electronic files, especially those related to Board committees/foundation.</w:t>
      </w:r>
    </w:p>
    <w:p w:rsidR="00D50902" w:rsidRDefault="00D50902" w:rsidP="00040CD9">
      <w:pPr>
        <w:pStyle w:val="List-essentialcriteria"/>
        <w:numPr>
          <w:ilvl w:val="1"/>
          <w:numId w:val="23"/>
        </w:numPr>
        <w:rPr>
          <w:rFonts w:ascii="Calibri" w:hAnsi="Calibri"/>
        </w:rPr>
      </w:pPr>
      <w:r w:rsidRPr="00D50902">
        <w:rPr>
          <w:rFonts w:ascii="Calibri" w:hAnsi="Calibri"/>
        </w:rPr>
        <w:t>Ensure all hard copy files are up to date and maintained especially those related to Board Committees/Foundation.</w:t>
      </w:r>
    </w:p>
    <w:p w:rsidR="00D50902" w:rsidRDefault="00D50902" w:rsidP="00040CD9">
      <w:pPr>
        <w:pStyle w:val="List-essentialcriteria"/>
        <w:numPr>
          <w:ilvl w:val="1"/>
          <w:numId w:val="23"/>
        </w:numPr>
        <w:rPr>
          <w:rFonts w:ascii="Calibri" w:hAnsi="Calibri"/>
        </w:rPr>
      </w:pPr>
      <w:r w:rsidRPr="00D50902">
        <w:rPr>
          <w:rFonts w:ascii="Calibri" w:hAnsi="Calibri"/>
        </w:rPr>
        <w:t>Oversight of Policy Governance sub-committee –coordinate and attend meetings, prepare draft agendas, meeting notes and follow up action items. Ensure consistent formatting of policies (in conjunction with Administrative Officer), maintain the policy database and track policies for revision.</w:t>
      </w:r>
    </w:p>
    <w:p w:rsidR="00D50902" w:rsidRDefault="00D50902" w:rsidP="00040CD9">
      <w:pPr>
        <w:pStyle w:val="List-essentialcriteria"/>
        <w:numPr>
          <w:ilvl w:val="1"/>
          <w:numId w:val="23"/>
        </w:numPr>
        <w:rPr>
          <w:rFonts w:ascii="Calibri" w:hAnsi="Calibri"/>
        </w:rPr>
      </w:pPr>
      <w:r w:rsidRPr="00D50902">
        <w:rPr>
          <w:rFonts w:ascii="Calibri" w:hAnsi="Calibri"/>
        </w:rPr>
        <w:t>Oversight of Accommodation sub-committee -coordinate and attend meetings, prepare draft agendas, meeting notes and follow up action items.</w:t>
      </w:r>
    </w:p>
    <w:p w:rsidR="00D50902" w:rsidRPr="00040CD9" w:rsidRDefault="00D50902" w:rsidP="00040CD9">
      <w:pPr>
        <w:pStyle w:val="Heading2"/>
        <w:keepNext w:val="0"/>
        <w:numPr>
          <w:ilvl w:val="0"/>
          <w:numId w:val="23"/>
        </w:numPr>
        <w:tabs>
          <w:tab w:val="clear" w:pos="567"/>
          <w:tab w:val="clear" w:pos="8505"/>
        </w:tabs>
        <w:spacing w:before="120" w:after="60" w:line="360" w:lineRule="exact"/>
        <w:ind w:left="357" w:hanging="357"/>
        <w:rPr>
          <w:rFonts w:ascii="Arial" w:hAnsi="Arial" w:cs="Arial"/>
          <w:bCs w:val="0"/>
          <w:caps/>
          <w:color w:val="7F7F7F" w:themeColor="text1" w:themeTint="80"/>
          <w:spacing w:val="22"/>
          <w:sz w:val="20"/>
          <w:szCs w:val="28"/>
          <w:lang w:eastAsia="en-AU"/>
        </w:rPr>
      </w:pPr>
      <w:r w:rsidRPr="00040CD9">
        <w:rPr>
          <w:rFonts w:ascii="Arial" w:hAnsi="Arial" w:cs="Arial"/>
          <w:bCs w:val="0"/>
          <w:caps/>
          <w:color w:val="7F7F7F" w:themeColor="text1" w:themeTint="80"/>
          <w:spacing w:val="22"/>
          <w:sz w:val="20"/>
          <w:szCs w:val="28"/>
          <w:lang w:eastAsia="en-AU"/>
        </w:rPr>
        <w:t>General administration</w:t>
      </w:r>
    </w:p>
    <w:p w:rsidR="00D235BE" w:rsidRPr="00F81FCC" w:rsidRDefault="00D235BE" w:rsidP="00D235BE">
      <w:pPr>
        <w:pStyle w:val="List-essentialcriteria"/>
        <w:numPr>
          <w:ilvl w:val="1"/>
          <w:numId w:val="23"/>
        </w:numPr>
        <w:rPr>
          <w:rFonts w:ascii="Calibri" w:hAnsi="Calibri"/>
          <w:szCs w:val="20"/>
        </w:rPr>
      </w:pPr>
      <w:r>
        <w:rPr>
          <w:rFonts w:ascii="Calibri" w:hAnsi="Calibri"/>
          <w:szCs w:val="20"/>
        </w:rPr>
        <w:t xml:space="preserve">As required, </w:t>
      </w:r>
      <w:r w:rsidR="009A6FD7">
        <w:rPr>
          <w:rFonts w:ascii="Calibri" w:hAnsi="Calibri"/>
          <w:szCs w:val="20"/>
        </w:rPr>
        <w:t>assist</w:t>
      </w:r>
      <w:r w:rsidR="00084852">
        <w:rPr>
          <w:rFonts w:ascii="Calibri" w:hAnsi="Calibri"/>
          <w:szCs w:val="20"/>
        </w:rPr>
        <w:t xml:space="preserve"> </w:t>
      </w:r>
      <w:r w:rsidR="009A6FD7">
        <w:rPr>
          <w:rFonts w:ascii="Calibri" w:hAnsi="Calibri"/>
          <w:szCs w:val="20"/>
        </w:rPr>
        <w:t xml:space="preserve">other Research Support areas including human resources and research administration. </w:t>
      </w:r>
    </w:p>
    <w:p w:rsidR="00D50902" w:rsidRDefault="00D50902" w:rsidP="00040CD9">
      <w:pPr>
        <w:pStyle w:val="List-essentialcriteria"/>
        <w:numPr>
          <w:ilvl w:val="1"/>
          <w:numId w:val="23"/>
        </w:numPr>
        <w:rPr>
          <w:rFonts w:ascii="Calibri" w:hAnsi="Calibri"/>
        </w:rPr>
      </w:pPr>
      <w:r w:rsidRPr="00D50902">
        <w:rPr>
          <w:rFonts w:ascii="Calibri" w:hAnsi="Calibri"/>
        </w:rPr>
        <w:t>Monitor incoming and outgoing mail for the COO/CFO and directors and act as first point of contact for general telephone and generic email inquiries; respond or refer as appropriate.</w:t>
      </w:r>
    </w:p>
    <w:p w:rsidR="00D50902" w:rsidRDefault="00D50902" w:rsidP="00040CD9">
      <w:pPr>
        <w:pStyle w:val="List-essentialcriteria"/>
        <w:numPr>
          <w:ilvl w:val="1"/>
          <w:numId w:val="23"/>
        </w:numPr>
        <w:rPr>
          <w:rFonts w:ascii="Calibri" w:hAnsi="Calibri"/>
        </w:rPr>
      </w:pPr>
      <w:r w:rsidRPr="00D50902">
        <w:rPr>
          <w:rFonts w:ascii="Calibri" w:hAnsi="Calibri"/>
        </w:rPr>
        <w:t>Liaise as appropriate with the Research Support to ensure employment and HR management, OHS, financial and IT management matters within the directorate are attended to effectively and in accordance with relevant policy and procedures.</w:t>
      </w:r>
    </w:p>
    <w:p w:rsidR="00D50902" w:rsidRDefault="00D50902" w:rsidP="00040CD9">
      <w:pPr>
        <w:pStyle w:val="List-essentialcriteria"/>
        <w:numPr>
          <w:ilvl w:val="1"/>
          <w:numId w:val="23"/>
        </w:numPr>
        <w:rPr>
          <w:rFonts w:ascii="Calibri" w:hAnsi="Calibri"/>
        </w:rPr>
      </w:pPr>
      <w:r w:rsidRPr="00D50902">
        <w:rPr>
          <w:rFonts w:ascii="Calibri" w:hAnsi="Calibri"/>
        </w:rPr>
        <w:t>Contribute as a member of a team to organisation-wide objectives.</w:t>
      </w:r>
    </w:p>
    <w:bookmarkEnd w:id="4"/>
    <w:p w:rsidR="006A2AAC" w:rsidRPr="008774D2" w:rsidRDefault="006A2AAC" w:rsidP="008774D2">
      <w:pPr>
        <w:pStyle w:val="Heading1"/>
        <w:rPr>
          <w:rFonts w:asciiTheme="majorHAnsi" w:hAnsiTheme="majorHAnsi" w:cs="Times New Roman"/>
          <w:bCs w:val="0"/>
          <w:color w:val="000000" w:themeColor="text1"/>
          <w:kern w:val="0"/>
          <w:sz w:val="36"/>
          <w:szCs w:val="36"/>
          <w:lang w:eastAsia="en-AU"/>
        </w:rPr>
      </w:pPr>
      <w:r w:rsidRPr="008774D2">
        <w:rPr>
          <w:rFonts w:asciiTheme="majorHAnsi" w:hAnsiTheme="majorHAnsi" w:cs="Times New Roman"/>
          <w:bCs w:val="0"/>
          <w:color w:val="000000" w:themeColor="text1"/>
          <w:kern w:val="0"/>
          <w:sz w:val="36"/>
          <w:szCs w:val="36"/>
          <w:lang w:eastAsia="en-AU"/>
        </w:rPr>
        <w:t>Job complexity, skills, knowledge</w:t>
      </w:r>
    </w:p>
    <w:p w:rsidR="006A2AAC" w:rsidRPr="00040CD9" w:rsidRDefault="006A2AAC" w:rsidP="00040CD9">
      <w:pPr>
        <w:pStyle w:val="Heading2"/>
        <w:keepNext w:val="0"/>
        <w:numPr>
          <w:ilvl w:val="0"/>
          <w:numId w:val="30"/>
        </w:numPr>
        <w:tabs>
          <w:tab w:val="clear" w:pos="567"/>
          <w:tab w:val="clear" w:pos="8505"/>
        </w:tabs>
        <w:spacing w:before="120" w:after="60" w:line="360" w:lineRule="exact"/>
        <w:rPr>
          <w:rFonts w:ascii="Arial" w:hAnsi="Arial" w:cs="Arial"/>
          <w:bCs w:val="0"/>
          <w:caps/>
          <w:color w:val="7F7F7F" w:themeColor="text1" w:themeTint="80"/>
          <w:spacing w:val="22"/>
          <w:sz w:val="20"/>
          <w:szCs w:val="28"/>
          <w:lang w:eastAsia="en-AU"/>
        </w:rPr>
      </w:pPr>
      <w:r w:rsidRPr="00040CD9">
        <w:rPr>
          <w:rFonts w:ascii="Arial" w:hAnsi="Arial" w:cs="Arial"/>
          <w:bCs w:val="0"/>
          <w:caps/>
          <w:color w:val="7F7F7F" w:themeColor="text1" w:themeTint="80"/>
          <w:spacing w:val="22"/>
          <w:sz w:val="20"/>
          <w:szCs w:val="28"/>
          <w:lang w:eastAsia="en-AU"/>
        </w:rPr>
        <w:t>LEVEL OF SUPERVISION / INDEPENDENCE</w:t>
      </w:r>
    </w:p>
    <w:p w:rsidR="002C2F77" w:rsidRPr="002C2F77" w:rsidRDefault="002C2F77" w:rsidP="002C2F77">
      <w:pPr>
        <w:pStyle w:val="paragraph"/>
        <w:spacing w:before="0" w:after="0"/>
        <w:ind w:left="360"/>
        <w:rPr>
          <w:rFonts w:asciiTheme="majorHAnsi" w:hAnsiTheme="majorHAnsi" w:cstheme="majorHAnsi"/>
          <w:szCs w:val="22"/>
        </w:rPr>
      </w:pPr>
      <w:r w:rsidRPr="002C2F77">
        <w:rPr>
          <w:rFonts w:asciiTheme="majorHAnsi" w:hAnsiTheme="majorHAnsi" w:cstheme="majorHAnsi"/>
          <w:szCs w:val="22"/>
        </w:rPr>
        <w:t xml:space="preserve">A high level of independence, initiative and ability to work with only routine supervision is expected. The incumbent needs to be highly organised, </w:t>
      </w:r>
      <w:proofErr w:type="gramStart"/>
      <w:r w:rsidRPr="002C2F77">
        <w:rPr>
          <w:rFonts w:asciiTheme="majorHAnsi" w:hAnsiTheme="majorHAnsi" w:cstheme="majorHAnsi"/>
          <w:szCs w:val="22"/>
        </w:rPr>
        <w:t>plan ahead</w:t>
      </w:r>
      <w:proofErr w:type="gramEnd"/>
      <w:r w:rsidRPr="002C2F77">
        <w:rPr>
          <w:rFonts w:asciiTheme="majorHAnsi" w:hAnsiTheme="majorHAnsi" w:cstheme="majorHAnsi"/>
          <w:szCs w:val="22"/>
        </w:rPr>
        <w:t xml:space="preserve"> and prepare and present work of a professional standard.</w:t>
      </w:r>
    </w:p>
    <w:p w:rsidR="002C2F77" w:rsidRPr="00040CD9" w:rsidRDefault="002C2F77" w:rsidP="00040CD9">
      <w:pPr>
        <w:pStyle w:val="Heading2"/>
        <w:keepNext w:val="0"/>
        <w:numPr>
          <w:ilvl w:val="0"/>
          <w:numId w:val="30"/>
        </w:numPr>
        <w:tabs>
          <w:tab w:val="clear" w:pos="567"/>
          <w:tab w:val="clear" w:pos="8505"/>
        </w:tabs>
        <w:spacing w:before="120" w:after="60" w:line="360" w:lineRule="exact"/>
        <w:rPr>
          <w:rFonts w:ascii="Arial" w:hAnsi="Arial" w:cs="Arial"/>
          <w:bCs w:val="0"/>
          <w:caps/>
          <w:color w:val="7F7F7F" w:themeColor="text1" w:themeTint="80"/>
          <w:spacing w:val="22"/>
          <w:sz w:val="20"/>
          <w:szCs w:val="28"/>
          <w:lang w:eastAsia="en-AU"/>
        </w:rPr>
      </w:pPr>
      <w:r w:rsidRPr="00040CD9">
        <w:rPr>
          <w:rFonts w:ascii="Arial" w:hAnsi="Arial" w:cs="Arial"/>
          <w:bCs w:val="0"/>
          <w:caps/>
          <w:color w:val="7F7F7F" w:themeColor="text1" w:themeTint="80"/>
          <w:spacing w:val="22"/>
          <w:sz w:val="20"/>
          <w:szCs w:val="28"/>
          <w:lang w:eastAsia="en-AU"/>
        </w:rPr>
        <w:t>PROBLEM SOLVING AND JUDGEMENT</w:t>
      </w:r>
    </w:p>
    <w:p w:rsidR="002C2F77" w:rsidRPr="002C2F77" w:rsidRDefault="002C2F77" w:rsidP="002C2F77">
      <w:pPr>
        <w:pStyle w:val="paragraph"/>
        <w:spacing w:before="0" w:after="0"/>
        <w:ind w:left="360"/>
        <w:rPr>
          <w:rFonts w:asciiTheme="majorHAnsi" w:hAnsiTheme="majorHAnsi" w:cstheme="majorHAnsi"/>
          <w:szCs w:val="22"/>
        </w:rPr>
      </w:pPr>
      <w:r w:rsidRPr="002C2F77">
        <w:rPr>
          <w:rFonts w:asciiTheme="majorHAnsi" w:hAnsiTheme="majorHAnsi" w:cstheme="majorHAnsi"/>
          <w:szCs w:val="22"/>
        </w:rPr>
        <w:t xml:space="preserve">The incumbent needs to keep informed about a substantial amount of detail on a broad range of issues and projects; exercise sound judgment in relation to sensitive and confidential matters; prioritise work in a busy environment; and has front-line responsibility for client service and relationship management. </w:t>
      </w:r>
    </w:p>
    <w:p w:rsidR="002C2F77" w:rsidRPr="00040CD9" w:rsidRDefault="002C2F77" w:rsidP="00040CD9">
      <w:pPr>
        <w:pStyle w:val="Heading2"/>
        <w:keepNext w:val="0"/>
        <w:numPr>
          <w:ilvl w:val="0"/>
          <w:numId w:val="30"/>
        </w:numPr>
        <w:tabs>
          <w:tab w:val="clear" w:pos="567"/>
          <w:tab w:val="clear" w:pos="8505"/>
        </w:tabs>
        <w:spacing w:before="120" w:after="60" w:line="360" w:lineRule="exact"/>
        <w:rPr>
          <w:rFonts w:ascii="Arial" w:hAnsi="Arial" w:cs="Arial"/>
          <w:bCs w:val="0"/>
          <w:caps/>
          <w:color w:val="7F7F7F" w:themeColor="text1" w:themeTint="80"/>
          <w:spacing w:val="22"/>
          <w:sz w:val="20"/>
          <w:szCs w:val="28"/>
          <w:lang w:eastAsia="en-AU"/>
        </w:rPr>
      </w:pPr>
      <w:r w:rsidRPr="00040CD9">
        <w:rPr>
          <w:rFonts w:ascii="Arial" w:hAnsi="Arial" w:cs="Arial"/>
          <w:bCs w:val="0"/>
          <w:caps/>
          <w:color w:val="7F7F7F" w:themeColor="text1" w:themeTint="80"/>
          <w:spacing w:val="22"/>
          <w:sz w:val="20"/>
          <w:szCs w:val="28"/>
          <w:lang w:eastAsia="en-AU"/>
        </w:rPr>
        <w:lastRenderedPageBreak/>
        <w:t>PROFESSIONAL AND ORGANISATIONAL KNOWLEDGE</w:t>
      </w:r>
    </w:p>
    <w:p w:rsidR="002C2F77" w:rsidRPr="002C2F77" w:rsidRDefault="002C2F77" w:rsidP="002C2F77">
      <w:pPr>
        <w:pStyle w:val="paragraph"/>
        <w:spacing w:before="0" w:after="0"/>
        <w:ind w:left="360"/>
        <w:rPr>
          <w:rFonts w:asciiTheme="majorHAnsi" w:hAnsiTheme="majorHAnsi" w:cstheme="majorHAnsi"/>
          <w:szCs w:val="22"/>
        </w:rPr>
      </w:pPr>
      <w:r w:rsidRPr="002C2F77">
        <w:rPr>
          <w:rFonts w:asciiTheme="majorHAnsi" w:hAnsiTheme="majorHAnsi" w:cstheme="majorHAnsi"/>
          <w:szCs w:val="22"/>
        </w:rPr>
        <w:t xml:space="preserve">The incumbent will require detailed knowledge of University of Melbourne, Department of Surgery (Ophthalmology). The position requires full engagement with all aspects of the work of CERA, including key relationships with individual and organisational stakeholders, internally and externally. </w:t>
      </w:r>
      <w:proofErr w:type="gramStart"/>
      <w:r w:rsidRPr="002C2F77">
        <w:rPr>
          <w:rFonts w:asciiTheme="majorHAnsi" w:hAnsiTheme="majorHAnsi" w:cstheme="majorHAnsi"/>
          <w:szCs w:val="22"/>
        </w:rPr>
        <w:t>In order to</w:t>
      </w:r>
      <w:proofErr w:type="gramEnd"/>
      <w:r w:rsidRPr="002C2F77">
        <w:rPr>
          <w:rFonts w:asciiTheme="majorHAnsi" w:hAnsiTheme="majorHAnsi" w:cstheme="majorHAnsi"/>
          <w:szCs w:val="22"/>
        </w:rPr>
        <w:t xml:space="preserve"> provide effective support, the incumbent needs to be thoroughly familiar with operational policies and procedures of CERA and the University of Melbourne and work to maintain relationships between key stakeholders and grant bodies such as NHMRC.</w:t>
      </w:r>
    </w:p>
    <w:p w:rsidR="002C2F77" w:rsidRPr="00040CD9" w:rsidRDefault="002C2F77" w:rsidP="00040CD9">
      <w:pPr>
        <w:pStyle w:val="Heading2"/>
        <w:keepNext w:val="0"/>
        <w:numPr>
          <w:ilvl w:val="0"/>
          <w:numId w:val="30"/>
        </w:numPr>
        <w:tabs>
          <w:tab w:val="clear" w:pos="567"/>
          <w:tab w:val="clear" w:pos="8505"/>
        </w:tabs>
        <w:spacing w:before="120" w:after="60" w:line="360" w:lineRule="exact"/>
        <w:rPr>
          <w:rFonts w:ascii="Arial" w:hAnsi="Arial" w:cs="Arial"/>
          <w:bCs w:val="0"/>
          <w:caps/>
          <w:color w:val="7F7F7F" w:themeColor="text1" w:themeTint="80"/>
          <w:spacing w:val="22"/>
          <w:sz w:val="20"/>
          <w:szCs w:val="28"/>
          <w:lang w:eastAsia="en-AU"/>
        </w:rPr>
      </w:pPr>
      <w:r w:rsidRPr="00040CD9">
        <w:rPr>
          <w:rFonts w:ascii="Arial" w:hAnsi="Arial" w:cs="Arial"/>
          <w:bCs w:val="0"/>
          <w:caps/>
          <w:color w:val="7F7F7F" w:themeColor="text1" w:themeTint="80"/>
          <w:spacing w:val="22"/>
          <w:sz w:val="20"/>
          <w:szCs w:val="28"/>
          <w:lang w:eastAsia="en-AU"/>
        </w:rPr>
        <w:t>BREADTH OF THE POSITION</w:t>
      </w:r>
    </w:p>
    <w:p w:rsidR="002C2F77" w:rsidRPr="00040CD9" w:rsidRDefault="002C2F77" w:rsidP="00040CD9">
      <w:pPr>
        <w:pStyle w:val="ListBullet"/>
        <w:numPr>
          <w:ilvl w:val="0"/>
          <w:numId w:val="5"/>
        </w:numPr>
        <w:rPr>
          <w:rFonts w:asciiTheme="majorHAnsi" w:hAnsiTheme="majorHAnsi"/>
        </w:rPr>
      </w:pPr>
      <w:bookmarkStart w:id="5" w:name="_Hlk501375595"/>
      <w:r w:rsidRPr="00040CD9">
        <w:rPr>
          <w:rFonts w:asciiTheme="majorHAnsi" w:hAnsiTheme="majorHAnsi"/>
        </w:rPr>
        <w:t xml:space="preserve">The role may hold delegated financial responsibilities. </w:t>
      </w:r>
    </w:p>
    <w:p w:rsidR="002C2F77" w:rsidRPr="00040CD9" w:rsidRDefault="002C2F77" w:rsidP="00040CD9">
      <w:pPr>
        <w:pStyle w:val="ListBullet"/>
        <w:numPr>
          <w:ilvl w:val="0"/>
          <w:numId w:val="5"/>
        </w:numPr>
        <w:rPr>
          <w:rFonts w:asciiTheme="majorHAnsi" w:hAnsiTheme="majorHAnsi"/>
        </w:rPr>
      </w:pPr>
      <w:r w:rsidRPr="00040CD9">
        <w:rPr>
          <w:rFonts w:asciiTheme="majorHAnsi" w:hAnsiTheme="majorHAnsi"/>
        </w:rPr>
        <w:t>The position may supervise casual help or a junior administrative assistant.</w:t>
      </w:r>
    </w:p>
    <w:p w:rsidR="002C2F77" w:rsidRPr="00040CD9" w:rsidRDefault="002C2F77" w:rsidP="00040CD9">
      <w:pPr>
        <w:pStyle w:val="ListBullet"/>
        <w:numPr>
          <w:ilvl w:val="0"/>
          <w:numId w:val="5"/>
        </w:numPr>
        <w:rPr>
          <w:rFonts w:asciiTheme="majorHAnsi" w:hAnsiTheme="majorHAnsi"/>
        </w:rPr>
      </w:pPr>
      <w:r w:rsidRPr="00040CD9">
        <w:rPr>
          <w:rFonts w:asciiTheme="majorHAnsi" w:hAnsiTheme="majorHAnsi"/>
        </w:rPr>
        <w:t>The role has access to a high level of confidential information and requires a great deal of discretion and privacy from the incumbent.</w:t>
      </w:r>
    </w:p>
    <w:bookmarkEnd w:id="5"/>
    <w:p w:rsidR="0050557C" w:rsidRPr="008774D2" w:rsidRDefault="0050557C" w:rsidP="008774D2">
      <w:pPr>
        <w:pStyle w:val="Heading1"/>
        <w:rPr>
          <w:rFonts w:asciiTheme="majorHAnsi" w:hAnsiTheme="majorHAnsi" w:cs="Times New Roman"/>
          <w:bCs w:val="0"/>
          <w:color w:val="000000" w:themeColor="text1"/>
          <w:kern w:val="0"/>
          <w:sz w:val="36"/>
          <w:szCs w:val="36"/>
          <w:lang w:eastAsia="en-AU"/>
        </w:rPr>
      </w:pPr>
      <w:r w:rsidRPr="008774D2">
        <w:rPr>
          <w:rFonts w:asciiTheme="majorHAnsi" w:hAnsiTheme="majorHAnsi" w:cs="Times New Roman"/>
          <w:bCs w:val="0"/>
          <w:color w:val="000000" w:themeColor="text1"/>
          <w:kern w:val="0"/>
          <w:sz w:val="36"/>
          <w:szCs w:val="36"/>
          <w:lang w:eastAsia="en-AU"/>
        </w:rPr>
        <w:t>Occupational Health and Safety (OHS) and Environmental Health and Safety (EHS) Responsibilities</w:t>
      </w:r>
    </w:p>
    <w:p w:rsidR="0050557C" w:rsidRPr="00272328" w:rsidRDefault="0050557C" w:rsidP="0050557C">
      <w:pPr>
        <w:pStyle w:val="BodyTextIndent-Item6"/>
        <w:ind w:left="0" w:firstLine="0"/>
        <w:rPr>
          <w:rFonts w:asciiTheme="majorHAnsi" w:hAnsiTheme="majorHAnsi" w:cs="Arial"/>
        </w:rPr>
      </w:pPr>
      <w:r w:rsidRPr="00272328">
        <w:rPr>
          <w:rFonts w:asciiTheme="majorHAnsi" w:hAnsiTheme="majorHAnsi" w:cs="Arial"/>
        </w:rPr>
        <w:t>All staff are responsible for the following safe work procedures and instructions:</w:t>
      </w:r>
    </w:p>
    <w:p w:rsidR="0050557C" w:rsidRPr="00272328" w:rsidRDefault="0050557C" w:rsidP="00040CD9">
      <w:pPr>
        <w:pStyle w:val="Heading2"/>
        <w:keepNext w:val="0"/>
        <w:numPr>
          <w:ilvl w:val="1"/>
          <w:numId w:val="0"/>
        </w:numPr>
        <w:tabs>
          <w:tab w:val="clear" w:pos="567"/>
          <w:tab w:val="clear" w:pos="8505"/>
          <w:tab w:val="num" w:pos="540"/>
        </w:tabs>
        <w:spacing w:before="120" w:after="60"/>
        <w:ind w:left="539" w:hanging="539"/>
        <w:rPr>
          <w:rFonts w:asciiTheme="majorHAnsi" w:hAnsiTheme="majorHAnsi" w:cs="Arial"/>
          <w:sz w:val="22"/>
          <w:szCs w:val="20"/>
        </w:rPr>
      </w:pPr>
      <w:r w:rsidRPr="00272328">
        <w:rPr>
          <w:rFonts w:asciiTheme="majorHAnsi" w:hAnsiTheme="majorHAnsi" w:cs="Arial"/>
          <w:sz w:val="22"/>
          <w:szCs w:val="20"/>
        </w:rPr>
        <w:t>Employees must</w:t>
      </w:r>
      <w:r w:rsidR="00084852">
        <w:rPr>
          <w:rFonts w:asciiTheme="majorHAnsi" w:hAnsiTheme="majorHAnsi" w:cs="Arial"/>
          <w:sz w:val="22"/>
          <w:szCs w:val="20"/>
        </w:rPr>
        <w:t>:</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C</w:t>
      </w:r>
      <w:r w:rsidR="006B7985" w:rsidRPr="00272328">
        <w:rPr>
          <w:rFonts w:asciiTheme="majorHAnsi" w:hAnsiTheme="majorHAnsi"/>
        </w:rPr>
        <w:t>ooperate with the CERA</w:t>
      </w:r>
      <w:r w:rsidR="0050557C" w:rsidRPr="00272328">
        <w:rPr>
          <w:rFonts w:asciiTheme="majorHAnsi" w:hAnsiTheme="majorHAnsi"/>
        </w:rPr>
        <w:t xml:space="preserve"> in relation to ac</w:t>
      </w:r>
      <w:r w:rsidR="0041328D" w:rsidRPr="00272328">
        <w:rPr>
          <w:rFonts w:asciiTheme="majorHAnsi" w:hAnsiTheme="majorHAnsi"/>
        </w:rPr>
        <w:t>tivities taken by CERA</w:t>
      </w:r>
      <w:r w:rsidR="0050557C" w:rsidRPr="00272328">
        <w:rPr>
          <w:rFonts w:asciiTheme="majorHAnsi" w:hAnsiTheme="majorHAnsi"/>
        </w:rPr>
        <w:t xml:space="preserve"> to comply with OHS and EHS legislation.</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C</w:t>
      </w:r>
      <w:r w:rsidR="0050557C" w:rsidRPr="00272328">
        <w:rPr>
          <w:rFonts w:asciiTheme="majorHAnsi" w:hAnsiTheme="majorHAnsi"/>
        </w:rPr>
        <w:t>omply with the OHS and EHS manuals</w:t>
      </w:r>
      <w:r w:rsidRPr="00272328">
        <w:rPr>
          <w:rFonts w:asciiTheme="majorHAnsi" w:hAnsiTheme="majorHAnsi"/>
        </w:rPr>
        <w:t>.</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A</w:t>
      </w:r>
      <w:r w:rsidR="0050557C" w:rsidRPr="00272328">
        <w:rPr>
          <w:rFonts w:asciiTheme="majorHAnsi" w:hAnsiTheme="majorHAnsi"/>
        </w:rPr>
        <w:t>dopt work practices that support OHS and EHS programs</w:t>
      </w:r>
      <w:r w:rsidRPr="00272328">
        <w:rPr>
          <w:rFonts w:asciiTheme="majorHAnsi" w:hAnsiTheme="majorHAnsi"/>
        </w:rPr>
        <w:t>.</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T</w:t>
      </w:r>
      <w:r w:rsidR="0050557C" w:rsidRPr="00272328">
        <w:rPr>
          <w:rFonts w:asciiTheme="majorHAnsi" w:hAnsiTheme="majorHAnsi"/>
        </w:rPr>
        <w:t>ake reasonable care for their own health and safety and the health and safety of other people who may be affected by their conduct in the workplace</w:t>
      </w:r>
      <w:r w:rsidRPr="00272328">
        <w:rPr>
          <w:rFonts w:asciiTheme="majorHAnsi" w:hAnsiTheme="majorHAnsi"/>
        </w:rPr>
        <w:t>.</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S</w:t>
      </w:r>
      <w:r w:rsidR="0050557C" w:rsidRPr="00272328">
        <w:rPr>
          <w:rFonts w:asciiTheme="majorHAnsi" w:hAnsiTheme="majorHAnsi"/>
        </w:rPr>
        <w:t>eek guidance for all new or modified work procedures</w:t>
      </w:r>
      <w:r w:rsidRPr="00272328">
        <w:rPr>
          <w:rFonts w:asciiTheme="majorHAnsi" w:hAnsiTheme="majorHAnsi"/>
        </w:rPr>
        <w:t>.</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E</w:t>
      </w:r>
      <w:r w:rsidR="0050557C" w:rsidRPr="00272328">
        <w:rPr>
          <w:rFonts w:asciiTheme="majorHAnsi" w:hAnsiTheme="majorHAnsi"/>
        </w:rPr>
        <w:t>nsure that any hazardous conditions, near misses and injuries are reported immediately to the supervisor</w:t>
      </w:r>
      <w:r w:rsidRPr="00272328">
        <w:rPr>
          <w:rFonts w:asciiTheme="majorHAnsi" w:hAnsiTheme="majorHAnsi"/>
        </w:rPr>
        <w:t>.</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P</w:t>
      </w:r>
      <w:r w:rsidR="0050557C" w:rsidRPr="00272328">
        <w:rPr>
          <w:rFonts w:asciiTheme="majorHAnsi" w:hAnsiTheme="majorHAnsi"/>
        </w:rPr>
        <w:t>articipate in meetings, training and other environment, health and safety activities</w:t>
      </w:r>
      <w:r w:rsidRPr="00272328">
        <w:rPr>
          <w:rFonts w:asciiTheme="majorHAnsi" w:hAnsiTheme="majorHAnsi"/>
        </w:rPr>
        <w:t>.</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N</w:t>
      </w:r>
      <w:r w:rsidR="0050557C" w:rsidRPr="00272328">
        <w:rPr>
          <w:rFonts w:asciiTheme="majorHAnsi" w:hAnsiTheme="majorHAnsi"/>
        </w:rPr>
        <w:t>ot wilfully place at risk the health or safety of any person in the work place</w:t>
      </w:r>
      <w:r w:rsidRPr="00272328">
        <w:rPr>
          <w:rFonts w:asciiTheme="majorHAnsi" w:hAnsiTheme="majorHAnsi"/>
        </w:rPr>
        <w:t>.</w:t>
      </w:r>
    </w:p>
    <w:p w:rsidR="0050557C" w:rsidRPr="00272328" w:rsidRDefault="004B024C" w:rsidP="00040CD9">
      <w:pPr>
        <w:pStyle w:val="ListBullet"/>
        <w:numPr>
          <w:ilvl w:val="0"/>
          <w:numId w:val="5"/>
        </w:numPr>
        <w:spacing w:line="240" w:lineRule="auto"/>
        <w:rPr>
          <w:rFonts w:asciiTheme="majorHAnsi" w:hAnsiTheme="majorHAnsi"/>
        </w:rPr>
      </w:pPr>
      <w:r w:rsidRPr="00272328">
        <w:rPr>
          <w:rFonts w:asciiTheme="majorHAnsi" w:hAnsiTheme="majorHAnsi"/>
        </w:rPr>
        <w:t>N</w:t>
      </w:r>
      <w:r w:rsidR="0050557C" w:rsidRPr="00272328">
        <w:rPr>
          <w:rFonts w:asciiTheme="majorHAnsi" w:hAnsiTheme="majorHAnsi"/>
        </w:rPr>
        <w:t>ot wilfully or recklessly interfere with or misuse anything provided in the interest of environment health and safety or welfare</w:t>
      </w:r>
      <w:r w:rsidRPr="00272328">
        <w:rPr>
          <w:rFonts w:asciiTheme="majorHAnsi" w:hAnsiTheme="majorHAnsi"/>
        </w:rPr>
        <w:t>.</w:t>
      </w:r>
    </w:p>
    <w:p w:rsidR="0050557C" w:rsidRPr="00272328" w:rsidRDefault="0050557C" w:rsidP="00040CD9">
      <w:pPr>
        <w:pStyle w:val="Heading2"/>
        <w:keepNext w:val="0"/>
        <w:numPr>
          <w:ilvl w:val="1"/>
          <w:numId w:val="0"/>
        </w:numPr>
        <w:tabs>
          <w:tab w:val="clear" w:pos="567"/>
          <w:tab w:val="clear" w:pos="8505"/>
          <w:tab w:val="num" w:pos="540"/>
        </w:tabs>
        <w:spacing w:before="0" w:after="60"/>
        <w:ind w:left="539" w:hanging="539"/>
        <w:rPr>
          <w:rFonts w:asciiTheme="majorHAnsi" w:hAnsiTheme="majorHAnsi" w:cs="Arial"/>
          <w:sz w:val="22"/>
          <w:szCs w:val="20"/>
        </w:rPr>
      </w:pPr>
      <w:r w:rsidRPr="00272328">
        <w:rPr>
          <w:rFonts w:asciiTheme="majorHAnsi" w:hAnsiTheme="majorHAnsi" w:cs="Arial"/>
          <w:sz w:val="22"/>
          <w:szCs w:val="20"/>
        </w:rPr>
        <w:t>Supervisors are responsible for:</w:t>
      </w:r>
    </w:p>
    <w:p w:rsidR="0050557C" w:rsidRPr="00272328" w:rsidRDefault="004B024C" w:rsidP="00040CD9">
      <w:pPr>
        <w:pStyle w:val="ListBullet"/>
        <w:numPr>
          <w:ilvl w:val="0"/>
          <w:numId w:val="6"/>
        </w:numPr>
        <w:spacing w:line="240" w:lineRule="auto"/>
        <w:rPr>
          <w:rFonts w:asciiTheme="majorHAnsi" w:hAnsiTheme="majorHAnsi"/>
        </w:rPr>
      </w:pPr>
      <w:r w:rsidRPr="00272328">
        <w:rPr>
          <w:rFonts w:asciiTheme="majorHAnsi" w:hAnsiTheme="majorHAnsi"/>
        </w:rPr>
        <w:t>D</w:t>
      </w:r>
      <w:r w:rsidR="0050557C" w:rsidRPr="00272328">
        <w:rPr>
          <w:rFonts w:asciiTheme="majorHAnsi" w:hAnsiTheme="majorHAnsi"/>
        </w:rPr>
        <w:t>eveloping new work procedures, as required, in conjunction with relevant persons</w:t>
      </w:r>
      <w:r w:rsidRPr="00272328">
        <w:rPr>
          <w:rFonts w:asciiTheme="majorHAnsi" w:hAnsiTheme="majorHAnsi"/>
        </w:rPr>
        <w:t>.</w:t>
      </w:r>
    </w:p>
    <w:p w:rsidR="0050557C" w:rsidRPr="00272328" w:rsidRDefault="004B024C" w:rsidP="00040CD9">
      <w:pPr>
        <w:pStyle w:val="ListBullet"/>
        <w:numPr>
          <w:ilvl w:val="0"/>
          <w:numId w:val="6"/>
        </w:numPr>
        <w:spacing w:line="240" w:lineRule="auto"/>
        <w:rPr>
          <w:rFonts w:asciiTheme="majorHAnsi" w:hAnsiTheme="majorHAnsi"/>
        </w:rPr>
      </w:pPr>
      <w:r w:rsidRPr="00272328">
        <w:rPr>
          <w:rFonts w:asciiTheme="majorHAnsi" w:hAnsiTheme="majorHAnsi"/>
        </w:rPr>
        <w:t>P</w:t>
      </w:r>
      <w:r w:rsidR="0050557C" w:rsidRPr="00272328">
        <w:rPr>
          <w:rFonts w:asciiTheme="majorHAnsi" w:hAnsiTheme="majorHAnsi"/>
        </w:rPr>
        <w:t>roviding all staff with relevant OHS and EHS information in an appropriate manner</w:t>
      </w:r>
      <w:r w:rsidRPr="00272328">
        <w:rPr>
          <w:rFonts w:asciiTheme="majorHAnsi" w:hAnsiTheme="majorHAnsi"/>
        </w:rPr>
        <w:t>.</w:t>
      </w:r>
    </w:p>
    <w:p w:rsidR="0050557C" w:rsidRPr="00272328" w:rsidRDefault="004B024C" w:rsidP="00040CD9">
      <w:pPr>
        <w:pStyle w:val="ListBullet"/>
        <w:numPr>
          <w:ilvl w:val="0"/>
          <w:numId w:val="6"/>
        </w:numPr>
        <w:spacing w:line="240" w:lineRule="auto"/>
        <w:rPr>
          <w:rFonts w:asciiTheme="majorHAnsi" w:hAnsiTheme="majorHAnsi"/>
        </w:rPr>
      </w:pPr>
      <w:r w:rsidRPr="00272328">
        <w:rPr>
          <w:rFonts w:asciiTheme="majorHAnsi" w:hAnsiTheme="majorHAnsi"/>
        </w:rPr>
        <w:t>P</w:t>
      </w:r>
      <w:r w:rsidR="0050557C" w:rsidRPr="00272328">
        <w:rPr>
          <w:rFonts w:asciiTheme="majorHAnsi" w:hAnsiTheme="majorHAnsi"/>
        </w:rPr>
        <w:t>roviding personal protective equipment and clothing if hazards cannot be fully eliminated</w:t>
      </w:r>
      <w:r w:rsidRPr="00272328">
        <w:rPr>
          <w:rFonts w:asciiTheme="majorHAnsi" w:hAnsiTheme="majorHAnsi"/>
        </w:rPr>
        <w:t>.</w:t>
      </w:r>
    </w:p>
    <w:p w:rsidR="0050557C" w:rsidRPr="00272328" w:rsidRDefault="004B024C" w:rsidP="00040CD9">
      <w:pPr>
        <w:pStyle w:val="ListBullet"/>
        <w:numPr>
          <w:ilvl w:val="0"/>
          <w:numId w:val="6"/>
        </w:numPr>
        <w:spacing w:line="240" w:lineRule="auto"/>
        <w:rPr>
          <w:rFonts w:asciiTheme="majorHAnsi" w:hAnsiTheme="majorHAnsi"/>
        </w:rPr>
      </w:pPr>
      <w:r w:rsidRPr="00272328">
        <w:rPr>
          <w:rFonts w:asciiTheme="majorHAnsi" w:hAnsiTheme="majorHAnsi"/>
        </w:rPr>
        <w:t>P</w:t>
      </w:r>
      <w:r w:rsidR="0050557C" w:rsidRPr="00272328">
        <w:rPr>
          <w:rFonts w:asciiTheme="majorHAnsi" w:hAnsiTheme="majorHAnsi"/>
        </w:rPr>
        <w:t>roviding adequate supervision through</w:t>
      </w:r>
      <w:r w:rsidRPr="00272328">
        <w:rPr>
          <w:rFonts w:asciiTheme="majorHAnsi" w:hAnsiTheme="majorHAnsi"/>
        </w:rPr>
        <w:t xml:space="preserve"> technical guidance and support.</w:t>
      </w:r>
    </w:p>
    <w:p w:rsidR="0050557C" w:rsidRPr="00272328" w:rsidRDefault="004B024C" w:rsidP="00040CD9">
      <w:pPr>
        <w:pStyle w:val="ListBullet"/>
        <w:numPr>
          <w:ilvl w:val="0"/>
          <w:numId w:val="6"/>
        </w:numPr>
        <w:spacing w:line="240" w:lineRule="auto"/>
        <w:rPr>
          <w:rFonts w:asciiTheme="majorHAnsi" w:hAnsiTheme="majorHAnsi"/>
        </w:rPr>
      </w:pPr>
      <w:r w:rsidRPr="00272328">
        <w:rPr>
          <w:rFonts w:asciiTheme="majorHAnsi" w:hAnsiTheme="majorHAnsi"/>
        </w:rPr>
        <w:t>I</w:t>
      </w:r>
      <w:r w:rsidR="0050557C" w:rsidRPr="00272328">
        <w:rPr>
          <w:rFonts w:asciiTheme="majorHAnsi" w:hAnsiTheme="majorHAnsi"/>
        </w:rPr>
        <w:t>dentifying and controlling hazardous conditions</w:t>
      </w:r>
      <w:r w:rsidRPr="00272328">
        <w:rPr>
          <w:rFonts w:asciiTheme="majorHAnsi" w:hAnsiTheme="majorHAnsi"/>
        </w:rPr>
        <w:t>.</w:t>
      </w:r>
    </w:p>
    <w:p w:rsidR="0050557C" w:rsidRPr="00272328" w:rsidRDefault="004B024C" w:rsidP="00040CD9">
      <w:pPr>
        <w:pStyle w:val="ListBullet"/>
        <w:numPr>
          <w:ilvl w:val="0"/>
          <w:numId w:val="9"/>
        </w:numPr>
        <w:spacing w:line="240" w:lineRule="auto"/>
        <w:rPr>
          <w:rFonts w:asciiTheme="majorHAnsi" w:hAnsiTheme="majorHAnsi"/>
        </w:rPr>
      </w:pPr>
      <w:r w:rsidRPr="00272328">
        <w:rPr>
          <w:rFonts w:asciiTheme="majorHAnsi" w:hAnsiTheme="majorHAnsi"/>
        </w:rPr>
        <w:t>P</w:t>
      </w:r>
      <w:r w:rsidR="0050557C" w:rsidRPr="00272328">
        <w:rPr>
          <w:rFonts w:asciiTheme="majorHAnsi" w:hAnsiTheme="majorHAnsi"/>
        </w:rPr>
        <w:t>roviding appropriate facilities for safe storage, handling and transport of hazardous substances</w:t>
      </w:r>
      <w:r w:rsidRPr="00272328">
        <w:rPr>
          <w:rFonts w:asciiTheme="majorHAnsi" w:hAnsiTheme="majorHAnsi"/>
        </w:rPr>
        <w:t>.</w:t>
      </w:r>
    </w:p>
    <w:p w:rsidR="0050557C" w:rsidRPr="00272328" w:rsidRDefault="004B024C" w:rsidP="00040CD9">
      <w:pPr>
        <w:pStyle w:val="ListBullet"/>
        <w:numPr>
          <w:ilvl w:val="0"/>
          <w:numId w:val="9"/>
        </w:numPr>
        <w:spacing w:line="240" w:lineRule="auto"/>
        <w:rPr>
          <w:rFonts w:asciiTheme="majorHAnsi" w:hAnsiTheme="majorHAnsi"/>
        </w:rPr>
      </w:pPr>
      <w:r w:rsidRPr="00272328">
        <w:rPr>
          <w:rFonts w:asciiTheme="majorHAnsi" w:hAnsiTheme="majorHAnsi"/>
        </w:rPr>
        <w:t>E</w:t>
      </w:r>
      <w:r w:rsidR="0050557C" w:rsidRPr="00272328">
        <w:rPr>
          <w:rFonts w:asciiTheme="majorHAnsi" w:hAnsiTheme="majorHAnsi"/>
        </w:rPr>
        <w:t>nsuring that all accidents and incidents are reported</w:t>
      </w:r>
      <w:r w:rsidRPr="00272328">
        <w:rPr>
          <w:rFonts w:asciiTheme="majorHAnsi" w:hAnsiTheme="majorHAnsi"/>
        </w:rPr>
        <w:t>.</w:t>
      </w:r>
    </w:p>
    <w:p w:rsidR="0050557C" w:rsidRPr="00272328" w:rsidRDefault="0041328D" w:rsidP="00040CD9">
      <w:pPr>
        <w:pStyle w:val="Heading2"/>
        <w:keepNext w:val="0"/>
        <w:numPr>
          <w:ilvl w:val="1"/>
          <w:numId w:val="0"/>
        </w:numPr>
        <w:tabs>
          <w:tab w:val="clear" w:pos="567"/>
          <w:tab w:val="clear" w:pos="8505"/>
          <w:tab w:val="num" w:pos="540"/>
        </w:tabs>
        <w:spacing w:before="0" w:after="60"/>
        <w:ind w:left="539" w:hanging="539"/>
        <w:rPr>
          <w:rFonts w:asciiTheme="majorHAnsi" w:hAnsiTheme="majorHAnsi" w:cs="Arial"/>
          <w:sz w:val="22"/>
          <w:szCs w:val="20"/>
        </w:rPr>
      </w:pPr>
      <w:r w:rsidRPr="00272328">
        <w:rPr>
          <w:rFonts w:asciiTheme="majorHAnsi" w:hAnsiTheme="majorHAnsi" w:cs="Arial"/>
          <w:sz w:val="22"/>
          <w:szCs w:val="20"/>
        </w:rPr>
        <w:t>Managers and Principal Investigators</w:t>
      </w:r>
      <w:r w:rsidR="0050557C" w:rsidRPr="00272328">
        <w:rPr>
          <w:rFonts w:asciiTheme="majorHAnsi" w:hAnsiTheme="majorHAnsi" w:cs="Arial"/>
          <w:sz w:val="22"/>
          <w:szCs w:val="20"/>
        </w:rPr>
        <w:t xml:space="preserve"> are responsible for:</w:t>
      </w:r>
    </w:p>
    <w:p w:rsidR="0050557C" w:rsidRPr="00272328" w:rsidRDefault="004B024C" w:rsidP="00040CD9">
      <w:pPr>
        <w:pStyle w:val="ListBullet"/>
        <w:numPr>
          <w:ilvl w:val="0"/>
          <w:numId w:val="8"/>
        </w:numPr>
        <w:spacing w:line="240" w:lineRule="auto"/>
        <w:rPr>
          <w:rFonts w:asciiTheme="majorHAnsi" w:hAnsiTheme="majorHAnsi"/>
        </w:rPr>
      </w:pPr>
      <w:r w:rsidRPr="00272328">
        <w:rPr>
          <w:rFonts w:asciiTheme="majorHAnsi" w:hAnsiTheme="majorHAnsi"/>
        </w:rPr>
        <w:lastRenderedPageBreak/>
        <w:t>M</w:t>
      </w:r>
      <w:r w:rsidR="0050557C" w:rsidRPr="00272328">
        <w:rPr>
          <w:rFonts w:asciiTheme="majorHAnsi" w:hAnsiTheme="majorHAnsi"/>
        </w:rPr>
        <w:t>aintaining compliance with all OHS and EHS policies and procedures by regular performance review</w:t>
      </w:r>
      <w:r w:rsidRPr="00272328">
        <w:rPr>
          <w:rFonts w:asciiTheme="majorHAnsi" w:hAnsiTheme="majorHAnsi"/>
        </w:rPr>
        <w:t>.</w:t>
      </w:r>
    </w:p>
    <w:p w:rsidR="0050557C" w:rsidRPr="00272328" w:rsidRDefault="004B024C" w:rsidP="00040CD9">
      <w:pPr>
        <w:pStyle w:val="ListBullet"/>
        <w:numPr>
          <w:ilvl w:val="0"/>
          <w:numId w:val="8"/>
        </w:numPr>
        <w:spacing w:line="240" w:lineRule="auto"/>
        <w:rPr>
          <w:rFonts w:asciiTheme="majorHAnsi" w:hAnsiTheme="majorHAnsi"/>
        </w:rPr>
      </w:pPr>
      <w:r w:rsidRPr="00272328">
        <w:rPr>
          <w:rFonts w:asciiTheme="majorHAnsi" w:hAnsiTheme="majorHAnsi"/>
        </w:rPr>
        <w:t>C</w:t>
      </w:r>
      <w:r w:rsidR="0050557C" w:rsidRPr="00272328">
        <w:rPr>
          <w:rFonts w:asciiTheme="majorHAnsi" w:hAnsiTheme="majorHAnsi"/>
        </w:rPr>
        <w:t>onducting regular inspections to identify risk/aspects, implementing corrective action and arranging monitoring where required</w:t>
      </w:r>
      <w:r w:rsidRPr="00272328">
        <w:rPr>
          <w:rFonts w:asciiTheme="majorHAnsi" w:hAnsiTheme="majorHAnsi"/>
        </w:rPr>
        <w:t>.</w:t>
      </w:r>
    </w:p>
    <w:p w:rsidR="0050557C" w:rsidRPr="00272328" w:rsidRDefault="004B024C" w:rsidP="00040CD9">
      <w:pPr>
        <w:pStyle w:val="ListBullet"/>
        <w:numPr>
          <w:ilvl w:val="0"/>
          <w:numId w:val="8"/>
        </w:numPr>
        <w:spacing w:line="240" w:lineRule="auto"/>
        <w:rPr>
          <w:rFonts w:asciiTheme="majorHAnsi" w:hAnsiTheme="majorHAnsi"/>
          <w:spacing w:val="-5"/>
          <w:szCs w:val="20"/>
        </w:rPr>
      </w:pPr>
      <w:r w:rsidRPr="00272328">
        <w:rPr>
          <w:rFonts w:asciiTheme="majorHAnsi" w:hAnsiTheme="majorHAnsi"/>
          <w:spacing w:val="-5"/>
          <w:szCs w:val="20"/>
        </w:rPr>
        <w:t>E</w:t>
      </w:r>
      <w:r w:rsidR="0050557C" w:rsidRPr="00272328">
        <w:rPr>
          <w:rFonts w:asciiTheme="majorHAnsi" w:hAnsiTheme="majorHAnsi"/>
          <w:spacing w:val="-5"/>
          <w:szCs w:val="20"/>
        </w:rPr>
        <w:t>nsuring that all staff, including contractors under local control, are appropriately inducted</w:t>
      </w:r>
      <w:r w:rsidRPr="00272328">
        <w:rPr>
          <w:rFonts w:asciiTheme="majorHAnsi" w:hAnsiTheme="majorHAnsi"/>
          <w:spacing w:val="-5"/>
          <w:szCs w:val="20"/>
        </w:rPr>
        <w:t>.</w:t>
      </w:r>
    </w:p>
    <w:p w:rsidR="0050557C" w:rsidRPr="00272328" w:rsidRDefault="004B024C" w:rsidP="00040CD9">
      <w:pPr>
        <w:pStyle w:val="ListBullet"/>
        <w:numPr>
          <w:ilvl w:val="0"/>
          <w:numId w:val="8"/>
        </w:numPr>
        <w:spacing w:line="240" w:lineRule="auto"/>
        <w:rPr>
          <w:rFonts w:asciiTheme="majorHAnsi" w:hAnsiTheme="majorHAnsi"/>
        </w:rPr>
      </w:pPr>
      <w:r w:rsidRPr="00272328">
        <w:rPr>
          <w:rFonts w:asciiTheme="majorHAnsi" w:hAnsiTheme="majorHAnsi"/>
        </w:rPr>
        <w:t>P</w:t>
      </w:r>
      <w:r w:rsidR="0050557C" w:rsidRPr="00272328">
        <w:rPr>
          <w:rFonts w:asciiTheme="majorHAnsi" w:hAnsiTheme="majorHAnsi"/>
        </w:rPr>
        <w:t>roviding relevant OHS and EHS information an</w:t>
      </w:r>
      <w:r w:rsidRPr="00272328">
        <w:rPr>
          <w:rFonts w:asciiTheme="majorHAnsi" w:hAnsiTheme="majorHAnsi"/>
        </w:rPr>
        <w:t>d ensuring appropriate training.</w:t>
      </w:r>
    </w:p>
    <w:p w:rsidR="0050557C" w:rsidRPr="00272328" w:rsidRDefault="004B024C" w:rsidP="00040CD9">
      <w:pPr>
        <w:pStyle w:val="ListBullet"/>
        <w:numPr>
          <w:ilvl w:val="0"/>
          <w:numId w:val="8"/>
        </w:numPr>
        <w:spacing w:line="240" w:lineRule="auto"/>
        <w:rPr>
          <w:rFonts w:asciiTheme="majorHAnsi" w:hAnsiTheme="majorHAnsi"/>
        </w:rPr>
      </w:pPr>
      <w:r w:rsidRPr="00272328">
        <w:rPr>
          <w:rFonts w:asciiTheme="majorHAnsi" w:hAnsiTheme="majorHAnsi"/>
        </w:rPr>
        <w:t>I</w:t>
      </w:r>
      <w:r w:rsidR="0050557C" w:rsidRPr="00272328">
        <w:rPr>
          <w:rFonts w:asciiTheme="majorHAnsi" w:hAnsiTheme="majorHAnsi"/>
        </w:rPr>
        <w:t>dentifying health monitoring needs, in consultation with the Occupational Physician</w:t>
      </w:r>
      <w:r w:rsidRPr="00272328">
        <w:rPr>
          <w:rFonts w:asciiTheme="majorHAnsi" w:hAnsiTheme="majorHAnsi"/>
        </w:rPr>
        <w:t>.</w:t>
      </w:r>
    </w:p>
    <w:p w:rsidR="0050557C" w:rsidRPr="00272328" w:rsidRDefault="004B024C" w:rsidP="00040CD9">
      <w:pPr>
        <w:pStyle w:val="ListBullet"/>
        <w:numPr>
          <w:ilvl w:val="0"/>
          <w:numId w:val="8"/>
        </w:numPr>
        <w:spacing w:line="240" w:lineRule="auto"/>
        <w:rPr>
          <w:rFonts w:asciiTheme="majorHAnsi" w:hAnsiTheme="majorHAnsi"/>
        </w:rPr>
      </w:pPr>
      <w:r w:rsidRPr="00272328">
        <w:rPr>
          <w:rFonts w:asciiTheme="majorHAnsi" w:hAnsiTheme="majorHAnsi"/>
        </w:rPr>
        <w:t>M</w:t>
      </w:r>
      <w:r w:rsidR="0050557C" w:rsidRPr="00272328">
        <w:rPr>
          <w:rFonts w:asciiTheme="majorHAnsi" w:hAnsiTheme="majorHAnsi"/>
        </w:rPr>
        <w:t xml:space="preserve">aintaining appropriate records as required by </w:t>
      </w:r>
      <w:r w:rsidR="001464AA" w:rsidRPr="00272328">
        <w:rPr>
          <w:rFonts w:asciiTheme="majorHAnsi" w:hAnsiTheme="majorHAnsi"/>
        </w:rPr>
        <w:t xml:space="preserve">CERA and </w:t>
      </w:r>
      <w:r w:rsidR="0050557C" w:rsidRPr="00272328">
        <w:rPr>
          <w:rFonts w:asciiTheme="majorHAnsi" w:hAnsiTheme="majorHAnsi"/>
        </w:rPr>
        <w:t>the University's Records Services Department</w:t>
      </w:r>
      <w:r w:rsidRPr="00272328">
        <w:rPr>
          <w:rFonts w:asciiTheme="majorHAnsi" w:hAnsiTheme="majorHAnsi"/>
        </w:rPr>
        <w:t>.</w:t>
      </w:r>
    </w:p>
    <w:p w:rsidR="0050557C" w:rsidRPr="00272328" w:rsidRDefault="004B024C" w:rsidP="00040CD9">
      <w:pPr>
        <w:pStyle w:val="ListBullet"/>
        <w:numPr>
          <w:ilvl w:val="0"/>
          <w:numId w:val="8"/>
        </w:numPr>
        <w:spacing w:line="240" w:lineRule="auto"/>
        <w:rPr>
          <w:rFonts w:asciiTheme="majorHAnsi" w:hAnsiTheme="majorHAnsi"/>
        </w:rPr>
      </w:pPr>
      <w:r w:rsidRPr="00272328">
        <w:rPr>
          <w:rFonts w:asciiTheme="majorHAnsi" w:hAnsiTheme="majorHAnsi"/>
        </w:rPr>
        <w:t>E</w:t>
      </w:r>
      <w:r w:rsidR="0050557C" w:rsidRPr="00272328">
        <w:rPr>
          <w:rFonts w:asciiTheme="majorHAnsi" w:hAnsiTheme="majorHAnsi"/>
        </w:rPr>
        <w:t>nsuring consultative structures and staff participation by conducting regular section meetings to discuss OHS and EHS issues</w:t>
      </w:r>
      <w:r w:rsidRPr="00272328">
        <w:rPr>
          <w:rFonts w:asciiTheme="majorHAnsi" w:hAnsiTheme="majorHAnsi"/>
        </w:rPr>
        <w:t>.</w:t>
      </w:r>
    </w:p>
    <w:p w:rsidR="0050557C" w:rsidRPr="00272328" w:rsidRDefault="004B024C" w:rsidP="00040CD9">
      <w:pPr>
        <w:pStyle w:val="ListBullet"/>
        <w:numPr>
          <w:ilvl w:val="0"/>
          <w:numId w:val="8"/>
        </w:numPr>
        <w:spacing w:line="240" w:lineRule="auto"/>
        <w:rPr>
          <w:rFonts w:asciiTheme="majorHAnsi" w:hAnsiTheme="majorHAnsi"/>
        </w:rPr>
      </w:pPr>
      <w:r w:rsidRPr="00272328">
        <w:rPr>
          <w:rFonts w:asciiTheme="majorHAnsi" w:hAnsiTheme="majorHAnsi"/>
        </w:rPr>
        <w:t>I</w:t>
      </w:r>
      <w:r w:rsidR="0050557C" w:rsidRPr="00272328">
        <w:rPr>
          <w:rFonts w:asciiTheme="majorHAnsi" w:hAnsiTheme="majorHAnsi"/>
        </w:rPr>
        <w:t>nvestigating all reported incidents and reporting to department heads all action taken to prevent a similar occurrence</w:t>
      </w:r>
      <w:r w:rsidRPr="00272328">
        <w:rPr>
          <w:rFonts w:asciiTheme="majorHAnsi" w:hAnsiTheme="majorHAnsi"/>
        </w:rPr>
        <w:t>.</w:t>
      </w:r>
    </w:p>
    <w:p w:rsidR="0050557C" w:rsidRPr="00272328" w:rsidRDefault="0050557C" w:rsidP="00040CD9">
      <w:pPr>
        <w:pStyle w:val="Heading2"/>
        <w:keepNext w:val="0"/>
        <w:numPr>
          <w:ilvl w:val="1"/>
          <w:numId w:val="0"/>
        </w:numPr>
        <w:tabs>
          <w:tab w:val="clear" w:pos="567"/>
          <w:tab w:val="clear" w:pos="8505"/>
          <w:tab w:val="num" w:pos="540"/>
        </w:tabs>
        <w:spacing w:before="0" w:after="60"/>
        <w:ind w:left="539" w:hanging="539"/>
        <w:rPr>
          <w:rFonts w:asciiTheme="majorHAnsi" w:hAnsiTheme="majorHAnsi" w:cs="Arial"/>
          <w:sz w:val="22"/>
          <w:szCs w:val="20"/>
        </w:rPr>
      </w:pPr>
      <w:r w:rsidRPr="00272328">
        <w:rPr>
          <w:rFonts w:asciiTheme="majorHAnsi" w:hAnsiTheme="majorHAnsi" w:cs="Arial"/>
          <w:sz w:val="22"/>
          <w:szCs w:val="20"/>
        </w:rPr>
        <w:t>Academic Staff</w:t>
      </w:r>
      <w:r w:rsidR="00890583">
        <w:rPr>
          <w:rFonts w:asciiTheme="majorHAnsi" w:hAnsiTheme="majorHAnsi" w:cs="Arial"/>
          <w:sz w:val="22"/>
          <w:szCs w:val="20"/>
        </w:rPr>
        <w:t>:</w:t>
      </w:r>
    </w:p>
    <w:p w:rsidR="00CE752E" w:rsidRDefault="0050557C" w:rsidP="00040CD9">
      <w:pPr>
        <w:pStyle w:val="ListBullet"/>
        <w:numPr>
          <w:ilvl w:val="0"/>
          <w:numId w:val="7"/>
        </w:numPr>
        <w:spacing w:line="240" w:lineRule="auto"/>
        <w:rPr>
          <w:rFonts w:asciiTheme="majorHAnsi" w:hAnsiTheme="majorHAnsi"/>
        </w:rPr>
      </w:pPr>
      <w:r w:rsidRPr="00272328">
        <w:rPr>
          <w:rFonts w:asciiTheme="majorHAnsi" w:hAnsiTheme="majorHAnsi"/>
        </w:rPr>
        <w:t xml:space="preserve">In addition to the above, Academic Staff are responsible for ensuring that an equivalent standard of OHS and EHS is afforded to their students as is afforded to </w:t>
      </w:r>
      <w:r w:rsidR="0041328D" w:rsidRPr="00272328">
        <w:rPr>
          <w:rFonts w:asciiTheme="majorHAnsi" w:hAnsiTheme="majorHAnsi"/>
        </w:rPr>
        <w:t>CERA</w:t>
      </w:r>
      <w:r w:rsidRPr="00272328">
        <w:rPr>
          <w:rFonts w:asciiTheme="majorHAnsi" w:hAnsiTheme="majorHAnsi"/>
        </w:rPr>
        <w:t xml:space="preserve"> staff generally. Academic staff are deemed to have principal supervisory duty for undergraduate and postgraduate student activities.</w:t>
      </w:r>
    </w:p>
    <w:p w:rsidR="0050557C" w:rsidRPr="008774D2" w:rsidRDefault="0050557C" w:rsidP="008774D2">
      <w:pPr>
        <w:pStyle w:val="Heading1"/>
        <w:rPr>
          <w:rFonts w:asciiTheme="majorHAnsi" w:hAnsiTheme="majorHAnsi" w:cs="Times New Roman"/>
          <w:bCs w:val="0"/>
          <w:color w:val="000000" w:themeColor="text1"/>
          <w:kern w:val="0"/>
          <w:sz w:val="36"/>
          <w:szCs w:val="36"/>
          <w:lang w:eastAsia="en-AU"/>
        </w:rPr>
      </w:pPr>
      <w:r w:rsidRPr="008774D2">
        <w:rPr>
          <w:rFonts w:asciiTheme="majorHAnsi" w:hAnsiTheme="majorHAnsi" w:cs="Times New Roman"/>
          <w:bCs w:val="0"/>
          <w:color w:val="000000" w:themeColor="text1"/>
          <w:kern w:val="0"/>
          <w:sz w:val="36"/>
          <w:szCs w:val="36"/>
          <w:lang w:eastAsia="en-AU"/>
        </w:rPr>
        <w:t>Other Information</w:t>
      </w:r>
    </w:p>
    <w:p w:rsidR="0050557C" w:rsidRPr="00272328" w:rsidRDefault="0050557C" w:rsidP="0050557C">
      <w:pPr>
        <w:pStyle w:val="Heading2afterHeading1"/>
        <w:rPr>
          <w:rFonts w:asciiTheme="majorHAnsi" w:hAnsiTheme="majorHAnsi"/>
          <w:color w:val="F79646" w:themeColor="accent6"/>
        </w:rPr>
      </w:pPr>
      <w:r w:rsidRPr="00272328">
        <w:rPr>
          <w:rFonts w:asciiTheme="majorHAnsi" w:hAnsiTheme="majorHAnsi"/>
          <w:color w:val="F79646" w:themeColor="accent6"/>
        </w:rPr>
        <w:t>Centre for Eye Research Australia (CERA)</w:t>
      </w:r>
    </w:p>
    <w:p w:rsidR="00A73B84" w:rsidRPr="00272328" w:rsidRDefault="00A73B84" w:rsidP="00A73B84">
      <w:pPr>
        <w:pStyle w:val="Default"/>
        <w:rPr>
          <w:rFonts w:asciiTheme="majorHAnsi" w:hAnsiTheme="majorHAnsi" w:cs="Arial"/>
          <w:sz w:val="20"/>
          <w:szCs w:val="20"/>
          <w:lang w:val="en-US"/>
        </w:rPr>
      </w:pPr>
      <w:r w:rsidRPr="00272328">
        <w:rPr>
          <w:rFonts w:asciiTheme="majorHAnsi" w:hAnsiTheme="majorHAnsi" w:cs="Arial"/>
          <w:sz w:val="20"/>
          <w:szCs w:val="20"/>
          <w:lang w:val="en-US"/>
        </w:rPr>
        <w:t>CERA is at the forefront of ophthalmic research in Australia. Our mission is to eliminate vision loss and blindness. CERA is designated as a World Health Organization (WHO) Collaborating Centre for the Prevention of Blindness, the</w:t>
      </w:r>
      <w:r w:rsidR="004B024C" w:rsidRPr="00272328">
        <w:rPr>
          <w:rFonts w:asciiTheme="majorHAnsi" w:hAnsiTheme="majorHAnsi" w:cs="Arial"/>
          <w:sz w:val="20"/>
          <w:szCs w:val="20"/>
          <w:lang w:val="en-US"/>
        </w:rPr>
        <w:t xml:space="preserve"> only such </w:t>
      </w:r>
      <w:proofErr w:type="spellStart"/>
      <w:r w:rsidR="004B024C" w:rsidRPr="00272328">
        <w:rPr>
          <w:rFonts w:asciiTheme="majorHAnsi" w:hAnsiTheme="majorHAnsi" w:cs="Arial"/>
          <w:sz w:val="20"/>
          <w:szCs w:val="20"/>
          <w:lang w:val="en-US"/>
        </w:rPr>
        <w:t>centre</w:t>
      </w:r>
      <w:proofErr w:type="spellEnd"/>
      <w:r w:rsidR="004B024C" w:rsidRPr="00272328">
        <w:rPr>
          <w:rFonts w:asciiTheme="majorHAnsi" w:hAnsiTheme="majorHAnsi" w:cs="Arial"/>
          <w:sz w:val="20"/>
          <w:szCs w:val="20"/>
          <w:lang w:val="en-US"/>
        </w:rPr>
        <w:t xml:space="preserve"> in Australia.</w:t>
      </w:r>
    </w:p>
    <w:p w:rsidR="00A73B84" w:rsidRPr="00272328" w:rsidRDefault="00A73B84" w:rsidP="004B024C">
      <w:pPr>
        <w:pStyle w:val="Default"/>
        <w:rPr>
          <w:rFonts w:asciiTheme="majorHAnsi" w:hAnsiTheme="majorHAnsi" w:cs="Arial"/>
          <w:sz w:val="20"/>
          <w:szCs w:val="20"/>
          <w:lang w:val="en-US"/>
        </w:rPr>
      </w:pPr>
    </w:p>
    <w:p w:rsidR="00A73B84" w:rsidRPr="00272328" w:rsidRDefault="00A73B84" w:rsidP="00A73B84">
      <w:pPr>
        <w:pStyle w:val="Default"/>
        <w:rPr>
          <w:rFonts w:asciiTheme="majorHAnsi" w:hAnsiTheme="majorHAnsi" w:cs="Arial"/>
          <w:sz w:val="20"/>
          <w:szCs w:val="20"/>
          <w:lang w:val="en-US"/>
        </w:rPr>
      </w:pPr>
      <w:r w:rsidRPr="00272328">
        <w:rPr>
          <w:rFonts w:asciiTheme="majorHAnsi" w:hAnsiTheme="majorHAnsi" w:cs="Arial"/>
          <w:sz w:val="20"/>
          <w:szCs w:val="20"/>
          <w:lang w:val="en-US"/>
        </w:rPr>
        <w:t xml:space="preserve">CERA is the largest eye research institute in Australia. Its productivity measured in terms of output of peer-reviewed scientific papers and their quality (indicated by impact factor and number of citations) puts it among the top five ophthalmology research </w:t>
      </w:r>
      <w:proofErr w:type="spellStart"/>
      <w:r w:rsidRPr="00272328">
        <w:rPr>
          <w:rFonts w:asciiTheme="majorHAnsi" w:hAnsiTheme="majorHAnsi" w:cs="Arial"/>
          <w:sz w:val="20"/>
          <w:szCs w:val="20"/>
          <w:lang w:val="en-US"/>
        </w:rPr>
        <w:t>organisations</w:t>
      </w:r>
      <w:proofErr w:type="spellEnd"/>
      <w:r w:rsidRPr="00272328">
        <w:rPr>
          <w:rFonts w:asciiTheme="majorHAnsi" w:hAnsiTheme="majorHAnsi" w:cs="Arial"/>
          <w:sz w:val="20"/>
          <w:szCs w:val="20"/>
          <w:lang w:val="en-US"/>
        </w:rPr>
        <w:t xml:space="preserve"> in the world. CERA was established in 1996 as a not-for-profit company limited by guarantee. It is an independent medical research institute registered with the National Health &amp; Medical Research Council (NHMRC) as a grant administering ins</w:t>
      </w:r>
      <w:r w:rsidR="004B024C" w:rsidRPr="00272328">
        <w:rPr>
          <w:rFonts w:asciiTheme="majorHAnsi" w:hAnsiTheme="majorHAnsi" w:cs="Arial"/>
          <w:sz w:val="20"/>
          <w:szCs w:val="20"/>
          <w:lang w:val="en-US"/>
        </w:rPr>
        <w:t xml:space="preserve">titution. It </w:t>
      </w:r>
      <w:r w:rsidRPr="00272328">
        <w:rPr>
          <w:rFonts w:asciiTheme="majorHAnsi" w:hAnsiTheme="majorHAnsi" w:cs="Arial"/>
          <w:sz w:val="20"/>
          <w:szCs w:val="20"/>
          <w:lang w:val="en-US"/>
        </w:rPr>
        <w:t>gr</w:t>
      </w:r>
      <w:r w:rsidR="004B024C" w:rsidRPr="00272328">
        <w:rPr>
          <w:rFonts w:asciiTheme="majorHAnsi" w:hAnsiTheme="majorHAnsi" w:cs="Arial"/>
          <w:sz w:val="20"/>
          <w:szCs w:val="20"/>
          <w:lang w:val="en-US"/>
        </w:rPr>
        <w:t>ew</w:t>
      </w:r>
      <w:r w:rsidRPr="00272328">
        <w:rPr>
          <w:rFonts w:asciiTheme="majorHAnsi" w:hAnsiTheme="majorHAnsi" w:cs="Arial"/>
          <w:sz w:val="20"/>
          <w:szCs w:val="20"/>
          <w:lang w:val="en-US"/>
        </w:rPr>
        <w:t xml:space="preserve"> out of the research activities of the University of Melbourne Department of Ophthalmology, the </w:t>
      </w:r>
      <w:r w:rsidR="004B024C" w:rsidRPr="00272328">
        <w:rPr>
          <w:rFonts w:asciiTheme="majorHAnsi" w:hAnsiTheme="majorHAnsi" w:cs="Arial"/>
          <w:sz w:val="20"/>
          <w:szCs w:val="20"/>
          <w:lang w:val="en-US"/>
        </w:rPr>
        <w:t>first</w:t>
      </w:r>
      <w:r w:rsidRPr="00272328">
        <w:rPr>
          <w:rFonts w:asciiTheme="majorHAnsi" w:hAnsiTheme="majorHAnsi" w:cs="Arial"/>
          <w:sz w:val="20"/>
          <w:szCs w:val="20"/>
          <w:lang w:val="en-US"/>
        </w:rPr>
        <w:t xml:space="preserve"> specialist department of its kind at an Australian University, founded in 1963. The University Department and CERA are co-located at the Royal Victorian Eye and Ear Hospital and are closely affiliated with each other and the Hospital in a partnership that seamlessly integrates teaching, training and research with clinical service delivery. In this model, medical research is informed by patient needs and research findings can be quickly translated into clinical practice. </w:t>
      </w:r>
    </w:p>
    <w:p w:rsidR="00A73B84" w:rsidRPr="00272328" w:rsidRDefault="00A73B84" w:rsidP="00A73B84">
      <w:pPr>
        <w:ind w:left="720"/>
        <w:rPr>
          <w:rFonts w:asciiTheme="majorHAnsi" w:hAnsiTheme="majorHAnsi" w:cs="Arial"/>
          <w:sz w:val="20"/>
          <w:szCs w:val="20"/>
        </w:rPr>
      </w:pPr>
    </w:p>
    <w:p w:rsidR="00B80E1B" w:rsidRPr="00272328" w:rsidRDefault="00A73B84" w:rsidP="00A73B84">
      <w:pPr>
        <w:rPr>
          <w:rFonts w:asciiTheme="majorHAnsi" w:hAnsiTheme="majorHAnsi" w:cs="Arial"/>
          <w:sz w:val="20"/>
          <w:szCs w:val="20"/>
        </w:rPr>
      </w:pPr>
      <w:r w:rsidRPr="00272328">
        <w:rPr>
          <w:rFonts w:asciiTheme="majorHAnsi" w:hAnsiTheme="majorHAnsi" w:cs="Arial"/>
          <w:sz w:val="20"/>
          <w:szCs w:val="20"/>
        </w:rPr>
        <w:t xml:space="preserve">CERA today is an </w:t>
      </w:r>
      <w:proofErr w:type="spellStart"/>
      <w:r w:rsidRPr="00272328">
        <w:rPr>
          <w:rFonts w:asciiTheme="majorHAnsi" w:hAnsiTheme="majorHAnsi" w:cs="Arial"/>
          <w:sz w:val="20"/>
          <w:szCs w:val="20"/>
        </w:rPr>
        <w:t>organisation</w:t>
      </w:r>
      <w:proofErr w:type="spellEnd"/>
      <w:r w:rsidRPr="00272328">
        <w:rPr>
          <w:rFonts w:asciiTheme="majorHAnsi" w:hAnsiTheme="majorHAnsi" w:cs="Arial"/>
          <w:sz w:val="20"/>
          <w:szCs w:val="20"/>
        </w:rPr>
        <w:t xml:space="preserve"> of some </w:t>
      </w:r>
      <w:proofErr w:type="gramStart"/>
      <w:r w:rsidRPr="00272328">
        <w:rPr>
          <w:rFonts w:asciiTheme="majorHAnsi" w:hAnsiTheme="majorHAnsi" w:cs="Arial"/>
          <w:sz w:val="20"/>
          <w:szCs w:val="20"/>
        </w:rPr>
        <w:t>140 people</w:t>
      </w:r>
      <w:proofErr w:type="gramEnd"/>
      <w:r w:rsidRPr="00272328">
        <w:rPr>
          <w:rFonts w:asciiTheme="majorHAnsi" w:hAnsiTheme="majorHAnsi" w:cs="Arial"/>
          <w:sz w:val="20"/>
          <w:szCs w:val="20"/>
        </w:rPr>
        <w:t xml:space="preserve"> working towards solutions for blinding eye diseases. It is a diverse community of internationally leading researchers - clinicians and scientists, higher degree students and professional staff. CERA’s annual turnover is in the order of $13 million from a diverse range of funding sources, including a substantial amount of philanthropic and community support.</w:t>
      </w:r>
    </w:p>
    <w:p w:rsidR="00BD5C12" w:rsidRPr="00272328" w:rsidRDefault="00BD5C12" w:rsidP="00A73B84">
      <w:pPr>
        <w:rPr>
          <w:rFonts w:asciiTheme="majorHAnsi" w:hAnsiTheme="majorHAnsi" w:cs="Arial"/>
          <w:sz w:val="20"/>
          <w:szCs w:val="20"/>
        </w:rPr>
      </w:pPr>
    </w:p>
    <w:p w:rsidR="00BD5C12" w:rsidRPr="00CE752E" w:rsidRDefault="00BD5C12" w:rsidP="00BD5C12">
      <w:pPr>
        <w:rPr>
          <w:rFonts w:asciiTheme="majorHAnsi" w:hAnsiTheme="majorHAnsi" w:cs="Arial"/>
          <w:sz w:val="20"/>
          <w:szCs w:val="20"/>
        </w:rPr>
      </w:pPr>
      <w:r w:rsidRPr="00272328">
        <w:rPr>
          <w:rFonts w:asciiTheme="majorHAnsi" w:hAnsiTheme="majorHAnsi" w:cs="Arial"/>
          <w:sz w:val="20"/>
          <w:szCs w:val="20"/>
        </w:rPr>
        <w:t xml:space="preserve">CERA has two </w:t>
      </w:r>
      <w:r w:rsidR="006723A9" w:rsidRPr="00272328">
        <w:rPr>
          <w:rFonts w:asciiTheme="majorHAnsi" w:hAnsiTheme="majorHAnsi" w:cs="Arial"/>
          <w:sz w:val="20"/>
          <w:szCs w:val="20"/>
        </w:rPr>
        <w:t xml:space="preserve">main </w:t>
      </w:r>
      <w:r w:rsidRPr="00272328">
        <w:rPr>
          <w:rFonts w:asciiTheme="majorHAnsi" w:hAnsiTheme="majorHAnsi" w:cs="Arial"/>
          <w:sz w:val="20"/>
          <w:szCs w:val="20"/>
        </w:rPr>
        <w:t>locations in Melbourne, one at the Royal Victorian Eye &amp; Ear Hospital and the other at Baker IDI, located within the Alfred Medical Research and Education Precinct (AMREP).</w:t>
      </w:r>
      <w:r w:rsidR="004B024C" w:rsidRPr="00272328">
        <w:rPr>
          <w:rFonts w:asciiTheme="majorHAnsi" w:hAnsiTheme="majorHAnsi" w:cs="Arial"/>
          <w:sz w:val="20"/>
          <w:szCs w:val="20"/>
        </w:rPr>
        <w:t xml:space="preserve"> </w:t>
      </w:r>
      <w:r w:rsidR="006723A9" w:rsidRPr="00272328">
        <w:rPr>
          <w:rFonts w:asciiTheme="majorHAnsi" w:hAnsiTheme="majorHAnsi" w:cs="Arial"/>
          <w:sz w:val="20"/>
          <w:szCs w:val="20"/>
        </w:rPr>
        <w:t>We also have clinical research facilities at the Eye and Ear on the Park h</w:t>
      </w:r>
      <w:r w:rsidR="00BD4213" w:rsidRPr="00272328">
        <w:rPr>
          <w:rFonts w:asciiTheme="majorHAnsi" w:hAnsiTheme="majorHAnsi" w:cs="Arial"/>
          <w:sz w:val="20"/>
          <w:szCs w:val="20"/>
        </w:rPr>
        <w:t>ospital in East Melbourne.</w:t>
      </w:r>
    </w:p>
    <w:sectPr w:rsidR="00BD5C12" w:rsidRPr="00CE752E" w:rsidSect="00CA1A71">
      <w:headerReference w:type="default" r:id="rId12"/>
      <w:pgSz w:w="11900" w:h="16840"/>
      <w:pgMar w:top="1418" w:right="1797" w:bottom="1440" w:left="179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751" w:rsidRDefault="007B3751" w:rsidP="00324C2A">
      <w:r>
        <w:separator/>
      </w:r>
    </w:p>
  </w:endnote>
  <w:endnote w:type="continuationSeparator" w:id="0">
    <w:p w:rsidR="007B3751" w:rsidRDefault="007B3751" w:rsidP="0032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751" w:rsidRDefault="007B3751" w:rsidP="00324C2A">
      <w:r>
        <w:separator/>
      </w:r>
    </w:p>
  </w:footnote>
  <w:footnote w:type="continuationSeparator" w:id="0">
    <w:p w:rsidR="007B3751" w:rsidRDefault="007B3751" w:rsidP="0032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09C" w:rsidRDefault="00FD709C">
    <w:pPr>
      <w:pStyle w:val="Header"/>
    </w:pPr>
    <w:r>
      <w:rPr>
        <w:noProof/>
        <w:lang w:val="en-AU" w:eastAsia="en-AU"/>
      </w:rPr>
      <w:drawing>
        <wp:anchor distT="0" distB="0" distL="114300" distR="114300" simplePos="0" relativeHeight="251658240" behindDoc="1" locked="0" layoutInCell="1" allowOverlap="1" wp14:anchorId="79816437" wp14:editId="73EE789F">
          <wp:simplePos x="0" y="0"/>
          <wp:positionH relativeFrom="margin">
            <wp:posOffset>-1142365</wp:posOffset>
          </wp:positionH>
          <wp:positionV relativeFrom="margin">
            <wp:posOffset>8286750</wp:posOffset>
          </wp:positionV>
          <wp:extent cx="7559675" cy="150622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 F0llow-on panel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506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8F46C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pt;height:11.2pt" o:bullet="t">
        <v:imagedata r:id="rId1" o:title="arrow"/>
      </v:shape>
    </w:pict>
  </w:numPicBullet>
  <w:abstractNum w:abstractNumId="0" w15:restartNumberingAfterBreak="0">
    <w:nsid w:val="093321BF"/>
    <w:multiLevelType w:val="multilevel"/>
    <w:tmpl w:val="C4E4F0A4"/>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020"/>
        </w:tabs>
        <w:ind w:left="1020"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 w15:restartNumberingAfterBreak="0">
    <w:nsid w:val="0F596D18"/>
    <w:multiLevelType w:val="hybridMultilevel"/>
    <w:tmpl w:val="22627E3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C2D9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845EC"/>
    <w:multiLevelType w:val="hybridMultilevel"/>
    <w:tmpl w:val="464893D0"/>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C2E20"/>
    <w:multiLevelType w:val="hybridMultilevel"/>
    <w:tmpl w:val="6408FEF4"/>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D478D"/>
    <w:multiLevelType w:val="hybridMultilevel"/>
    <w:tmpl w:val="30F21156"/>
    <w:lvl w:ilvl="0" w:tplc="8228C250">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D41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4329E0"/>
    <w:multiLevelType w:val="hybridMultilevel"/>
    <w:tmpl w:val="EF3EE376"/>
    <w:lvl w:ilvl="0" w:tplc="EB223AD2">
      <w:start w:val="1"/>
      <w:numFmt w:val="decimal"/>
      <w:lvlText w:val="4.%1"/>
      <w:lvlJc w:val="left"/>
      <w:pPr>
        <w:ind w:left="1080" w:hanging="720"/>
      </w:pPr>
      <w:rPr>
        <w:rFonts w:hint="default"/>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01A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9D7A8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F6E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57E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33033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090C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4732CF"/>
    <w:multiLevelType w:val="hybridMultilevel"/>
    <w:tmpl w:val="9730A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991768"/>
    <w:multiLevelType w:val="hybridMultilevel"/>
    <w:tmpl w:val="28AA51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BFA2C3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8E1D90"/>
    <w:multiLevelType w:val="hybridMultilevel"/>
    <w:tmpl w:val="AA2CE4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A0A07"/>
    <w:multiLevelType w:val="hybridMultilevel"/>
    <w:tmpl w:val="B8983B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6AE3A21"/>
    <w:multiLevelType w:val="hybridMultilevel"/>
    <w:tmpl w:val="8BD88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AD1AEF"/>
    <w:multiLevelType w:val="multilevel"/>
    <w:tmpl w:val="D8C4848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7F7F7F" w:themeColor="text1" w:themeTint="80"/>
      </w:rPr>
    </w:lvl>
    <w:lvl w:ilvl="2">
      <w:start w:val="1"/>
      <w:numFmt w:val="decimal"/>
      <w:lvlText w:val="%1.%2.%3."/>
      <w:lvlJc w:val="left"/>
      <w:pPr>
        <w:ind w:left="1224" w:hanging="504"/>
      </w:pPr>
      <w:rPr>
        <w:rFonts w:hint="default"/>
        <w:b w:val="0"/>
        <w:color w:val="7F7F7F" w:themeColor="text1" w:themeTint="80"/>
      </w:rPr>
    </w:lvl>
    <w:lvl w:ilvl="3">
      <w:start w:val="1"/>
      <w:numFmt w:val="decimal"/>
      <w:lvlText w:val="%1.%2.%3.%4."/>
      <w:lvlJc w:val="left"/>
      <w:pPr>
        <w:ind w:left="1728" w:hanging="648"/>
      </w:pPr>
      <w:rPr>
        <w:rFonts w:hint="default"/>
        <w:color w:val="7791AD"/>
      </w:rPr>
    </w:lvl>
    <w:lvl w:ilvl="4">
      <w:start w:val="1"/>
      <w:numFmt w:val="decimal"/>
      <w:lvlText w:val="%1.%2.%3.%4.%5."/>
      <w:lvlJc w:val="left"/>
      <w:pPr>
        <w:ind w:left="2232" w:hanging="792"/>
      </w:pPr>
      <w:rPr>
        <w:rFonts w:hint="default"/>
        <w:color w:val="7791AD"/>
      </w:rPr>
    </w:lvl>
    <w:lvl w:ilvl="5">
      <w:start w:val="1"/>
      <w:numFmt w:val="decimal"/>
      <w:lvlText w:val="%1.%2.%3.%4.%5.%6."/>
      <w:lvlJc w:val="left"/>
      <w:pPr>
        <w:ind w:left="2736" w:hanging="936"/>
      </w:pPr>
      <w:rPr>
        <w:rFonts w:hint="default"/>
        <w:color w:val="7791AD"/>
      </w:rPr>
    </w:lvl>
    <w:lvl w:ilvl="6">
      <w:start w:val="1"/>
      <w:numFmt w:val="decimal"/>
      <w:lvlText w:val="%1.%2.%3.%4.%5.%6.%7."/>
      <w:lvlJc w:val="left"/>
      <w:pPr>
        <w:ind w:left="3240" w:hanging="1080"/>
      </w:pPr>
      <w:rPr>
        <w:rFonts w:hint="default"/>
        <w:color w:val="7791AD"/>
      </w:rPr>
    </w:lvl>
    <w:lvl w:ilvl="7">
      <w:start w:val="1"/>
      <w:numFmt w:val="decimal"/>
      <w:lvlText w:val="%1.%2.%3.%4.%5.%6.%7.%8."/>
      <w:lvlJc w:val="left"/>
      <w:pPr>
        <w:ind w:left="3744" w:hanging="1224"/>
      </w:pPr>
      <w:rPr>
        <w:rFonts w:hint="default"/>
        <w:color w:val="7791AD"/>
      </w:rPr>
    </w:lvl>
    <w:lvl w:ilvl="8">
      <w:start w:val="1"/>
      <w:numFmt w:val="decimal"/>
      <w:lvlText w:val="%1.%2.%3.%4.%5.%6.%7.%8.%9."/>
      <w:lvlJc w:val="left"/>
      <w:pPr>
        <w:ind w:left="4320" w:hanging="1440"/>
      </w:pPr>
      <w:rPr>
        <w:rFonts w:hint="default"/>
        <w:color w:val="7791AD"/>
      </w:rPr>
    </w:lvl>
  </w:abstractNum>
  <w:abstractNum w:abstractNumId="21" w15:restartNumberingAfterBreak="0">
    <w:nsid w:val="5F1E5E43"/>
    <w:multiLevelType w:val="hybridMultilevel"/>
    <w:tmpl w:val="EC32CA60"/>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C5B70"/>
    <w:multiLevelType w:val="hybridMultilevel"/>
    <w:tmpl w:val="1FD0B0FC"/>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F668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D61029"/>
    <w:multiLevelType w:val="multilevel"/>
    <w:tmpl w:val="4F6A19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5635C6"/>
    <w:multiLevelType w:val="multilevel"/>
    <w:tmpl w:val="CE90E90C"/>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380"/>
        </w:tabs>
        <w:ind w:left="1380" w:hanging="954"/>
      </w:pPr>
      <w:rPr>
        <w:rFonts w:ascii="Arial" w:hAnsi="Arial" w:hint="default"/>
        <w:color w:val="808080"/>
        <w:sz w:val="20"/>
      </w:rPr>
    </w:lvl>
    <w:lvl w:ilvl="2">
      <w:start w:val="1"/>
      <w:numFmt w:val="decimal"/>
      <w:pStyle w:val="List-desirablecriteria"/>
      <w:isLgl/>
      <w:lvlText w:val="%2.%1.%3"/>
      <w:lvlJc w:val="left"/>
      <w:pPr>
        <w:tabs>
          <w:tab w:val="num" w:pos="1020"/>
        </w:tabs>
        <w:ind w:left="1020"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6" w15:restartNumberingAfterBreak="0">
    <w:nsid w:val="70105969"/>
    <w:multiLevelType w:val="multilevel"/>
    <w:tmpl w:val="D8C4848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7F7F7F" w:themeColor="text1" w:themeTint="80"/>
      </w:rPr>
    </w:lvl>
    <w:lvl w:ilvl="2">
      <w:start w:val="1"/>
      <w:numFmt w:val="decimal"/>
      <w:lvlText w:val="%1.%2.%3."/>
      <w:lvlJc w:val="left"/>
      <w:pPr>
        <w:ind w:left="1224" w:hanging="504"/>
      </w:pPr>
      <w:rPr>
        <w:rFonts w:hint="default"/>
        <w:b w:val="0"/>
        <w:color w:val="7F7F7F" w:themeColor="text1" w:themeTint="80"/>
      </w:rPr>
    </w:lvl>
    <w:lvl w:ilvl="3">
      <w:start w:val="1"/>
      <w:numFmt w:val="decimal"/>
      <w:lvlText w:val="%1.%2.%3.%4."/>
      <w:lvlJc w:val="left"/>
      <w:pPr>
        <w:ind w:left="1728" w:hanging="648"/>
      </w:pPr>
      <w:rPr>
        <w:rFonts w:hint="default"/>
        <w:color w:val="7791AD"/>
      </w:rPr>
    </w:lvl>
    <w:lvl w:ilvl="4">
      <w:start w:val="1"/>
      <w:numFmt w:val="decimal"/>
      <w:lvlText w:val="%1.%2.%3.%4.%5."/>
      <w:lvlJc w:val="left"/>
      <w:pPr>
        <w:ind w:left="2232" w:hanging="792"/>
      </w:pPr>
      <w:rPr>
        <w:rFonts w:hint="default"/>
        <w:color w:val="7791AD"/>
      </w:rPr>
    </w:lvl>
    <w:lvl w:ilvl="5">
      <w:start w:val="1"/>
      <w:numFmt w:val="decimal"/>
      <w:lvlText w:val="%1.%2.%3.%4.%5.%6."/>
      <w:lvlJc w:val="left"/>
      <w:pPr>
        <w:ind w:left="2736" w:hanging="936"/>
      </w:pPr>
      <w:rPr>
        <w:rFonts w:hint="default"/>
        <w:color w:val="7791AD"/>
      </w:rPr>
    </w:lvl>
    <w:lvl w:ilvl="6">
      <w:start w:val="1"/>
      <w:numFmt w:val="decimal"/>
      <w:lvlText w:val="%1.%2.%3.%4.%5.%6.%7."/>
      <w:lvlJc w:val="left"/>
      <w:pPr>
        <w:ind w:left="3240" w:hanging="1080"/>
      </w:pPr>
      <w:rPr>
        <w:rFonts w:hint="default"/>
        <w:color w:val="7791AD"/>
      </w:rPr>
    </w:lvl>
    <w:lvl w:ilvl="7">
      <w:start w:val="1"/>
      <w:numFmt w:val="decimal"/>
      <w:lvlText w:val="%1.%2.%3.%4.%5.%6.%7.%8."/>
      <w:lvlJc w:val="left"/>
      <w:pPr>
        <w:ind w:left="3744" w:hanging="1224"/>
      </w:pPr>
      <w:rPr>
        <w:rFonts w:hint="default"/>
        <w:color w:val="7791AD"/>
      </w:rPr>
    </w:lvl>
    <w:lvl w:ilvl="8">
      <w:start w:val="1"/>
      <w:numFmt w:val="decimal"/>
      <w:lvlText w:val="%1.%2.%3.%4.%5.%6.%7.%8.%9."/>
      <w:lvlJc w:val="left"/>
      <w:pPr>
        <w:ind w:left="4320" w:hanging="1440"/>
      </w:pPr>
      <w:rPr>
        <w:rFonts w:hint="default"/>
        <w:color w:val="7791AD"/>
      </w:rPr>
    </w:lvl>
  </w:abstractNum>
  <w:abstractNum w:abstractNumId="27" w15:restartNumberingAfterBreak="0">
    <w:nsid w:val="767255F3"/>
    <w:multiLevelType w:val="multilevel"/>
    <w:tmpl w:val="0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7F7F7F" w:themeColor="text1" w:themeTint="80"/>
      </w:rPr>
    </w:lvl>
    <w:lvl w:ilvl="2">
      <w:start w:val="1"/>
      <w:numFmt w:val="decimal"/>
      <w:lvlText w:val="%1.%2.%3."/>
      <w:lvlJc w:val="left"/>
      <w:pPr>
        <w:ind w:left="1224" w:hanging="504"/>
      </w:pPr>
      <w:rPr>
        <w:rFonts w:hint="default"/>
        <w:b w:val="0"/>
        <w:color w:val="7F7F7F" w:themeColor="text1" w:themeTint="80"/>
      </w:rPr>
    </w:lvl>
    <w:lvl w:ilvl="3">
      <w:start w:val="1"/>
      <w:numFmt w:val="decimal"/>
      <w:lvlText w:val="%1.%2.%3.%4."/>
      <w:lvlJc w:val="left"/>
      <w:pPr>
        <w:ind w:left="1728" w:hanging="648"/>
      </w:pPr>
      <w:rPr>
        <w:rFonts w:hint="default"/>
        <w:color w:val="7791AD"/>
      </w:rPr>
    </w:lvl>
    <w:lvl w:ilvl="4">
      <w:start w:val="1"/>
      <w:numFmt w:val="decimal"/>
      <w:lvlText w:val="%1.%2.%3.%4.%5."/>
      <w:lvlJc w:val="left"/>
      <w:pPr>
        <w:ind w:left="2232" w:hanging="792"/>
      </w:pPr>
      <w:rPr>
        <w:rFonts w:hint="default"/>
        <w:color w:val="7791AD"/>
      </w:rPr>
    </w:lvl>
    <w:lvl w:ilvl="5">
      <w:start w:val="1"/>
      <w:numFmt w:val="decimal"/>
      <w:lvlText w:val="%1.%2.%3.%4.%5.%6."/>
      <w:lvlJc w:val="left"/>
      <w:pPr>
        <w:ind w:left="2736" w:hanging="936"/>
      </w:pPr>
      <w:rPr>
        <w:rFonts w:hint="default"/>
        <w:color w:val="7791AD"/>
      </w:rPr>
    </w:lvl>
    <w:lvl w:ilvl="6">
      <w:start w:val="1"/>
      <w:numFmt w:val="decimal"/>
      <w:lvlText w:val="%1.%2.%3.%4.%5.%6.%7."/>
      <w:lvlJc w:val="left"/>
      <w:pPr>
        <w:ind w:left="3240" w:hanging="1080"/>
      </w:pPr>
      <w:rPr>
        <w:rFonts w:hint="default"/>
        <w:color w:val="7791AD"/>
      </w:rPr>
    </w:lvl>
    <w:lvl w:ilvl="7">
      <w:start w:val="1"/>
      <w:numFmt w:val="decimal"/>
      <w:lvlText w:val="%1.%2.%3.%4.%5.%6.%7.%8."/>
      <w:lvlJc w:val="left"/>
      <w:pPr>
        <w:ind w:left="3744" w:hanging="1224"/>
      </w:pPr>
      <w:rPr>
        <w:rFonts w:hint="default"/>
        <w:color w:val="7791AD"/>
      </w:rPr>
    </w:lvl>
    <w:lvl w:ilvl="8">
      <w:start w:val="1"/>
      <w:numFmt w:val="decimal"/>
      <w:lvlText w:val="%1.%2.%3.%4.%5.%6.%7.%8.%9."/>
      <w:lvlJc w:val="left"/>
      <w:pPr>
        <w:ind w:left="4320" w:hanging="1440"/>
      </w:pPr>
      <w:rPr>
        <w:rFonts w:hint="default"/>
        <w:color w:val="7791AD"/>
      </w:rPr>
    </w:lvl>
  </w:abstractNum>
  <w:abstractNum w:abstractNumId="28" w15:restartNumberingAfterBreak="0">
    <w:nsid w:val="7ABD6FB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5"/>
  </w:num>
  <w:num w:numId="3">
    <w:abstractNumId w:val="5"/>
  </w:num>
  <w:num w:numId="4">
    <w:abstractNumId w:val="27"/>
  </w:num>
  <w:num w:numId="5">
    <w:abstractNumId w:val="4"/>
  </w:num>
  <w:num w:numId="6">
    <w:abstractNumId w:val="3"/>
  </w:num>
  <w:num w:numId="7">
    <w:abstractNumId w:val="1"/>
  </w:num>
  <w:num w:numId="8">
    <w:abstractNumId w:val="22"/>
  </w:num>
  <w:num w:numId="9">
    <w:abstractNumId w:val="21"/>
  </w:num>
  <w:num w:numId="10">
    <w:abstractNumId w:val="17"/>
  </w:num>
  <w:num w:numId="11">
    <w:abstractNumId w:val="15"/>
  </w:num>
  <w:num w:numId="12">
    <w:abstractNumId w:val="18"/>
  </w:num>
  <w:num w:numId="13">
    <w:abstractNumId w:val="7"/>
  </w:num>
  <w:num w:numId="14">
    <w:abstractNumId w:val="19"/>
  </w:num>
  <w:num w:numId="15">
    <w:abstractNumId w:val="14"/>
  </w:num>
  <w:num w:numId="16">
    <w:abstractNumId w:val="26"/>
  </w:num>
  <w:num w:numId="17">
    <w:abstractNumId w:val="20"/>
  </w:num>
  <w:num w:numId="18">
    <w:abstractNumId w:val="12"/>
  </w:num>
  <w:num w:numId="19">
    <w:abstractNumId w:val="28"/>
  </w:num>
  <w:num w:numId="20">
    <w:abstractNumId w:val="0"/>
  </w:num>
  <w:num w:numId="21">
    <w:abstractNumId w:val="13"/>
  </w:num>
  <w:num w:numId="22">
    <w:abstractNumId w:val="11"/>
  </w:num>
  <w:num w:numId="23">
    <w:abstractNumId w:val="9"/>
  </w:num>
  <w:num w:numId="24">
    <w:abstractNumId w:val="0"/>
  </w:num>
  <w:num w:numId="25">
    <w:abstractNumId w:val="8"/>
  </w:num>
  <w:num w:numId="26">
    <w:abstractNumId w:val="2"/>
  </w:num>
  <w:num w:numId="27">
    <w:abstractNumId w:val="0"/>
  </w:num>
  <w:num w:numId="28">
    <w:abstractNumId w:val="6"/>
  </w:num>
  <w:num w:numId="29">
    <w:abstractNumId w:val="16"/>
  </w:num>
  <w:num w:numId="30">
    <w:abstractNumId w:val="10"/>
  </w:num>
  <w:num w:numId="31">
    <w:abstractNumId w:val="23"/>
  </w:num>
  <w:num w:numId="32">
    <w:abstractNumId w:val="24"/>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2A"/>
    <w:rsid w:val="000179C4"/>
    <w:rsid w:val="000223FC"/>
    <w:rsid w:val="00026733"/>
    <w:rsid w:val="00026A17"/>
    <w:rsid w:val="0003225B"/>
    <w:rsid w:val="00040CD9"/>
    <w:rsid w:val="0004645A"/>
    <w:rsid w:val="00084852"/>
    <w:rsid w:val="000F172E"/>
    <w:rsid w:val="00135A98"/>
    <w:rsid w:val="001464AA"/>
    <w:rsid w:val="002640BC"/>
    <w:rsid w:val="00267576"/>
    <w:rsid w:val="00272328"/>
    <w:rsid w:val="00297DB2"/>
    <w:rsid w:val="002C11D9"/>
    <w:rsid w:val="002C2F77"/>
    <w:rsid w:val="002F5CEF"/>
    <w:rsid w:val="0032234D"/>
    <w:rsid w:val="00324C2A"/>
    <w:rsid w:val="003523C5"/>
    <w:rsid w:val="00377FA7"/>
    <w:rsid w:val="003A4FF5"/>
    <w:rsid w:val="003B60E8"/>
    <w:rsid w:val="0041328D"/>
    <w:rsid w:val="00414C65"/>
    <w:rsid w:val="00420208"/>
    <w:rsid w:val="00493DB8"/>
    <w:rsid w:val="004B024C"/>
    <w:rsid w:val="004D5041"/>
    <w:rsid w:val="004D59B7"/>
    <w:rsid w:val="0050557C"/>
    <w:rsid w:val="005271BA"/>
    <w:rsid w:val="00587641"/>
    <w:rsid w:val="00591F47"/>
    <w:rsid w:val="00592A34"/>
    <w:rsid w:val="00593B0B"/>
    <w:rsid w:val="005B0B6E"/>
    <w:rsid w:val="005D2E14"/>
    <w:rsid w:val="005E4B9D"/>
    <w:rsid w:val="005E4F7D"/>
    <w:rsid w:val="005F7CA0"/>
    <w:rsid w:val="00610DFF"/>
    <w:rsid w:val="00670064"/>
    <w:rsid w:val="006723A9"/>
    <w:rsid w:val="006747C6"/>
    <w:rsid w:val="00696142"/>
    <w:rsid w:val="006A2AAC"/>
    <w:rsid w:val="006B7985"/>
    <w:rsid w:val="006C320B"/>
    <w:rsid w:val="006D7577"/>
    <w:rsid w:val="00716668"/>
    <w:rsid w:val="00722760"/>
    <w:rsid w:val="0074117E"/>
    <w:rsid w:val="007850B7"/>
    <w:rsid w:val="007B3751"/>
    <w:rsid w:val="007C748A"/>
    <w:rsid w:val="00847100"/>
    <w:rsid w:val="00847A3B"/>
    <w:rsid w:val="008622FB"/>
    <w:rsid w:val="00863FCC"/>
    <w:rsid w:val="008774D2"/>
    <w:rsid w:val="00890583"/>
    <w:rsid w:val="00892990"/>
    <w:rsid w:val="00894705"/>
    <w:rsid w:val="00894B62"/>
    <w:rsid w:val="008F1E6D"/>
    <w:rsid w:val="0090259D"/>
    <w:rsid w:val="009346D2"/>
    <w:rsid w:val="00964A38"/>
    <w:rsid w:val="009A1D55"/>
    <w:rsid w:val="009A6FD7"/>
    <w:rsid w:val="009D06C5"/>
    <w:rsid w:val="00A350F6"/>
    <w:rsid w:val="00A73B84"/>
    <w:rsid w:val="00A932CB"/>
    <w:rsid w:val="00B07971"/>
    <w:rsid w:val="00B208BF"/>
    <w:rsid w:val="00B22E55"/>
    <w:rsid w:val="00B31DA8"/>
    <w:rsid w:val="00B56804"/>
    <w:rsid w:val="00B80E1B"/>
    <w:rsid w:val="00BD4213"/>
    <w:rsid w:val="00BD5C12"/>
    <w:rsid w:val="00C126C5"/>
    <w:rsid w:val="00C31EB9"/>
    <w:rsid w:val="00C3274F"/>
    <w:rsid w:val="00C37AE2"/>
    <w:rsid w:val="00C64158"/>
    <w:rsid w:val="00C75395"/>
    <w:rsid w:val="00CA1A71"/>
    <w:rsid w:val="00CA499B"/>
    <w:rsid w:val="00CA58AC"/>
    <w:rsid w:val="00CB3B6A"/>
    <w:rsid w:val="00CD237C"/>
    <w:rsid w:val="00CD6984"/>
    <w:rsid w:val="00CE752E"/>
    <w:rsid w:val="00D235BE"/>
    <w:rsid w:val="00D31C58"/>
    <w:rsid w:val="00D50902"/>
    <w:rsid w:val="00D51ACF"/>
    <w:rsid w:val="00D53D5A"/>
    <w:rsid w:val="00D74326"/>
    <w:rsid w:val="00E61F51"/>
    <w:rsid w:val="00EE7E5E"/>
    <w:rsid w:val="00F008FA"/>
    <w:rsid w:val="00F604B0"/>
    <w:rsid w:val="00F81FCC"/>
    <w:rsid w:val="00FD709C"/>
    <w:rsid w:val="00FE333F"/>
    <w:rsid w:val="04E474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72F732-BF3B-492E-94F2-7B9058B8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0557C"/>
    <w:pPr>
      <w:keepNext/>
      <w:spacing w:before="240" w:after="60"/>
      <w:outlineLvl w:val="0"/>
    </w:pPr>
    <w:rPr>
      <w:rFonts w:ascii="Arial" w:eastAsia="Times New Roman" w:hAnsi="Arial" w:cs="Arial"/>
      <w:b/>
      <w:bCs/>
      <w:kern w:val="32"/>
      <w:sz w:val="32"/>
      <w:szCs w:val="32"/>
      <w:lang w:val="en-AU"/>
    </w:rPr>
  </w:style>
  <w:style w:type="paragraph" w:styleId="Heading2">
    <w:name w:val="heading 2"/>
    <w:basedOn w:val="Normal"/>
    <w:next w:val="paragraph"/>
    <w:link w:val="Heading2Char"/>
    <w:qFormat/>
    <w:rsid w:val="0050557C"/>
    <w:pPr>
      <w:keepNext/>
      <w:tabs>
        <w:tab w:val="left" w:pos="567"/>
        <w:tab w:val="right" w:leader="underscore" w:pos="8505"/>
      </w:tabs>
      <w:spacing w:before="400" w:after="100"/>
      <w:outlineLvl w:val="1"/>
    </w:pPr>
    <w:rPr>
      <w:rFonts w:ascii="Helvetica" w:eastAsia="Times New Roman" w:hAnsi="Helvetica" w:cs="Helvetica"/>
      <w:b/>
      <w:bCs/>
      <w:sz w:val="44"/>
      <w:szCs w:val="4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2A"/>
    <w:pPr>
      <w:tabs>
        <w:tab w:val="center" w:pos="4320"/>
        <w:tab w:val="right" w:pos="8640"/>
      </w:tabs>
    </w:pPr>
  </w:style>
  <w:style w:type="character" w:customStyle="1" w:styleId="HeaderChar">
    <w:name w:val="Header Char"/>
    <w:basedOn w:val="DefaultParagraphFont"/>
    <w:link w:val="Header"/>
    <w:uiPriority w:val="99"/>
    <w:rsid w:val="00324C2A"/>
  </w:style>
  <w:style w:type="paragraph" w:styleId="Footer">
    <w:name w:val="footer"/>
    <w:basedOn w:val="Normal"/>
    <w:link w:val="FooterChar"/>
    <w:uiPriority w:val="99"/>
    <w:unhideWhenUsed/>
    <w:rsid w:val="00324C2A"/>
    <w:pPr>
      <w:tabs>
        <w:tab w:val="center" w:pos="4320"/>
        <w:tab w:val="right" w:pos="8640"/>
      </w:tabs>
    </w:pPr>
  </w:style>
  <w:style w:type="character" w:customStyle="1" w:styleId="FooterChar">
    <w:name w:val="Footer Char"/>
    <w:basedOn w:val="DefaultParagraphFont"/>
    <w:link w:val="Footer"/>
    <w:uiPriority w:val="99"/>
    <w:rsid w:val="00324C2A"/>
  </w:style>
  <w:style w:type="paragraph" w:styleId="BalloonText">
    <w:name w:val="Balloon Text"/>
    <w:basedOn w:val="Normal"/>
    <w:link w:val="BalloonTextChar"/>
    <w:uiPriority w:val="99"/>
    <w:semiHidden/>
    <w:unhideWhenUsed/>
    <w:rsid w:val="0032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C2A"/>
    <w:rPr>
      <w:rFonts w:ascii="Lucida Grande" w:hAnsi="Lucida Grande" w:cs="Lucida Grande"/>
      <w:sz w:val="18"/>
      <w:szCs w:val="18"/>
    </w:rPr>
  </w:style>
  <w:style w:type="character" w:customStyle="1" w:styleId="Heading1Char">
    <w:name w:val="Heading 1 Char"/>
    <w:basedOn w:val="DefaultParagraphFont"/>
    <w:link w:val="Heading1"/>
    <w:rsid w:val="0050557C"/>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50557C"/>
    <w:rPr>
      <w:rFonts w:ascii="Helvetica" w:eastAsia="Times New Roman" w:hAnsi="Helvetica" w:cs="Helvetica"/>
      <w:b/>
      <w:bCs/>
      <w:sz w:val="44"/>
      <w:szCs w:val="44"/>
      <w:lang w:val="en-AU"/>
    </w:rPr>
  </w:style>
  <w:style w:type="paragraph" w:customStyle="1" w:styleId="paragraph">
    <w:name w:val="paragraph"/>
    <w:basedOn w:val="Normal"/>
    <w:rsid w:val="0050557C"/>
    <w:pPr>
      <w:tabs>
        <w:tab w:val="left" w:pos="567"/>
      </w:tabs>
      <w:spacing w:before="100" w:after="100"/>
    </w:pPr>
    <w:rPr>
      <w:rFonts w:ascii="Garamond" w:eastAsia="Times New Roman" w:hAnsi="Garamond" w:cs="Garamond"/>
      <w:sz w:val="20"/>
      <w:szCs w:val="20"/>
      <w:lang w:val="en-AU"/>
    </w:rPr>
  </w:style>
  <w:style w:type="paragraph" w:styleId="BodyText">
    <w:name w:val="Body Text"/>
    <w:basedOn w:val="Normal"/>
    <w:link w:val="BodyTextChar"/>
    <w:rsid w:val="0050557C"/>
    <w:rPr>
      <w:rFonts w:ascii="CG Times" w:eastAsia="Times New Roman" w:hAnsi="CG Times" w:cs="CG Times"/>
      <w:lang w:val="en-AU"/>
    </w:rPr>
  </w:style>
  <w:style w:type="character" w:customStyle="1" w:styleId="BodyTextChar">
    <w:name w:val="Body Text Char"/>
    <w:basedOn w:val="DefaultParagraphFont"/>
    <w:link w:val="BodyText"/>
    <w:rsid w:val="0050557C"/>
    <w:rPr>
      <w:rFonts w:ascii="CG Times" w:eastAsia="Times New Roman" w:hAnsi="CG Times" w:cs="CG Times"/>
      <w:lang w:val="en-AU"/>
    </w:rPr>
  </w:style>
  <w:style w:type="character" w:styleId="Hyperlink">
    <w:name w:val="Hyperlink"/>
    <w:rsid w:val="0050557C"/>
    <w:rPr>
      <w:color w:val="0000FF"/>
      <w:u w:val="single"/>
    </w:rPr>
  </w:style>
  <w:style w:type="paragraph" w:styleId="BodyTextIndent">
    <w:name w:val="Body Text Indent"/>
    <w:basedOn w:val="Normal"/>
    <w:link w:val="BodyTextIndentChar"/>
    <w:rsid w:val="0050557C"/>
    <w:pPr>
      <w:spacing w:after="120"/>
      <w:ind w:left="283"/>
    </w:pPr>
    <w:rPr>
      <w:rFonts w:ascii="Times" w:eastAsia="Times New Roman" w:hAnsi="Times" w:cs="Times"/>
      <w:lang w:val="en-AU"/>
    </w:rPr>
  </w:style>
  <w:style w:type="character" w:customStyle="1" w:styleId="BodyTextIndentChar">
    <w:name w:val="Body Text Indent Char"/>
    <w:basedOn w:val="DefaultParagraphFont"/>
    <w:link w:val="BodyTextIndent"/>
    <w:rsid w:val="0050557C"/>
    <w:rPr>
      <w:rFonts w:ascii="Times" w:eastAsia="Times New Roman" w:hAnsi="Times" w:cs="Times"/>
      <w:lang w:val="en-AU"/>
    </w:rPr>
  </w:style>
  <w:style w:type="paragraph" w:styleId="ListBullet">
    <w:name w:val="List Bullet"/>
    <w:basedOn w:val="Normal"/>
    <w:rsid w:val="0050557C"/>
    <w:pPr>
      <w:numPr>
        <w:numId w:val="3"/>
      </w:numPr>
      <w:spacing w:before="120" w:after="60" w:line="260" w:lineRule="exact"/>
    </w:pPr>
    <w:rPr>
      <w:rFonts w:ascii="Arial" w:eastAsia="Times New Roman" w:hAnsi="Arial" w:cs="Times New Roman"/>
      <w:sz w:val="20"/>
      <w:lang w:val="en-AU" w:eastAsia="en-AU"/>
    </w:rPr>
  </w:style>
  <w:style w:type="paragraph" w:customStyle="1" w:styleId="Heading2afterHeading1">
    <w:name w:val="Heading 2 after Heading 1"/>
    <w:basedOn w:val="Heading2"/>
    <w:rsid w:val="0050557C"/>
    <w:pPr>
      <w:keepNext w:val="0"/>
      <w:numPr>
        <w:ilvl w:val="1"/>
      </w:numPr>
      <w:tabs>
        <w:tab w:val="clear" w:pos="567"/>
        <w:tab w:val="clear" w:pos="8505"/>
        <w:tab w:val="num" w:pos="540"/>
      </w:tabs>
      <w:spacing w:before="120" w:after="60" w:line="360" w:lineRule="exact"/>
      <w:ind w:left="540" w:hanging="540"/>
    </w:pPr>
    <w:rPr>
      <w:rFonts w:ascii="Arial" w:hAnsi="Arial" w:cs="Times New Roman"/>
      <w:bCs w:val="0"/>
      <w:caps/>
      <w:color w:val="7791AD"/>
      <w:spacing w:val="22"/>
      <w:sz w:val="20"/>
      <w:szCs w:val="28"/>
      <w:lang w:eastAsia="en-AU"/>
    </w:rPr>
  </w:style>
  <w:style w:type="paragraph" w:customStyle="1" w:styleId="URLboxsmall">
    <w:name w:val="URL box small"/>
    <w:basedOn w:val="URLonfrontpage"/>
    <w:rsid w:val="0050557C"/>
    <w:pPr>
      <w:spacing w:before="480" w:line="440" w:lineRule="exact"/>
    </w:pPr>
    <w:rPr>
      <w:b w:val="0"/>
      <w:i w:val="0"/>
      <w:color w:val="003366"/>
      <w:sz w:val="22"/>
      <w:szCs w:val="20"/>
    </w:rPr>
  </w:style>
  <w:style w:type="paragraph" w:customStyle="1" w:styleId="Positionmetadata">
    <w:name w:val="Position metadata"/>
    <w:basedOn w:val="BodyText"/>
    <w:rsid w:val="0050557C"/>
    <w:pPr>
      <w:spacing w:before="120" w:after="120" w:line="280" w:lineRule="exact"/>
    </w:pPr>
    <w:rPr>
      <w:rFonts w:ascii="Arial" w:hAnsi="Arial" w:cs="Times New Roman"/>
      <w:b/>
      <w:caps/>
      <w:color w:val="003366"/>
      <w:sz w:val="18"/>
      <w:lang w:eastAsia="en-AU"/>
    </w:rPr>
  </w:style>
  <w:style w:type="paragraph" w:customStyle="1" w:styleId="Contact">
    <w:name w:val="Contact"/>
    <w:basedOn w:val="BodyText"/>
    <w:rsid w:val="0050557C"/>
    <w:pPr>
      <w:spacing w:before="180" w:after="40" w:line="240" w:lineRule="exact"/>
    </w:pPr>
    <w:rPr>
      <w:rFonts w:ascii="Arial" w:hAnsi="Arial" w:cs="Times New Roman"/>
      <w:sz w:val="20"/>
      <w:lang w:eastAsia="en-AU"/>
    </w:rPr>
  </w:style>
  <w:style w:type="character" w:customStyle="1" w:styleId="Inlineitalic">
    <w:name w:val="Inline italic"/>
    <w:rsid w:val="0050557C"/>
    <w:rPr>
      <w:i/>
    </w:rPr>
  </w:style>
  <w:style w:type="paragraph" w:customStyle="1" w:styleId="JobTitle">
    <w:name w:val="Job Title"/>
    <w:rsid w:val="0050557C"/>
    <w:pPr>
      <w:spacing w:before="1200" w:after="120"/>
    </w:pPr>
    <w:rPr>
      <w:rFonts w:ascii="Georgia" w:eastAsia="Times New Roman" w:hAnsi="Georgia" w:cs="Times New Roman"/>
      <w:b/>
      <w:color w:val="003366"/>
      <w:sz w:val="36"/>
      <w:szCs w:val="36"/>
      <w:lang w:val="en-AU" w:eastAsia="en-AU"/>
    </w:rPr>
  </w:style>
  <w:style w:type="paragraph" w:customStyle="1" w:styleId="PositionSummary">
    <w:name w:val="Position Summary"/>
    <w:rsid w:val="0050557C"/>
    <w:pPr>
      <w:spacing w:before="120" w:after="120"/>
    </w:pPr>
    <w:rPr>
      <w:rFonts w:ascii="Georgia" w:eastAsia="Times New Roman" w:hAnsi="Georgia" w:cs="Times New Roman"/>
      <w:b/>
      <w:i/>
      <w:color w:val="003366"/>
      <w:sz w:val="32"/>
      <w:lang w:val="en-AU" w:eastAsia="en-AU"/>
    </w:rPr>
  </w:style>
  <w:style w:type="paragraph" w:customStyle="1" w:styleId="List-desirablecriteria">
    <w:name w:val="List - desirable criteria"/>
    <w:basedOn w:val="ListBullet"/>
    <w:rsid w:val="0050557C"/>
    <w:pPr>
      <w:numPr>
        <w:ilvl w:val="2"/>
        <w:numId w:val="2"/>
      </w:numPr>
    </w:pPr>
  </w:style>
  <w:style w:type="paragraph" w:customStyle="1" w:styleId="URLonfrontpage">
    <w:name w:val="URL on front page"/>
    <w:link w:val="URLonfrontpageChar"/>
    <w:rsid w:val="0050557C"/>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eastAsia="Times New Roman" w:hAnsi="Georgia" w:cs="Times New Roman"/>
      <w:b/>
      <w:i/>
      <w:color w:val="336699"/>
      <w:szCs w:val="28"/>
      <w:lang w:val="en-AU" w:eastAsia="en-AU"/>
    </w:rPr>
  </w:style>
  <w:style w:type="character" w:customStyle="1" w:styleId="URLonfrontpageChar">
    <w:name w:val="URL on front page Char"/>
    <w:link w:val="URLonfrontpage"/>
    <w:rsid w:val="0050557C"/>
    <w:rPr>
      <w:rFonts w:ascii="Georgia" w:eastAsia="Times New Roman" w:hAnsi="Georgia" w:cs="Times New Roman"/>
      <w:b/>
      <w:i/>
      <w:color w:val="336699"/>
      <w:szCs w:val="28"/>
      <w:shd w:val="clear" w:color="auto" w:fill="E6E6E6"/>
      <w:lang w:val="en-AU" w:eastAsia="en-AU"/>
    </w:rPr>
  </w:style>
  <w:style w:type="paragraph" w:customStyle="1" w:styleId="BodyTextIndent-Item6">
    <w:name w:val="Body Text Indent - Item 6"/>
    <w:basedOn w:val="BodyTextIndent"/>
    <w:rsid w:val="0050557C"/>
    <w:pPr>
      <w:spacing w:before="120" w:line="280" w:lineRule="exact"/>
      <w:ind w:left="540" w:hanging="148"/>
    </w:pPr>
    <w:rPr>
      <w:rFonts w:ascii="Arial" w:hAnsi="Arial" w:cs="Times New Roman"/>
      <w:sz w:val="20"/>
      <w:szCs w:val="20"/>
      <w:lang w:eastAsia="en-AU"/>
    </w:rPr>
  </w:style>
  <w:style w:type="paragraph" w:customStyle="1" w:styleId="List-essentialcriteria">
    <w:name w:val="List - essential criteria"/>
    <w:basedOn w:val="ListNumber"/>
    <w:rsid w:val="0050557C"/>
    <w:pPr>
      <w:numPr>
        <w:ilvl w:val="2"/>
        <w:numId w:val="1"/>
      </w:numPr>
      <w:spacing w:before="80" w:after="40" w:line="280" w:lineRule="exact"/>
      <w:contextualSpacing w:val="0"/>
    </w:pPr>
    <w:rPr>
      <w:rFonts w:ascii="Arial" w:eastAsia="Times New Roman" w:hAnsi="Arial" w:cs="Arial"/>
      <w:sz w:val="20"/>
      <w:lang w:val="en-AU" w:eastAsia="en-AU"/>
    </w:rPr>
  </w:style>
  <w:style w:type="paragraph" w:customStyle="1" w:styleId="List-specialrequirements">
    <w:name w:val="List - special requirements"/>
    <w:basedOn w:val="ListBullet"/>
    <w:rsid w:val="0050557C"/>
    <w:pPr>
      <w:numPr>
        <w:ilvl w:val="1"/>
        <w:numId w:val="2"/>
      </w:numPr>
    </w:pPr>
  </w:style>
  <w:style w:type="paragraph" w:styleId="NormalWeb">
    <w:name w:val="Normal (Web)"/>
    <w:basedOn w:val="Normal"/>
    <w:uiPriority w:val="99"/>
    <w:unhideWhenUsed/>
    <w:rsid w:val="0050557C"/>
    <w:pPr>
      <w:spacing w:before="100" w:beforeAutospacing="1" w:after="100" w:afterAutospacing="1"/>
    </w:pPr>
    <w:rPr>
      <w:rFonts w:ascii="Times New Roman" w:eastAsia="Times New Roman" w:hAnsi="Times New Roman" w:cs="Times New Roman"/>
    </w:rPr>
  </w:style>
  <w:style w:type="paragraph" w:customStyle="1" w:styleId="DocumentTitle">
    <w:name w:val="Document Title"/>
    <w:basedOn w:val="Normal"/>
    <w:next w:val="BodyText"/>
    <w:rsid w:val="0050557C"/>
    <w:pPr>
      <w:spacing w:after="240"/>
    </w:pPr>
    <w:rPr>
      <w:rFonts w:ascii="Georgia" w:eastAsia="Times New Roman" w:hAnsi="Georgia" w:cs="Arial"/>
      <w:color w:val="C0C0C0"/>
      <w:sz w:val="32"/>
      <w:szCs w:val="32"/>
      <w:lang w:val="en-AU" w:eastAsia="en-AU"/>
    </w:rPr>
  </w:style>
  <w:style w:type="paragraph" w:styleId="ListNumber">
    <w:name w:val="List Number"/>
    <w:basedOn w:val="Normal"/>
    <w:uiPriority w:val="99"/>
    <w:semiHidden/>
    <w:unhideWhenUsed/>
    <w:rsid w:val="0050557C"/>
    <w:pPr>
      <w:tabs>
        <w:tab w:val="num" w:pos="180"/>
      </w:tabs>
      <w:ind w:left="180" w:hanging="360"/>
      <w:contextualSpacing/>
    </w:pPr>
  </w:style>
  <w:style w:type="paragraph" w:customStyle="1" w:styleId="Default">
    <w:name w:val="Default"/>
    <w:basedOn w:val="Normal"/>
    <w:rsid w:val="00A73B84"/>
    <w:pPr>
      <w:autoSpaceDE w:val="0"/>
      <w:autoSpaceDN w:val="0"/>
    </w:pPr>
    <w:rPr>
      <w:rFonts w:ascii="Calibri" w:eastAsiaTheme="minorHAnsi" w:hAnsi="Calibri" w:cs="Times New Roman"/>
      <w:color w:val="000000"/>
      <w:lang w:val="en-AU" w:eastAsia="en-AU"/>
    </w:rPr>
  </w:style>
  <w:style w:type="character" w:styleId="CommentReference">
    <w:name w:val="annotation reference"/>
    <w:basedOn w:val="DefaultParagraphFont"/>
    <w:uiPriority w:val="99"/>
    <w:semiHidden/>
    <w:unhideWhenUsed/>
    <w:rsid w:val="00964A38"/>
    <w:rPr>
      <w:sz w:val="16"/>
      <w:szCs w:val="16"/>
    </w:rPr>
  </w:style>
  <w:style w:type="paragraph" w:styleId="CommentText">
    <w:name w:val="annotation text"/>
    <w:basedOn w:val="Normal"/>
    <w:link w:val="CommentTextChar"/>
    <w:uiPriority w:val="99"/>
    <w:semiHidden/>
    <w:unhideWhenUsed/>
    <w:rsid w:val="00964A38"/>
    <w:rPr>
      <w:sz w:val="20"/>
      <w:szCs w:val="20"/>
    </w:rPr>
  </w:style>
  <w:style w:type="character" w:customStyle="1" w:styleId="CommentTextChar">
    <w:name w:val="Comment Text Char"/>
    <w:basedOn w:val="DefaultParagraphFont"/>
    <w:link w:val="CommentText"/>
    <w:uiPriority w:val="99"/>
    <w:semiHidden/>
    <w:rsid w:val="00964A38"/>
    <w:rPr>
      <w:sz w:val="20"/>
      <w:szCs w:val="20"/>
    </w:rPr>
  </w:style>
  <w:style w:type="paragraph" w:styleId="CommentSubject">
    <w:name w:val="annotation subject"/>
    <w:basedOn w:val="CommentText"/>
    <w:next w:val="CommentText"/>
    <w:link w:val="CommentSubjectChar"/>
    <w:uiPriority w:val="99"/>
    <w:semiHidden/>
    <w:unhideWhenUsed/>
    <w:rsid w:val="00964A38"/>
    <w:rPr>
      <w:b/>
      <w:bCs/>
    </w:rPr>
  </w:style>
  <w:style w:type="character" w:customStyle="1" w:styleId="CommentSubjectChar">
    <w:name w:val="Comment Subject Char"/>
    <w:basedOn w:val="CommentTextChar"/>
    <w:link w:val="CommentSubject"/>
    <w:uiPriority w:val="99"/>
    <w:semiHidden/>
    <w:rsid w:val="00964A38"/>
    <w:rPr>
      <w:b/>
      <w:bCs/>
      <w:sz w:val="20"/>
      <w:szCs w:val="20"/>
    </w:rPr>
  </w:style>
  <w:style w:type="paragraph" w:styleId="ListParagraph">
    <w:name w:val="List Paragraph"/>
    <w:basedOn w:val="Normal"/>
    <w:uiPriority w:val="34"/>
    <w:qFormat/>
    <w:rsid w:val="008F1E6D"/>
    <w:pPr>
      <w:ind w:left="720"/>
      <w:contextualSpacing/>
    </w:pPr>
  </w:style>
  <w:style w:type="paragraph" w:styleId="BodyTextIndent2">
    <w:name w:val="Body Text Indent 2"/>
    <w:basedOn w:val="Normal"/>
    <w:link w:val="BodyTextIndent2Char"/>
    <w:uiPriority w:val="99"/>
    <w:rsid w:val="007850B7"/>
    <w:pPr>
      <w:spacing w:after="120" w:line="480" w:lineRule="auto"/>
      <w:ind w:left="283"/>
    </w:pPr>
    <w:rPr>
      <w:rFonts w:ascii="Times" w:eastAsia="Times New Roman" w:hAnsi="Times" w:cs="Times"/>
      <w:lang w:val="en-AU"/>
    </w:rPr>
  </w:style>
  <w:style w:type="character" w:customStyle="1" w:styleId="BodyTextIndent2Char">
    <w:name w:val="Body Text Indent 2 Char"/>
    <w:basedOn w:val="DefaultParagraphFont"/>
    <w:link w:val="BodyTextIndent2"/>
    <w:uiPriority w:val="99"/>
    <w:rsid w:val="007850B7"/>
    <w:rPr>
      <w:rFonts w:ascii="Times" w:eastAsia="Times New Roman" w:hAnsi="Times" w:cs="Time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48545">
      <w:bodyDiv w:val="1"/>
      <w:marLeft w:val="0"/>
      <w:marRight w:val="0"/>
      <w:marTop w:val="0"/>
      <w:marBottom w:val="0"/>
      <w:divBdr>
        <w:top w:val="none" w:sz="0" w:space="0" w:color="auto"/>
        <w:left w:val="none" w:sz="0" w:space="0" w:color="auto"/>
        <w:bottom w:val="none" w:sz="0" w:space="0" w:color="auto"/>
        <w:right w:val="none" w:sz="0" w:space="0" w:color="auto"/>
      </w:divBdr>
    </w:div>
    <w:div w:id="1604608549">
      <w:bodyDiv w:val="1"/>
      <w:marLeft w:val="0"/>
      <w:marRight w:val="0"/>
      <w:marTop w:val="0"/>
      <w:marBottom w:val="0"/>
      <w:divBdr>
        <w:top w:val="none" w:sz="0" w:space="0" w:color="auto"/>
        <w:left w:val="none" w:sz="0" w:space="0" w:color="auto"/>
        <w:bottom w:val="none" w:sz="0" w:space="0" w:color="auto"/>
        <w:right w:val="none" w:sz="0" w:space="0" w:color="auto"/>
      </w:divBdr>
    </w:div>
    <w:div w:id="1731807158">
      <w:bodyDiv w:val="1"/>
      <w:marLeft w:val="0"/>
      <w:marRight w:val="0"/>
      <w:marTop w:val="0"/>
      <w:marBottom w:val="0"/>
      <w:divBdr>
        <w:top w:val="none" w:sz="0" w:space="0" w:color="auto"/>
        <w:left w:val="none" w:sz="0" w:space="0" w:color="auto"/>
        <w:bottom w:val="none" w:sz="0" w:space="0" w:color="auto"/>
        <w:right w:val="none" w:sz="0" w:space="0" w:color="auto"/>
      </w:divBdr>
    </w:div>
    <w:div w:id="1880699280">
      <w:bodyDiv w:val="1"/>
      <w:marLeft w:val="0"/>
      <w:marRight w:val="0"/>
      <w:marTop w:val="0"/>
      <w:marBottom w:val="0"/>
      <w:divBdr>
        <w:top w:val="none" w:sz="0" w:space="0" w:color="auto"/>
        <w:left w:val="none" w:sz="0" w:space="0" w:color="auto"/>
        <w:bottom w:val="none" w:sz="0" w:space="0" w:color="auto"/>
        <w:right w:val="none" w:sz="0" w:space="0" w:color="auto"/>
      </w:divBdr>
    </w:div>
    <w:div w:id="2098867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ra.org.au" TargetMode="External"/><Relationship Id="rId5" Type="http://schemas.openxmlformats.org/officeDocument/2006/relationships/webSettings" Target="webSettings.xml"/><Relationship Id="rId10" Type="http://schemas.openxmlformats.org/officeDocument/2006/relationships/hyperlink" Target="mailto:cera-hr@unimelb.edu.au" TargetMode="External"/><Relationship Id="rId4" Type="http://schemas.openxmlformats.org/officeDocument/2006/relationships/settings" Target="settings.xml"/><Relationship Id="rId9" Type="http://schemas.openxmlformats.org/officeDocument/2006/relationships/hyperlink" Target="http://www.cer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BD4A-DE59-4FE7-9F1C-E58630ED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WellmarkPerspexa</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Tanya Pejnovic</cp:lastModifiedBy>
  <cp:revision>2</cp:revision>
  <cp:lastPrinted>2017-11-17T05:26:00Z</cp:lastPrinted>
  <dcterms:created xsi:type="dcterms:W3CDTF">2018-01-24T23:48:00Z</dcterms:created>
  <dcterms:modified xsi:type="dcterms:W3CDTF">2018-01-24T23:48:00Z</dcterms:modified>
</cp:coreProperties>
</file>