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ADDB2" w14:textId="77777777" w:rsidR="00464E16" w:rsidRDefault="00694AD5" w:rsidP="00E60CB4">
      <w:pPr>
        <w:pStyle w:val="Heading1"/>
        <w:spacing w:before="360"/>
        <w:rPr>
          <w:b/>
        </w:rPr>
      </w:pPr>
      <w:r>
        <w:rPr>
          <w:b/>
        </w:rPr>
        <w:t>Position Description</w:t>
      </w:r>
    </w:p>
    <w:p w14:paraId="0C17C817" w14:textId="77777777" w:rsidR="00694AD5" w:rsidRPr="00694AD5" w:rsidRDefault="00694AD5" w:rsidP="00694AD5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4730A7" w:rsidRPr="000C040E" w14:paraId="79910D0B" w14:textId="77777777" w:rsidTr="004730A7">
        <w:tc>
          <w:tcPr>
            <w:tcW w:w="2988" w:type="dxa"/>
            <w:shd w:val="pct15" w:color="auto" w:fill="auto"/>
            <w:vAlign w:val="center"/>
          </w:tcPr>
          <w:p w14:paraId="0763C658" w14:textId="77777777" w:rsidR="004730A7" w:rsidRPr="000C040E" w:rsidRDefault="004730A7" w:rsidP="004730A7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Position Title:</w:t>
            </w:r>
          </w:p>
        </w:tc>
        <w:tc>
          <w:tcPr>
            <w:tcW w:w="6866" w:type="dxa"/>
            <w:vAlign w:val="center"/>
          </w:tcPr>
          <w:p w14:paraId="19BCC2FC" w14:textId="77777777" w:rsidR="004730A7" w:rsidRPr="000C040E" w:rsidRDefault="004730A7" w:rsidP="004730A7">
            <w:pPr>
              <w:spacing w:before="60" w:after="60"/>
            </w:pPr>
            <w:r>
              <w:t>Library Administration Support Officer</w:t>
            </w:r>
          </w:p>
        </w:tc>
      </w:tr>
      <w:tr w:rsidR="004730A7" w:rsidRPr="000C040E" w14:paraId="33BDCC8E" w14:textId="77777777" w:rsidTr="004730A7">
        <w:trPr>
          <w:trHeight w:val="359"/>
        </w:trPr>
        <w:tc>
          <w:tcPr>
            <w:tcW w:w="2988" w:type="dxa"/>
            <w:shd w:val="pct15" w:color="auto" w:fill="auto"/>
            <w:vAlign w:val="center"/>
          </w:tcPr>
          <w:p w14:paraId="4CAE547C" w14:textId="77777777" w:rsidR="004730A7" w:rsidRPr="000C040E" w:rsidRDefault="004730A7" w:rsidP="004730A7">
            <w:pPr>
              <w:spacing w:before="60" w:after="60"/>
              <w:rPr>
                <w:b/>
              </w:rPr>
            </w:pPr>
            <w:r>
              <w:rPr>
                <w:b/>
              </w:rPr>
              <w:t>Directorate</w:t>
            </w:r>
            <w:r w:rsidRPr="000C040E">
              <w:rPr>
                <w:b/>
              </w:rPr>
              <w:t>:</w:t>
            </w:r>
          </w:p>
        </w:tc>
        <w:tc>
          <w:tcPr>
            <w:tcW w:w="6866" w:type="dxa"/>
            <w:vAlign w:val="center"/>
          </w:tcPr>
          <w:p w14:paraId="56EBEBB1" w14:textId="49D50243" w:rsidR="004730A7" w:rsidRPr="000C040E" w:rsidRDefault="00D81D6B" w:rsidP="004730A7">
            <w:pPr>
              <w:spacing w:before="60" w:after="60"/>
            </w:pPr>
            <w:r>
              <w:t>City Wide Services</w:t>
            </w:r>
            <w:bookmarkStart w:id="0" w:name="_GoBack"/>
            <w:bookmarkEnd w:id="0"/>
          </w:p>
        </w:tc>
      </w:tr>
      <w:tr w:rsidR="004730A7" w:rsidRPr="000C040E" w14:paraId="1F3E2B9A" w14:textId="77777777" w:rsidTr="004730A7">
        <w:tc>
          <w:tcPr>
            <w:tcW w:w="2988" w:type="dxa"/>
            <w:shd w:val="pct15" w:color="auto" w:fill="auto"/>
            <w:vAlign w:val="center"/>
          </w:tcPr>
          <w:p w14:paraId="135D229B" w14:textId="77777777" w:rsidR="004730A7" w:rsidRPr="000C040E" w:rsidRDefault="004730A7" w:rsidP="004730A7">
            <w:pPr>
              <w:spacing w:before="60" w:after="60"/>
              <w:rPr>
                <w:b/>
              </w:rPr>
            </w:pPr>
            <w:r>
              <w:rPr>
                <w:b/>
              </w:rPr>
              <w:t>Service</w:t>
            </w:r>
            <w:r w:rsidRPr="000C040E">
              <w:rPr>
                <w:b/>
              </w:rPr>
              <w:t xml:space="preserve"> Unit:</w:t>
            </w:r>
          </w:p>
        </w:tc>
        <w:tc>
          <w:tcPr>
            <w:tcW w:w="6866" w:type="dxa"/>
            <w:vAlign w:val="center"/>
          </w:tcPr>
          <w:p w14:paraId="77053E91" w14:textId="2596EEDF" w:rsidR="004730A7" w:rsidRPr="000C040E" w:rsidRDefault="004730A7" w:rsidP="004730A7">
            <w:pPr>
              <w:spacing w:before="60" w:after="60"/>
            </w:pPr>
            <w:r>
              <w:t>Libraries</w:t>
            </w:r>
            <w:r w:rsidR="00D81D6B">
              <w:t xml:space="preserve"> and Learning</w:t>
            </w:r>
          </w:p>
        </w:tc>
      </w:tr>
      <w:tr w:rsidR="004730A7" w:rsidRPr="000C040E" w14:paraId="6024B84C" w14:textId="77777777" w:rsidTr="004730A7">
        <w:tc>
          <w:tcPr>
            <w:tcW w:w="2988" w:type="dxa"/>
            <w:shd w:val="pct15" w:color="auto" w:fill="auto"/>
            <w:vAlign w:val="center"/>
          </w:tcPr>
          <w:p w14:paraId="2F1B6E37" w14:textId="77777777" w:rsidR="004730A7" w:rsidRPr="000C040E" w:rsidRDefault="004730A7" w:rsidP="004730A7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Salary Point:</w:t>
            </w:r>
          </w:p>
        </w:tc>
        <w:tc>
          <w:tcPr>
            <w:tcW w:w="6866" w:type="dxa"/>
            <w:vAlign w:val="center"/>
          </w:tcPr>
          <w:p w14:paraId="4A600175" w14:textId="77777777" w:rsidR="004730A7" w:rsidRPr="000C040E" w:rsidRDefault="004730A7" w:rsidP="004730A7">
            <w:pPr>
              <w:spacing w:before="60" w:after="60"/>
            </w:pPr>
            <w:r>
              <w:t>9</w:t>
            </w:r>
          </w:p>
        </w:tc>
      </w:tr>
      <w:tr w:rsidR="004730A7" w:rsidRPr="000C040E" w14:paraId="0BE44556" w14:textId="77777777" w:rsidTr="004730A7">
        <w:tc>
          <w:tcPr>
            <w:tcW w:w="2988" w:type="dxa"/>
            <w:shd w:val="pct15" w:color="auto" w:fill="auto"/>
            <w:vAlign w:val="center"/>
          </w:tcPr>
          <w:p w14:paraId="7BBF30CB" w14:textId="77777777" w:rsidR="004730A7" w:rsidRPr="000C040E" w:rsidRDefault="004730A7" w:rsidP="004730A7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Position Reports To:</w:t>
            </w:r>
          </w:p>
        </w:tc>
        <w:tc>
          <w:tcPr>
            <w:tcW w:w="6866" w:type="dxa"/>
            <w:vAlign w:val="center"/>
          </w:tcPr>
          <w:p w14:paraId="70BFDF3E" w14:textId="77777777" w:rsidR="004730A7" w:rsidRPr="000C040E" w:rsidRDefault="004730A7" w:rsidP="004730A7">
            <w:pPr>
              <w:spacing w:before="60" w:after="60"/>
            </w:pPr>
            <w:r>
              <w:t>Manager Libraries</w:t>
            </w:r>
          </w:p>
        </w:tc>
      </w:tr>
      <w:tr w:rsidR="004730A7" w:rsidRPr="000C040E" w14:paraId="338D636A" w14:textId="77777777" w:rsidTr="004730A7">
        <w:tc>
          <w:tcPr>
            <w:tcW w:w="2988" w:type="dxa"/>
            <w:shd w:val="pct15" w:color="auto" w:fill="auto"/>
            <w:vAlign w:val="center"/>
          </w:tcPr>
          <w:p w14:paraId="4F44B8CD" w14:textId="77777777" w:rsidR="004730A7" w:rsidRPr="000C040E" w:rsidRDefault="004730A7" w:rsidP="004730A7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Staff Management:</w:t>
            </w:r>
          </w:p>
        </w:tc>
        <w:tc>
          <w:tcPr>
            <w:tcW w:w="6866" w:type="dxa"/>
            <w:vAlign w:val="center"/>
          </w:tcPr>
          <w:p w14:paraId="1A727208" w14:textId="77777777" w:rsidR="004730A7" w:rsidRPr="000C040E" w:rsidRDefault="004730A7" w:rsidP="004730A7">
            <w:pPr>
              <w:spacing w:before="60" w:after="60"/>
            </w:pPr>
            <w:r>
              <w:t>No</w:t>
            </w:r>
          </w:p>
        </w:tc>
      </w:tr>
      <w:tr w:rsidR="004730A7" w:rsidRPr="000C040E" w14:paraId="5D39F104" w14:textId="77777777" w:rsidTr="004730A7">
        <w:tc>
          <w:tcPr>
            <w:tcW w:w="2988" w:type="dxa"/>
            <w:shd w:val="pct15" w:color="auto" w:fill="auto"/>
            <w:vAlign w:val="center"/>
          </w:tcPr>
          <w:p w14:paraId="522BB06D" w14:textId="77777777" w:rsidR="004730A7" w:rsidRPr="000C040E" w:rsidRDefault="004730A7" w:rsidP="004730A7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Budget Responsibility:</w:t>
            </w:r>
          </w:p>
        </w:tc>
        <w:tc>
          <w:tcPr>
            <w:tcW w:w="6866" w:type="dxa"/>
            <w:vAlign w:val="center"/>
          </w:tcPr>
          <w:p w14:paraId="711C140B" w14:textId="77777777" w:rsidR="004730A7" w:rsidRPr="000C040E" w:rsidRDefault="004730A7" w:rsidP="004730A7">
            <w:pPr>
              <w:spacing w:before="60" w:after="60"/>
            </w:pPr>
            <w:r>
              <w:t>No</w:t>
            </w:r>
          </w:p>
        </w:tc>
      </w:tr>
      <w:tr w:rsidR="004730A7" w:rsidRPr="000C040E" w14:paraId="5BFCFCD4" w14:textId="77777777" w:rsidTr="004730A7">
        <w:tc>
          <w:tcPr>
            <w:tcW w:w="2988" w:type="dxa"/>
            <w:shd w:val="pct15" w:color="auto" w:fill="auto"/>
            <w:vAlign w:val="center"/>
          </w:tcPr>
          <w:p w14:paraId="12E00C95" w14:textId="77777777" w:rsidR="004730A7" w:rsidRPr="000C040E" w:rsidRDefault="004730A7" w:rsidP="004730A7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Date PD Reviewed:</w:t>
            </w:r>
          </w:p>
        </w:tc>
        <w:tc>
          <w:tcPr>
            <w:tcW w:w="6866" w:type="dxa"/>
            <w:vAlign w:val="center"/>
          </w:tcPr>
          <w:p w14:paraId="384F79B6" w14:textId="77777777" w:rsidR="004730A7" w:rsidRPr="000C040E" w:rsidRDefault="004730A7" w:rsidP="004730A7">
            <w:pPr>
              <w:spacing w:before="60" w:after="60"/>
            </w:pPr>
            <w:r>
              <w:t>June 2016</w:t>
            </w:r>
          </w:p>
        </w:tc>
      </w:tr>
    </w:tbl>
    <w:p w14:paraId="137C3652" w14:textId="77777777" w:rsidR="00B7469F" w:rsidRPr="00694AD5" w:rsidRDefault="00B7469F" w:rsidP="00694AD5">
      <w:pPr>
        <w:pStyle w:val="Subtitle"/>
        <w:rPr>
          <w:i/>
          <w:iCs/>
          <w:color w:val="8080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94AD5" w:rsidRPr="000C040E" w14:paraId="76702B17" w14:textId="77777777" w:rsidTr="003E2F45">
        <w:tc>
          <w:tcPr>
            <w:tcW w:w="9854" w:type="dxa"/>
            <w:shd w:val="pct15" w:color="auto" w:fill="auto"/>
            <w:vAlign w:val="center"/>
          </w:tcPr>
          <w:p w14:paraId="1F3CB172" w14:textId="77777777" w:rsidR="00694AD5" w:rsidRPr="000C040E" w:rsidRDefault="00694AD5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Organisation Context of Position</w:t>
            </w:r>
          </w:p>
        </w:tc>
      </w:tr>
      <w:tr w:rsidR="00694AD5" w:rsidRPr="000C040E" w14:paraId="32C122EE" w14:textId="77777777" w:rsidTr="003E2F45">
        <w:tc>
          <w:tcPr>
            <w:tcW w:w="9854" w:type="dxa"/>
            <w:vAlign w:val="center"/>
          </w:tcPr>
          <w:p w14:paraId="483218E7" w14:textId="77777777" w:rsidR="00694AD5" w:rsidRDefault="004730A7" w:rsidP="00E22E8F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jc w:val="both"/>
            </w:pPr>
            <w:r>
              <w:t>The City of Newcastle</w:t>
            </w:r>
            <w:r w:rsidR="00694AD5">
              <w:t xml:space="preserve"> employs over 900 staff and is responsible for a local government area of 187km</w:t>
            </w:r>
            <w:r w:rsidR="00694AD5">
              <w:rPr>
                <w:smallCaps/>
                <w:vertAlign w:val="superscript"/>
              </w:rPr>
              <w:t>2</w:t>
            </w:r>
            <w:r w:rsidR="00694AD5">
              <w:t xml:space="preserve">.  Newcastle has a population of 148,000 and is the business and cultural centre of the Hunter region, home to over 620,000 people.  In the heart of the Hunter Region, </w:t>
            </w:r>
            <w:r>
              <w:t>the City of Newcastle</w:t>
            </w:r>
            <w:r w:rsidR="00694AD5">
              <w:t xml:space="preserve"> has a variety of locations across the City and encompasses </w:t>
            </w:r>
            <w:r w:rsidR="00716638">
              <w:t>5</w:t>
            </w:r>
            <w:r w:rsidR="00694AD5">
              <w:t xml:space="preserve"> </w:t>
            </w:r>
            <w:r w:rsidR="00716638">
              <w:t>Directorates</w:t>
            </w:r>
            <w:r w:rsidR="00694AD5">
              <w:t>:</w:t>
            </w:r>
          </w:p>
          <w:p w14:paraId="44F22006" w14:textId="77777777" w:rsidR="00694AD5" w:rsidRDefault="00716638" w:rsidP="00E22E8F">
            <w:pPr>
              <w:numPr>
                <w:ilvl w:val="0"/>
                <w:numId w:val="2"/>
              </w:numPr>
              <w:tabs>
                <w:tab w:val="left" w:pos="447"/>
              </w:tabs>
              <w:autoSpaceDE w:val="0"/>
              <w:autoSpaceDN w:val="0"/>
              <w:adjustRightInd w:val="0"/>
              <w:jc w:val="both"/>
            </w:pPr>
            <w:r>
              <w:t>Governance</w:t>
            </w:r>
          </w:p>
          <w:p w14:paraId="17C3524F" w14:textId="77777777" w:rsidR="00694AD5" w:rsidRDefault="00716638" w:rsidP="00E22E8F">
            <w:pPr>
              <w:numPr>
                <w:ilvl w:val="0"/>
                <w:numId w:val="2"/>
              </w:numPr>
              <w:tabs>
                <w:tab w:val="left" w:pos="447"/>
              </w:tabs>
              <w:autoSpaceDE w:val="0"/>
              <w:autoSpaceDN w:val="0"/>
              <w:adjustRightInd w:val="0"/>
              <w:jc w:val="both"/>
            </w:pPr>
            <w:r>
              <w:t>Strategy and Engagement</w:t>
            </w:r>
          </w:p>
          <w:p w14:paraId="3B396928" w14:textId="77777777" w:rsidR="00694AD5" w:rsidRDefault="00716638" w:rsidP="00E22E8F">
            <w:pPr>
              <w:numPr>
                <w:ilvl w:val="0"/>
                <w:numId w:val="2"/>
              </w:numPr>
              <w:tabs>
                <w:tab w:val="left" w:pos="447"/>
              </w:tabs>
              <w:autoSpaceDE w:val="0"/>
              <w:autoSpaceDN w:val="0"/>
              <w:adjustRightInd w:val="0"/>
              <w:jc w:val="both"/>
            </w:pPr>
            <w:r>
              <w:t>People and Culture</w:t>
            </w:r>
          </w:p>
          <w:p w14:paraId="2483EFCF" w14:textId="77777777" w:rsidR="00716638" w:rsidRDefault="00716638" w:rsidP="00E22E8F">
            <w:pPr>
              <w:numPr>
                <w:ilvl w:val="0"/>
                <w:numId w:val="2"/>
              </w:numPr>
              <w:tabs>
                <w:tab w:val="left" w:pos="447"/>
              </w:tabs>
              <w:autoSpaceDE w:val="0"/>
              <w:autoSpaceDN w:val="0"/>
              <w:adjustRightInd w:val="0"/>
              <w:jc w:val="both"/>
            </w:pPr>
            <w:r>
              <w:t>Infrastructure and Property</w:t>
            </w:r>
          </w:p>
          <w:p w14:paraId="7493AE97" w14:textId="77777777" w:rsidR="00716638" w:rsidRDefault="00716638" w:rsidP="00E22E8F">
            <w:pPr>
              <w:numPr>
                <w:ilvl w:val="0"/>
                <w:numId w:val="2"/>
              </w:numPr>
              <w:tabs>
                <w:tab w:val="left" w:pos="447"/>
              </w:tabs>
              <w:autoSpaceDE w:val="0"/>
              <w:autoSpaceDN w:val="0"/>
              <w:adjustRightInd w:val="0"/>
              <w:jc w:val="both"/>
            </w:pPr>
            <w:r>
              <w:t>City Wide Services</w:t>
            </w:r>
          </w:p>
          <w:p w14:paraId="609DC141" w14:textId="77777777" w:rsidR="00694AD5" w:rsidRDefault="00694AD5" w:rsidP="00E22E8F">
            <w:pPr>
              <w:tabs>
                <w:tab w:val="left" w:pos="447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1F0BB1C2" w14:textId="77777777" w:rsidR="00694AD5" w:rsidRDefault="00694AD5" w:rsidP="00E22E8F">
            <w:pPr>
              <w:tabs>
                <w:tab w:val="left" w:pos="447"/>
              </w:tabs>
              <w:autoSpaceDE w:val="0"/>
              <w:autoSpaceDN w:val="0"/>
              <w:adjustRightInd w:val="0"/>
              <w:jc w:val="both"/>
            </w:pPr>
            <w:r>
              <w:t xml:space="preserve">The purpose of the </w:t>
            </w:r>
            <w:r w:rsidR="00D77A8D">
              <w:t>City Wide Services</w:t>
            </w:r>
            <w:r>
              <w:t xml:space="preserve"> </w:t>
            </w:r>
            <w:r w:rsidR="00716638">
              <w:t>Directorate</w:t>
            </w:r>
            <w:r>
              <w:t xml:space="preserve"> is to:</w:t>
            </w:r>
          </w:p>
          <w:p w14:paraId="1EAF1C78" w14:textId="77777777" w:rsidR="008B3C85" w:rsidRDefault="00AE194C" w:rsidP="00E22E8F">
            <w:pPr>
              <w:numPr>
                <w:ilvl w:val="0"/>
                <w:numId w:val="3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447" w:hanging="447"/>
              <w:jc w:val="both"/>
            </w:pPr>
            <w:r>
              <w:t>Ensure Council's range of services and servicing for the community and visitors is consistently maintained at a high level throughout and across Council.</w:t>
            </w:r>
          </w:p>
          <w:p w14:paraId="3EE3FBE3" w14:textId="77777777" w:rsidR="008B3C85" w:rsidRDefault="008B3C85" w:rsidP="00E22E8F">
            <w:pPr>
              <w:numPr>
                <w:ilvl w:val="0"/>
                <w:numId w:val="3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447" w:hanging="447"/>
              <w:jc w:val="both"/>
            </w:pPr>
            <w:r>
              <w:t>Facilitate a high level of community connection across and on behalf of Council.</w:t>
            </w:r>
          </w:p>
          <w:p w14:paraId="4B431A91" w14:textId="77777777" w:rsidR="008B3C85" w:rsidRDefault="00424AB5" w:rsidP="00E22E8F">
            <w:pPr>
              <w:numPr>
                <w:ilvl w:val="0"/>
                <w:numId w:val="3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447" w:hanging="447"/>
              <w:jc w:val="both"/>
            </w:pPr>
            <w:r>
              <w:t>Ensure services are set at a level that is clearly articulated to the elected Council and which are financially sustainable.</w:t>
            </w:r>
          </w:p>
          <w:p w14:paraId="685F041D" w14:textId="77777777" w:rsidR="00722178" w:rsidRDefault="00722178" w:rsidP="00E22E8F">
            <w:pPr>
              <w:numPr>
                <w:ilvl w:val="0"/>
                <w:numId w:val="3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447" w:hanging="447"/>
              <w:jc w:val="both"/>
            </w:pPr>
            <w:r>
              <w:t>Set a benchmark for the organisation of exemplary customer service.</w:t>
            </w:r>
          </w:p>
          <w:p w14:paraId="202DCBC4" w14:textId="77777777" w:rsidR="00AE194C" w:rsidRDefault="00AE194C" w:rsidP="00E22E8F">
            <w:pPr>
              <w:tabs>
                <w:tab w:val="left" w:pos="447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14:paraId="17EEE204" w14:textId="77777777" w:rsidR="00694AD5" w:rsidRDefault="00694AD5" w:rsidP="00E22E8F">
            <w:pPr>
              <w:tabs>
                <w:tab w:val="left" w:pos="447"/>
              </w:tabs>
              <w:autoSpaceDE w:val="0"/>
              <w:autoSpaceDN w:val="0"/>
              <w:adjustRightInd w:val="0"/>
              <w:jc w:val="both"/>
            </w:pPr>
            <w:r>
              <w:t xml:space="preserve">The </w:t>
            </w:r>
            <w:r w:rsidR="00716638">
              <w:t>Service</w:t>
            </w:r>
            <w:r>
              <w:t xml:space="preserve"> </w:t>
            </w:r>
            <w:r w:rsidR="00722178">
              <w:t xml:space="preserve">Units and </w:t>
            </w:r>
            <w:r w:rsidR="00716638">
              <w:t>Elements</w:t>
            </w:r>
            <w:r>
              <w:t xml:space="preserve"> that form the </w:t>
            </w:r>
            <w:r w:rsidR="008B3C85">
              <w:t>City Wide Services</w:t>
            </w:r>
            <w:r w:rsidR="00716638">
              <w:t xml:space="preserve"> Directorate</w:t>
            </w:r>
            <w:r>
              <w:t xml:space="preserve"> are:</w:t>
            </w:r>
          </w:p>
          <w:p w14:paraId="426175B1" w14:textId="77777777" w:rsidR="00694AD5" w:rsidRDefault="008B3C85" w:rsidP="00E22E8F">
            <w:pPr>
              <w:numPr>
                <w:ilvl w:val="0"/>
                <w:numId w:val="4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Art Gallery</w:t>
            </w:r>
            <w:r w:rsidR="00722178">
              <w:t xml:space="preserve"> (Service Element)</w:t>
            </w:r>
          </w:p>
          <w:p w14:paraId="2FECD0A8" w14:textId="77777777" w:rsidR="008B3C85" w:rsidRDefault="008B3C85" w:rsidP="00E22E8F">
            <w:pPr>
              <w:numPr>
                <w:ilvl w:val="0"/>
                <w:numId w:val="4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Museum</w:t>
            </w:r>
            <w:r w:rsidR="00722178">
              <w:t xml:space="preserve"> (Service Element)</w:t>
            </w:r>
          </w:p>
          <w:p w14:paraId="2B0D9034" w14:textId="77777777" w:rsidR="008B3C85" w:rsidRDefault="008B3C85" w:rsidP="00E22E8F">
            <w:pPr>
              <w:numPr>
                <w:ilvl w:val="0"/>
                <w:numId w:val="4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Civic Services</w:t>
            </w:r>
          </w:p>
          <w:p w14:paraId="4261E632" w14:textId="77777777" w:rsidR="008B3C85" w:rsidRDefault="008B3C85" w:rsidP="00E22E8F">
            <w:pPr>
              <w:numPr>
                <w:ilvl w:val="0"/>
                <w:numId w:val="4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Libraries &amp; Learning</w:t>
            </w:r>
          </w:p>
          <w:p w14:paraId="40C8D4B2" w14:textId="77777777" w:rsidR="008B3C85" w:rsidRDefault="008B3C85" w:rsidP="00E22E8F">
            <w:pPr>
              <w:numPr>
                <w:ilvl w:val="0"/>
                <w:numId w:val="4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Customer Service</w:t>
            </w:r>
          </w:p>
          <w:p w14:paraId="739483E8" w14:textId="77777777" w:rsidR="008B3C85" w:rsidRDefault="008B3C85" w:rsidP="00E22E8F">
            <w:pPr>
              <w:numPr>
                <w:ilvl w:val="0"/>
                <w:numId w:val="4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Waste Services</w:t>
            </w:r>
          </w:p>
          <w:p w14:paraId="239553EB" w14:textId="77777777" w:rsidR="008B3C85" w:rsidRPr="00E03E9E" w:rsidRDefault="005B7E9D" w:rsidP="00E22E8F">
            <w:pPr>
              <w:numPr>
                <w:ilvl w:val="0"/>
                <w:numId w:val="4"/>
              </w:numPr>
              <w:tabs>
                <w:tab w:val="left" w:pos="447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Parks</w:t>
            </w:r>
            <w:r w:rsidR="008B3C85">
              <w:t xml:space="preserve"> &amp; Recreation</w:t>
            </w:r>
          </w:p>
        </w:tc>
      </w:tr>
    </w:tbl>
    <w:p w14:paraId="3665E605" w14:textId="77777777" w:rsidR="00694AD5" w:rsidRDefault="00694AD5" w:rsidP="00694A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694AD5" w:rsidRPr="000C040E" w14:paraId="7BB68B11" w14:textId="77777777" w:rsidTr="003E2F45">
        <w:tc>
          <w:tcPr>
            <w:tcW w:w="9854" w:type="dxa"/>
            <w:gridSpan w:val="2"/>
            <w:shd w:val="pct15" w:color="auto" w:fill="auto"/>
            <w:vAlign w:val="center"/>
          </w:tcPr>
          <w:p w14:paraId="7E361452" w14:textId="77777777" w:rsidR="00694AD5" w:rsidRPr="000C040E" w:rsidRDefault="00694AD5" w:rsidP="003E2F45">
            <w:pPr>
              <w:spacing w:before="60" w:after="60"/>
              <w:rPr>
                <w:b/>
              </w:rPr>
            </w:pPr>
            <w:r>
              <w:rPr>
                <w:b/>
              </w:rPr>
              <w:t>Workplace</w:t>
            </w:r>
            <w:r w:rsidRPr="000C040E">
              <w:rPr>
                <w:b/>
              </w:rPr>
              <w:t xml:space="preserve"> Health &amp; Safety</w:t>
            </w:r>
          </w:p>
        </w:tc>
      </w:tr>
      <w:tr w:rsidR="00694AD5" w:rsidRPr="000C040E" w14:paraId="4F691986" w14:textId="77777777" w:rsidTr="003E2F45">
        <w:tc>
          <w:tcPr>
            <w:tcW w:w="2988" w:type="dxa"/>
            <w:shd w:val="pct15" w:color="auto" w:fill="auto"/>
            <w:vAlign w:val="center"/>
          </w:tcPr>
          <w:p w14:paraId="2501FFFE" w14:textId="77777777" w:rsidR="00694AD5" w:rsidRPr="000C040E" w:rsidRDefault="00694AD5" w:rsidP="004904B1">
            <w:pPr>
              <w:spacing w:before="60" w:after="60"/>
              <w:rPr>
                <w:b/>
              </w:rPr>
            </w:pPr>
            <w:r>
              <w:rPr>
                <w:b/>
              </w:rPr>
              <w:t>W</w:t>
            </w:r>
            <w:r w:rsidRPr="000C040E">
              <w:rPr>
                <w:b/>
              </w:rPr>
              <w:t xml:space="preserve">HS </w:t>
            </w:r>
            <w:r w:rsidR="004904B1">
              <w:rPr>
                <w:b/>
              </w:rPr>
              <w:t xml:space="preserve">RAA </w:t>
            </w:r>
            <w:r w:rsidRPr="000C040E">
              <w:rPr>
                <w:b/>
              </w:rPr>
              <w:t>Level</w:t>
            </w:r>
          </w:p>
        </w:tc>
        <w:tc>
          <w:tcPr>
            <w:tcW w:w="6866" w:type="dxa"/>
            <w:vAlign w:val="center"/>
          </w:tcPr>
          <w:p w14:paraId="58C66DA4" w14:textId="77777777" w:rsidR="00694AD5" w:rsidRPr="000C040E" w:rsidRDefault="009F7CF6" w:rsidP="003E2F45">
            <w:pPr>
              <w:spacing w:before="60" w:after="60"/>
            </w:pPr>
            <w:r>
              <w:t xml:space="preserve">Level </w:t>
            </w:r>
          </w:p>
        </w:tc>
      </w:tr>
      <w:tr w:rsidR="00694AD5" w:rsidRPr="000C040E" w14:paraId="72001000" w14:textId="77777777" w:rsidTr="003E2F45">
        <w:tc>
          <w:tcPr>
            <w:tcW w:w="9854" w:type="dxa"/>
            <w:gridSpan w:val="2"/>
            <w:vAlign w:val="center"/>
          </w:tcPr>
          <w:p w14:paraId="0E050791" w14:textId="77777777" w:rsidR="00694AD5" w:rsidRPr="000C040E" w:rsidRDefault="00694AD5" w:rsidP="003E2F45">
            <w:pPr>
              <w:spacing w:before="60" w:after="60"/>
              <w:jc w:val="both"/>
            </w:pPr>
            <w:r w:rsidRPr="000C040E">
              <w:t xml:space="preserve">For specific </w:t>
            </w:r>
            <w:r>
              <w:t>W</w:t>
            </w:r>
            <w:r w:rsidRPr="000C040E">
              <w:t xml:space="preserve">HS Responsibilities, Authorities &amp; Accountabilities applicable to this position, the position holder </w:t>
            </w:r>
            <w:r w:rsidR="004904B1">
              <w:t>will</w:t>
            </w:r>
            <w:r w:rsidRPr="000C040E">
              <w:t xml:space="preserve"> refer to the </w:t>
            </w:r>
            <w:r>
              <w:t>W</w:t>
            </w:r>
            <w:r w:rsidRPr="000C040E">
              <w:t xml:space="preserve">HS Responsibilities, Authorities &amp; Accountabilities matrix in the </w:t>
            </w:r>
            <w:r>
              <w:t>W</w:t>
            </w:r>
            <w:r w:rsidRPr="000C040E">
              <w:t xml:space="preserve">H&amp;S Management System. The person accepting the position will be required to sign off that they have received and understood their </w:t>
            </w:r>
            <w:r>
              <w:t>W</w:t>
            </w:r>
            <w:r w:rsidRPr="000C040E">
              <w:t>HS Responsibilities, Authorities &amp; Accountabilities.</w:t>
            </w:r>
          </w:p>
        </w:tc>
      </w:tr>
    </w:tbl>
    <w:p w14:paraId="0772D766" w14:textId="77777777" w:rsidR="004730A7" w:rsidRDefault="004730A7" w:rsidP="004730A7">
      <w:r>
        <w:lastRenderedPageBreak/>
        <w:t xml:space="preserve">The role supports the Manager Libraries, the senior leadership team and the library service with a range of administrative systems and processes </w:t>
      </w:r>
    </w:p>
    <w:p w14:paraId="5BBE2039" w14:textId="77777777" w:rsidR="004730A7" w:rsidRDefault="004730A7" w:rsidP="004730A7">
      <w:pPr>
        <w:spacing w:after="120"/>
        <w:jc w:val="both"/>
        <w:rPr>
          <w:rFonts w:ascii="Arial Bold" w:hAnsi="Arial Bold"/>
          <w:b/>
          <w:spacing w:val="20"/>
          <w:sz w:val="28"/>
          <w:szCs w:val="28"/>
        </w:rPr>
      </w:pPr>
    </w:p>
    <w:p w14:paraId="27E6FF14" w14:textId="77777777" w:rsidR="004730A7" w:rsidRPr="00E22E8F" w:rsidRDefault="004730A7" w:rsidP="004730A7">
      <w:pPr>
        <w:spacing w:after="120"/>
        <w:jc w:val="both"/>
        <w:rPr>
          <w:rFonts w:ascii="Arial Bold" w:hAnsi="Arial Bold"/>
          <w:b/>
          <w:sz w:val="36"/>
          <w:szCs w:val="36"/>
        </w:rPr>
      </w:pPr>
      <w:r w:rsidRPr="00E22E8F">
        <w:rPr>
          <w:rFonts w:ascii="Arial Bold" w:hAnsi="Arial Bold"/>
          <w:b/>
          <w:sz w:val="36"/>
          <w:szCs w:val="36"/>
        </w:rPr>
        <w:t>Position Responsibilities</w:t>
      </w:r>
    </w:p>
    <w:p w14:paraId="63D469F8" w14:textId="77777777" w:rsidR="004730A7" w:rsidRPr="00B90924" w:rsidRDefault="004730A7" w:rsidP="004730A7">
      <w:pPr>
        <w:numPr>
          <w:ilvl w:val="0"/>
          <w:numId w:val="12"/>
        </w:numPr>
        <w:spacing w:after="120"/>
        <w:jc w:val="both"/>
        <w:rPr>
          <w:color w:val="000000"/>
        </w:rPr>
      </w:pPr>
      <w:r w:rsidRPr="00B90924">
        <w:rPr>
          <w:snapToGrid w:val="0"/>
          <w:color w:val="000000"/>
          <w:lang w:eastAsia="en-US"/>
        </w:rPr>
        <w:t xml:space="preserve">Actively contribute to the forward planning processes and the strategic leadership of the library service particularly in relation to </w:t>
      </w:r>
      <w:r>
        <w:rPr>
          <w:snapToGrid w:val="0"/>
          <w:color w:val="000000"/>
          <w:lang w:eastAsia="en-US"/>
        </w:rPr>
        <w:t>improving processes and administration support</w:t>
      </w:r>
      <w:r w:rsidRPr="00B90924">
        <w:rPr>
          <w:snapToGrid w:val="0"/>
          <w:color w:val="000000"/>
          <w:lang w:eastAsia="en-US"/>
        </w:rPr>
        <w:t>.</w:t>
      </w:r>
    </w:p>
    <w:p w14:paraId="66F248C6" w14:textId="77777777" w:rsidR="004730A7" w:rsidRPr="007136D3" w:rsidRDefault="004730A7" w:rsidP="004730A7">
      <w:pPr>
        <w:numPr>
          <w:ilvl w:val="0"/>
          <w:numId w:val="12"/>
        </w:numPr>
        <w:spacing w:after="120"/>
        <w:jc w:val="both"/>
        <w:rPr>
          <w:snapToGrid w:val="0"/>
          <w:color w:val="000000"/>
          <w:lang w:eastAsia="en-US"/>
        </w:rPr>
      </w:pPr>
      <w:r>
        <w:t xml:space="preserve">Provide high quality administrative support to the Manager, leadership team and wider staff of the Library Service Unit by handling administrative functions, liaising with internal departments/staff, vendors, suppliers and other organisations to assist in the provision of accurate and timely services and information ensuring the achievement </w:t>
      </w:r>
      <w:r w:rsidRPr="007136D3">
        <w:rPr>
          <w:snapToGrid w:val="0"/>
          <w:color w:val="000000"/>
          <w:lang w:eastAsia="en-US"/>
        </w:rPr>
        <w:t>of organisational objectives.</w:t>
      </w:r>
    </w:p>
    <w:p w14:paraId="77DED388" w14:textId="77777777" w:rsidR="004730A7" w:rsidRPr="007136D3" w:rsidRDefault="004730A7" w:rsidP="004730A7">
      <w:pPr>
        <w:numPr>
          <w:ilvl w:val="0"/>
          <w:numId w:val="12"/>
        </w:numPr>
        <w:spacing w:after="120"/>
        <w:jc w:val="both"/>
        <w:rPr>
          <w:snapToGrid w:val="0"/>
          <w:color w:val="000000"/>
          <w:lang w:eastAsia="en-US"/>
        </w:rPr>
      </w:pPr>
      <w:r w:rsidRPr="007136D3">
        <w:rPr>
          <w:snapToGrid w:val="0"/>
          <w:color w:val="000000"/>
          <w:lang w:eastAsia="en-US"/>
        </w:rPr>
        <w:t xml:space="preserve">Provide </w:t>
      </w:r>
      <w:r>
        <w:rPr>
          <w:snapToGrid w:val="0"/>
          <w:color w:val="000000"/>
          <w:lang w:eastAsia="en-US"/>
        </w:rPr>
        <w:t>accurate</w:t>
      </w:r>
      <w:r w:rsidRPr="007136D3">
        <w:rPr>
          <w:snapToGrid w:val="0"/>
          <w:color w:val="000000"/>
          <w:lang w:eastAsia="en-US"/>
        </w:rPr>
        <w:t xml:space="preserve"> </w:t>
      </w:r>
      <w:r>
        <w:rPr>
          <w:snapToGrid w:val="0"/>
          <w:color w:val="000000"/>
          <w:lang w:eastAsia="en-US"/>
        </w:rPr>
        <w:t xml:space="preserve">and timely documentation </w:t>
      </w:r>
      <w:r w:rsidRPr="007136D3">
        <w:rPr>
          <w:snapToGrid w:val="0"/>
          <w:color w:val="000000"/>
          <w:lang w:eastAsia="en-US"/>
        </w:rPr>
        <w:t>support</w:t>
      </w:r>
      <w:r>
        <w:rPr>
          <w:snapToGrid w:val="0"/>
          <w:color w:val="000000"/>
          <w:lang w:eastAsia="en-US"/>
        </w:rPr>
        <w:t xml:space="preserve"> to the Manager as required</w:t>
      </w:r>
      <w:r w:rsidRPr="007136D3">
        <w:rPr>
          <w:snapToGrid w:val="0"/>
          <w:color w:val="000000"/>
          <w:lang w:eastAsia="en-US"/>
        </w:rPr>
        <w:t xml:space="preserve">, </w:t>
      </w:r>
      <w:r>
        <w:rPr>
          <w:snapToGrid w:val="0"/>
          <w:color w:val="000000"/>
          <w:lang w:eastAsia="en-US"/>
        </w:rPr>
        <w:t>ensuring</w:t>
      </w:r>
      <w:r w:rsidRPr="007136D3">
        <w:rPr>
          <w:snapToGrid w:val="0"/>
          <w:color w:val="000000"/>
          <w:lang w:eastAsia="en-US"/>
        </w:rPr>
        <w:t xml:space="preserve"> confidential</w:t>
      </w:r>
      <w:r>
        <w:rPr>
          <w:snapToGrid w:val="0"/>
          <w:color w:val="000000"/>
          <w:lang w:eastAsia="en-US"/>
        </w:rPr>
        <w:t>ity.</w:t>
      </w:r>
    </w:p>
    <w:p w14:paraId="3A65EF0F" w14:textId="77777777" w:rsidR="004730A7" w:rsidRPr="007136D3" w:rsidRDefault="004730A7" w:rsidP="004730A7">
      <w:pPr>
        <w:numPr>
          <w:ilvl w:val="0"/>
          <w:numId w:val="12"/>
        </w:numPr>
        <w:spacing w:after="120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 xml:space="preserve">Draft </w:t>
      </w:r>
      <w:r w:rsidRPr="007136D3">
        <w:rPr>
          <w:snapToGrid w:val="0"/>
          <w:color w:val="000000"/>
          <w:lang w:eastAsia="en-US"/>
        </w:rPr>
        <w:t>correspondence, reports,</w:t>
      </w:r>
      <w:r>
        <w:rPr>
          <w:snapToGrid w:val="0"/>
          <w:color w:val="000000"/>
          <w:lang w:eastAsia="en-US"/>
        </w:rPr>
        <w:t xml:space="preserve"> financial reports,</w:t>
      </w:r>
      <w:r w:rsidRPr="007136D3">
        <w:rPr>
          <w:snapToGrid w:val="0"/>
          <w:color w:val="000000"/>
          <w:lang w:eastAsia="en-US"/>
        </w:rPr>
        <w:t xml:space="preserve"> agendas, minutes and presentations as required.</w:t>
      </w:r>
    </w:p>
    <w:p w14:paraId="7390E697" w14:textId="77777777" w:rsidR="004730A7" w:rsidRPr="007136D3" w:rsidRDefault="004730A7" w:rsidP="004730A7">
      <w:pPr>
        <w:numPr>
          <w:ilvl w:val="0"/>
          <w:numId w:val="12"/>
        </w:numPr>
        <w:spacing w:after="120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Support the development and coordination of</w:t>
      </w:r>
      <w:r w:rsidRPr="007136D3">
        <w:rPr>
          <w:snapToGrid w:val="0"/>
          <w:color w:val="000000"/>
          <w:lang w:eastAsia="en-US"/>
        </w:rPr>
        <w:t xml:space="preserve"> administration procedures and protocols for Libraries</w:t>
      </w:r>
      <w:r>
        <w:rPr>
          <w:snapToGrid w:val="0"/>
          <w:color w:val="000000"/>
          <w:lang w:eastAsia="en-US"/>
        </w:rPr>
        <w:t xml:space="preserve"> adhering to established policies and guidelines</w:t>
      </w:r>
      <w:r w:rsidRPr="007136D3">
        <w:rPr>
          <w:snapToGrid w:val="0"/>
          <w:color w:val="000000"/>
          <w:lang w:eastAsia="en-US"/>
        </w:rPr>
        <w:t>.</w:t>
      </w:r>
    </w:p>
    <w:p w14:paraId="18EB2E63" w14:textId="77777777" w:rsidR="004730A7" w:rsidRPr="007136D3" w:rsidRDefault="004730A7" w:rsidP="004730A7">
      <w:pPr>
        <w:numPr>
          <w:ilvl w:val="0"/>
          <w:numId w:val="12"/>
        </w:numPr>
        <w:spacing w:after="120"/>
        <w:jc w:val="both"/>
        <w:rPr>
          <w:snapToGrid w:val="0"/>
          <w:color w:val="000000"/>
          <w:lang w:eastAsia="en-US"/>
        </w:rPr>
      </w:pPr>
      <w:r w:rsidRPr="007136D3">
        <w:rPr>
          <w:snapToGrid w:val="0"/>
          <w:color w:val="000000"/>
          <w:lang w:eastAsia="en-US"/>
        </w:rPr>
        <w:t>Plan and integrate business activities throu</w:t>
      </w:r>
      <w:r>
        <w:rPr>
          <w:snapToGrid w:val="0"/>
          <w:color w:val="000000"/>
          <w:lang w:eastAsia="en-US"/>
        </w:rPr>
        <w:t xml:space="preserve">gh managing the Manager Libraries </w:t>
      </w:r>
      <w:r w:rsidRPr="007136D3">
        <w:rPr>
          <w:snapToGrid w:val="0"/>
          <w:color w:val="000000"/>
          <w:lang w:eastAsia="en-US"/>
        </w:rPr>
        <w:t>diary to ensure the efficient day to day running of the office.</w:t>
      </w:r>
    </w:p>
    <w:p w14:paraId="115F4570" w14:textId="77777777" w:rsidR="004730A7" w:rsidRPr="007136D3" w:rsidRDefault="004730A7" w:rsidP="004730A7">
      <w:pPr>
        <w:numPr>
          <w:ilvl w:val="0"/>
          <w:numId w:val="12"/>
        </w:numPr>
        <w:spacing w:after="120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Manage and organise</w:t>
      </w:r>
      <w:r w:rsidRPr="007136D3">
        <w:rPr>
          <w:snapToGrid w:val="0"/>
          <w:color w:val="000000"/>
          <w:lang w:eastAsia="en-US"/>
        </w:rPr>
        <w:t xml:space="preserve"> arrangements of meetings, ap</w:t>
      </w:r>
      <w:r>
        <w:rPr>
          <w:snapToGrid w:val="0"/>
          <w:color w:val="000000"/>
          <w:lang w:eastAsia="en-US"/>
        </w:rPr>
        <w:t>pointments, seminars, workshops for the Library strategic leadership team.</w:t>
      </w:r>
    </w:p>
    <w:p w14:paraId="0EF79961" w14:textId="77777777" w:rsidR="004730A7" w:rsidRPr="007136D3" w:rsidRDefault="004730A7" w:rsidP="004730A7">
      <w:pPr>
        <w:numPr>
          <w:ilvl w:val="0"/>
          <w:numId w:val="12"/>
        </w:numPr>
        <w:spacing w:after="120"/>
        <w:jc w:val="both"/>
        <w:rPr>
          <w:snapToGrid w:val="0"/>
          <w:color w:val="000000"/>
          <w:lang w:eastAsia="en-US"/>
        </w:rPr>
      </w:pPr>
      <w:r w:rsidRPr="007136D3">
        <w:rPr>
          <w:snapToGrid w:val="0"/>
          <w:color w:val="000000"/>
          <w:lang w:eastAsia="en-US"/>
        </w:rPr>
        <w:t>Contribute to the development of Library at an ope</w:t>
      </w:r>
      <w:r>
        <w:rPr>
          <w:snapToGrid w:val="0"/>
          <w:color w:val="000000"/>
          <w:lang w:eastAsia="en-US"/>
        </w:rPr>
        <w:t>rational and strategic level.</w:t>
      </w:r>
    </w:p>
    <w:p w14:paraId="4BC3E0D9" w14:textId="77777777" w:rsidR="004730A7" w:rsidRDefault="004730A7" w:rsidP="004730A7">
      <w:pPr>
        <w:numPr>
          <w:ilvl w:val="0"/>
          <w:numId w:val="12"/>
        </w:numPr>
        <w:spacing w:after="120"/>
        <w:jc w:val="both"/>
      </w:pPr>
      <w:r>
        <w:rPr>
          <w:snapToGrid w:val="0"/>
          <w:color w:val="000000"/>
          <w:lang w:eastAsia="en-US"/>
        </w:rPr>
        <w:t>Working with the leadership team, c</w:t>
      </w:r>
      <w:r w:rsidRPr="007136D3">
        <w:rPr>
          <w:snapToGrid w:val="0"/>
          <w:color w:val="000000"/>
          <w:lang w:eastAsia="en-US"/>
        </w:rPr>
        <w:t xml:space="preserve">oordinate </w:t>
      </w:r>
      <w:r>
        <w:rPr>
          <w:snapToGrid w:val="0"/>
          <w:color w:val="000000"/>
          <w:lang w:eastAsia="en-US"/>
        </w:rPr>
        <w:t xml:space="preserve">all </w:t>
      </w:r>
      <w:r w:rsidRPr="007136D3">
        <w:rPr>
          <w:snapToGrid w:val="0"/>
          <w:color w:val="000000"/>
          <w:lang w:eastAsia="en-US"/>
        </w:rPr>
        <w:t xml:space="preserve">bookings for </w:t>
      </w:r>
      <w:r>
        <w:rPr>
          <w:snapToGrid w:val="0"/>
          <w:color w:val="000000"/>
          <w:lang w:eastAsia="en-US"/>
        </w:rPr>
        <w:t>training, seminars, conferences and seminars for the library service.</w:t>
      </w:r>
      <w:r w:rsidRPr="004B0D29">
        <w:t xml:space="preserve"> </w:t>
      </w:r>
    </w:p>
    <w:p w14:paraId="3495D108" w14:textId="77777777" w:rsidR="004730A7" w:rsidRPr="004B0D29" w:rsidRDefault="004730A7" w:rsidP="004730A7">
      <w:pPr>
        <w:numPr>
          <w:ilvl w:val="0"/>
          <w:numId w:val="12"/>
        </w:numPr>
        <w:spacing w:after="120"/>
        <w:jc w:val="both"/>
      </w:pPr>
      <w:r>
        <w:t>Negotiate bookings of Library venues, negotiating conditions within established policies and guidelines.</w:t>
      </w:r>
    </w:p>
    <w:p w14:paraId="7280DE78" w14:textId="77777777" w:rsidR="004730A7" w:rsidRPr="00B90924" w:rsidRDefault="004730A7" w:rsidP="004730A7">
      <w:pPr>
        <w:numPr>
          <w:ilvl w:val="0"/>
          <w:numId w:val="12"/>
        </w:numPr>
        <w:spacing w:after="120"/>
        <w:jc w:val="both"/>
        <w:rPr>
          <w:color w:val="000000"/>
        </w:rPr>
      </w:pPr>
      <w:r w:rsidRPr="00B90924">
        <w:rPr>
          <w:color w:val="000000"/>
        </w:rPr>
        <w:t>Communicate in a courteous</w:t>
      </w:r>
      <w:r>
        <w:rPr>
          <w:color w:val="000000"/>
        </w:rPr>
        <w:t>,</w:t>
      </w:r>
      <w:r w:rsidRPr="00B90924">
        <w:rPr>
          <w:color w:val="000000"/>
        </w:rPr>
        <w:t xml:space="preserve"> efficient and friendly manner and resolve conflict relating to customer expectations, through the provision of accurate information on Library policies and procedures</w:t>
      </w:r>
      <w:r>
        <w:rPr>
          <w:color w:val="000000"/>
        </w:rPr>
        <w:t>.</w:t>
      </w:r>
    </w:p>
    <w:p w14:paraId="54E39522" w14:textId="77777777" w:rsidR="004730A7" w:rsidRPr="00B90924" w:rsidRDefault="004730A7" w:rsidP="004730A7">
      <w:pPr>
        <w:numPr>
          <w:ilvl w:val="0"/>
          <w:numId w:val="12"/>
        </w:numPr>
        <w:spacing w:after="120"/>
        <w:jc w:val="both"/>
        <w:rPr>
          <w:color w:val="000000"/>
        </w:rPr>
      </w:pPr>
      <w:r w:rsidRPr="00B90924">
        <w:rPr>
          <w:color w:val="000000"/>
        </w:rPr>
        <w:t xml:space="preserve">Develop and maintain effective communication and working relationship within the </w:t>
      </w:r>
      <w:r>
        <w:rPr>
          <w:color w:val="000000"/>
        </w:rPr>
        <w:t>Libraries</w:t>
      </w:r>
      <w:r w:rsidRPr="00B90924">
        <w:rPr>
          <w:color w:val="000000"/>
        </w:rPr>
        <w:t xml:space="preserve"> team and across organisation to ensure a high level of information sharing and feedback.</w:t>
      </w:r>
    </w:p>
    <w:p w14:paraId="39DD16CA" w14:textId="77777777" w:rsidR="004730A7" w:rsidRPr="00B90924" w:rsidRDefault="004730A7" w:rsidP="004730A7">
      <w:pPr>
        <w:numPr>
          <w:ilvl w:val="0"/>
          <w:numId w:val="12"/>
        </w:numPr>
        <w:spacing w:after="120"/>
        <w:jc w:val="both"/>
        <w:rPr>
          <w:color w:val="000000"/>
        </w:rPr>
      </w:pPr>
      <w:r w:rsidRPr="00B90924">
        <w:rPr>
          <w:color w:val="000000"/>
        </w:rPr>
        <w:t>Provide a customer focal point for the Library on all internal / external communications.</w:t>
      </w:r>
    </w:p>
    <w:p w14:paraId="71C00A43" w14:textId="77777777" w:rsidR="004730A7" w:rsidRDefault="004730A7" w:rsidP="004730A7">
      <w:pPr>
        <w:numPr>
          <w:ilvl w:val="0"/>
          <w:numId w:val="12"/>
        </w:numPr>
        <w:spacing w:after="120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Work with the Manager Customer Experience and Operations to prepare</w:t>
      </w:r>
      <w:r w:rsidRPr="009222DB">
        <w:rPr>
          <w:snapToGrid w:val="0"/>
          <w:lang w:eastAsia="en-US"/>
        </w:rPr>
        <w:t xml:space="preserve">, </w:t>
      </w:r>
      <w:r>
        <w:rPr>
          <w:snapToGrid w:val="0"/>
          <w:lang w:eastAsia="en-US"/>
        </w:rPr>
        <w:t>administer</w:t>
      </w:r>
      <w:r w:rsidRPr="009222DB">
        <w:rPr>
          <w:snapToGrid w:val="0"/>
          <w:lang w:eastAsia="en-US"/>
        </w:rPr>
        <w:t>, monitor and evaluat</w:t>
      </w:r>
      <w:r>
        <w:rPr>
          <w:snapToGrid w:val="0"/>
          <w:lang w:eastAsia="en-US"/>
        </w:rPr>
        <w:t>e</w:t>
      </w:r>
      <w:r w:rsidRPr="009222DB">
        <w:rPr>
          <w:snapToGrid w:val="0"/>
          <w:lang w:eastAsia="en-US"/>
        </w:rPr>
        <w:t xml:space="preserve"> shift roster</w:t>
      </w:r>
      <w:r>
        <w:rPr>
          <w:snapToGrid w:val="0"/>
          <w:lang w:eastAsia="en-US"/>
        </w:rPr>
        <w:t>s</w:t>
      </w:r>
      <w:r w:rsidRPr="009222DB">
        <w:rPr>
          <w:snapToGrid w:val="0"/>
          <w:lang w:eastAsia="en-US"/>
        </w:rPr>
        <w:t xml:space="preserve"> and leave.</w:t>
      </w:r>
    </w:p>
    <w:p w14:paraId="6F56A619" w14:textId="77777777" w:rsidR="004730A7" w:rsidRPr="003978F5" w:rsidRDefault="004730A7" w:rsidP="004730A7">
      <w:pPr>
        <w:numPr>
          <w:ilvl w:val="0"/>
          <w:numId w:val="12"/>
        </w:numPr>
        <w:spacing w:after="120"/>
        <w:jc w:val="both"/>
      </w:pPr>
      <w:r>
        <w:rPr>
          <w:snapToGrid w:val="0"/>
          <w:lang w:eastAsia="en-US"/>
        </w:rPr>
        <w:t xml:space="preserve">Support accurate documentation and use of Council systems including document management, customer relationship management, event bookings and room hire. </w:t>
      </w:r>
      <w:r w:rsidRPr="003978F5">
        <w:t xml:space="preserve">Provide efficient and high quality management of Council's record management, financial and communication software </w:t>
      </w:r>
      <w:r>
        <w:t>to schedule, create, store, retrieve, distribute, monitor and report on activities with the Library.</w:t>
      </w:r>
    </w:p>
    <w:p w14:paraId="2554F25C" w14:textId="77777777" w:rsidR="004730A7" w:rsidRPr="00B165DD" w:rsidRDefault="004730A7" w:rsidP="004730A7">
      <w:pPr>
        <w:numPr>
          <w:ilvl w:val="0"/>
          <w:numId w:val="12"/>
        </w:numPr>
        <w:spacing w:after="120"/>
        <w:jc w:val="both"/>
        <w:rPr>
          <w:snapToGrid w:val="0"/>
          <w:lang w:eastAsia="en-US"/>
        </w:rPr>
      </w:pPr>
      <w:r w:rsidRPr="00B165DD">
        <w:rPr>
          <w:snapToGrid w:val="0"/>
          <w:lang w:eastAsia="en-US"/>
        </w:rPr>
        <w:t>Ensure the accurate and safe handling of cash in accordance with all council policies</w:t>
      </w:r>
      <w:r>
        <w:rPr>
          <w:snapToGrid w:val="0"/>
          <w:lang w:eastAsia="en-US"/>
        </w:rPr>
        <w:t xml:space="preserve"> and </w:t>
      </w:r>
      <w:r w:rsidRPr="00B165DD">
        <w:rPr>
          <w:snapToGrid w:val="0"/>
          <w:lang w:eastAsia="en-US"/>
        </w:rPr>
        <w:t>allocated timeframes.</w:t>
      </w:r>
    </w:p>
    <w:p w14:paraId="46E28AA3" w14:textId="77777777" w:rsidR="004730A7" w:rsidRDefault="004730A7" w:rsidP="004730A7">
      <w:pPr>
        <w:numPr>
          <w:ilvl w:val="0"/>
          <w:numId w:val="12"/>
        </w:numPr>
        <w:spacing w:after="120"/>
        <w:jc w:val="both"/>
      </w:pPr>
      <w:r>
        <w:t>Ensure the timely collation of timesheets and attendance sheets for the library service.</w:t>
      </w:r>
    </w:p>
    <w:p w14:paraId="7BED7989" w14:textId="77777777" w:rsidR="004730A7" w:rsidRDefault="004730A7" w:rsidP="004730A7">
      <w:pPr>
        <w:numPr>
          <w:ilvl w:val="0"/>
          <w:numId w:val="12"/>
        </w:numPr>
        <w:spacing w:after="120"/>
        <w:jc w:val="both"/>
      </w:pPr>
      <w:r>
        <w:t>Monitor monthly and quarterly financial reporting for the Libraries Business Unit.</w:t>
      </w:r>
    </w:p>
    <w:p w14:paraId="605C734E" w14:textId="77777777" w:rsidR="004730A7" w:rsidRDefault="004730A7" w:rsidP="004730A7">
      <w:pPr>
        <w:numPr>
          <w:ilvl w:val="0"/>
          <w:numId w:val="12"/>
        </w:numPr>
        <w:spacing w:after="120"/>
        <w:jc w:val="both"/>
      </w:pPr>
      <w:r>
        <w:t>Monitor and prepare the financial acquittal of grants and sponsorships for Library particularly supporting the activities of the Joint Library Scheme.</w:t>
      </w:r>
    </w:p>
    <w:p w14:paraId="55C05EF6" w14:textId="77777777" w:rsidR="004730A7" w:rsidRDefault="004730A7" w:rsidP="004730A7">
      <w:pPr>
        <w:numPr>
          <w:ilvl w:val="0"/>
          <w:numId w:val="12"/>
        </w:numPr>
        <w:spacing w:after="120"/>
        <w:jc w:val="both"/>
      </w:pPr>
      <w:r>
        <w:lastRenderedPageBreak/>
        <w:t>Prepare financial and statistical reports, meeting agendas and associated documentation for Regional member Councils, Dungog, Gloucester and Port Stephens Councils – Cooperative Library Advisory Committee.</w:t>
      </w:r>
    </w:p>
    <w:p w14:paraId="5007E539" w14:textId="77777777" w:rsidR="004730A7" w:rsidRDefault="004730A7" w:rsidP="004730A7">
      <w:pPr>
        <w:numPr>
          <w:ilvl w:val="0"/>
          <w:numId w:val="12"/>
        </w:numPr>
        <w:spacing w:after="120"/>
        <w:jc w:val="both"/>
      </w:pPr>
      <w:r>
        <w:t>P</w:t>
      </w:r>
      <w:r w:rsidRPr="003446DA">
        <w:t>repare</w:t>
      </w:r>
      <w:r>
        <w:t xml:space="preserve">, monitor, coordinate all procurement for library and report on budgets relevant to </w:t>
      </w:r>
      <w:r w:rsidRPr="003446DA">
        <w:t>project</w:t>
      </w:r>
      <w:r>
        <w:t>s or programs, within established guidelines and t</w:t>
      </w:r>
      <w:r w:rsidRPr="003446DA">
        <w:t>ime frames.</w:t>
      </w:r>
      <w:r w:rsidRPr="003978F5">
        <w:t xml:space="preserve"> </w:t>
      </w:r>
    </w:p>
    <w:p w14:paraId="59F19E16" w14:textId="77777777" w:rsidR="004730A7" w:rsidRDefault="004730A7" w:rsidP="004730A7">
      <w:pPr>
        <w:numPr>
          <w:ilvl w:val="0"/>
          <w:numId w:val="12"/>
        </w:numPr>
        <w:spacing w:after="120"/>
        <w:jc w:val="both"/>
      </w:pPr>
      <w:r>
        <w:t>I</w:t>
      </w:r>
      <w:r w:rsidRPr="007136D3">
        <w:t xml:space="preserve">dentify, source and purchase equipment, furniture and other items required by </w:t>
      </w:r>
      <w:r>
        <w:t>the Business Unit.</w:t>
      </w:r>
      <w:r w:rsidRPr="007136D3">
        <w:t xml:space="preserve"> </w:t>
      </w:r>
    </w:p>
    <w:p w14:paraId="254A9ECA" w14:textId="77777777" w:rsidR="004730A7" w:rsidRPr="007606CC" w:rsidRDefault="004730A7" w:rsidP="004730A7">
      <w:pPr>
        <w:numPr>
          <w:ilvl w:val="0"/>
          <w:numId w:val="12"/>
        </w:numPr>
        <w:spacing w:after="120"/>
        <w:jc w:val="both"/>
      </w:pPr>
      <w:r w:rsidRPr="007136D3">
        <w:t>L</w:t>
      </w:r>
      <w:r>
        <w:t xml:space="preserve">iaise </w:t>
      </w:r>
      <w:r w:rsidRPr="007136D3">
        <w:t>with suppliers, process purchase orders and process invoices</w:t>
      </w:r>
      <w:r>
        <w:t>.</w:t>
      </w:r>
    </w:p>
    <w:p w14:paraId="3ABA7B55" w14:textId="77777777" w:rsidR="004730A7" w:rsidRPr="007136D3" w:rsidRDefault="004730A7" w:rsidP="004730A7">
      <w:pPr>
        <w:numPr>
          <w:ilvl w:val="0"/>
          <w:numId w:val="12"/>
        </w:numPr>
        <w:spacing w:after="120"/>
        <w:jc w:val="both"/>
      </w:pPr>
      <w:r>
        <w:t xml:space="preserve">Prepare and produce debtor invoices for facilities hire and merchandising. Reconcile invoices to </w:t>
      </w:r>
      <w:r w:rsidRPr="007136D3">
        <w:t>payment to maintain an accurate and timely reconciliation of accounts.</w:t>
      </w:r>
    </w:p>
    <w:p w14:paraId="1F1A3E74" w14:textId="77777777" w:rsidR="004730A7" w:rsidRPr="007136D3" w:rsidRDefault="004730A7" w:rsidP="004730A7">
      <w:pPr>
        <w:numPr>
          <w:ilvl w:val="0"/>
          <w:numId w:val="12"/>
        </w:numPr>
        <w:spacing w:after="120"/>
        <w:jc w:val="both"/>
      </w:pPr>
      <w:r w:rsidRPr="007136D3">
        <w:t xml:space="preserve">Collate and provide annual statistical </w:t>
      </w:r>
      <w:r>
        <w:t>data in preparation for the annual submission to</w:t>
      </w:r>
      <w:r w:rsidRPr="007136D3">
        <w:t xml:space="preserve"> State Library of NSW</w:t>
      </w:r>
      <w:r>
        <w:t>.</w:t>
      </w:r>
    </w:p>
    <w:p w14:paraId="4CDAA20F" w14:textId="77777777" w:rsidR="004730A7" w:rsidRPr="007136D3" w:rsidRDefault="004730A7" w:rsidP="004730A7">
      <w:pPr>
        <w:numPr>
          <w:ilvl w:val="0"/>
          <w:numId w:val="12"/>
        </w:numPr>
        <w:spacing w:after="120"/>
        <w:jc w:val="both"/>
      </w:pPr>
      <w:r w:rsidRPr="007136D3">
        <w:t xml:space="preserve">Maintain a key register and coordinate the distribution and return of all Council keys. </w:t>
      </w:r>
    </w:p>
    <w:p w14:paraId="7A8802F2" w14:textId="77777777" w:rsidR="004730A7" w:rsidRPr="003978F5" w:rsidRDefault="004730A7" w:rsidP="004730A7">
      <w:pPr>
        <w:numPr>
          <w:ilvl w:val="0"/>
          <w:numId w:val="12"/>
        </w:numPr>
        <w:spacing w:after="120"/>
        <w:jc w:val="both"/>
      </w:pPr>
      <w:r w:rsidRPr="003978F5">
        <w:t>Assist in the develop</w:t>
      </w:r>
      <w:r>
        <w:t xml:space="preserve">ment </w:t>
      </w:r>
      <w:r w:rsidRPr="003978F5">
        <w:t xml:space="preserve">of the Library </w:t>
      </w:r>
      <w:proofErr w:type="spellStart"/>
      <w:r w:rsidRPr="003978F5">
        <w:t>eNewsletter</w:t>
      </w:r>
      <w:proofErr w:type="spellEnd"/>
      <w:r>
        <w:t>.</w:t>
      </w:r>
    </w:p>
    <w:p w14:paraId="4EE5F486" w14:textId="77777777" w:rsidR="004730A7" w:rsidRDefault="004730A7" w:rsidP="004730A7">
      <w:pPr>
        <w:numPr>
          <w:ilvl w:val="0"/>
          <w:numId w:val="12"/>
        </w:numPr>
        <w:spacing w:after="120"/>
        <w:jc w:val="both"/>
      </w:pPr>
      <w:r>
        <w:t>As Key User, update the Library’s webpage and intranet content to provide accurate and up-to-date information to the Library’s internal and external users.</w:t>
      </w:r>
    </w:p>
    <w:p w14:paraId="66E2A732" w14:textId="77777777" w:rsidR="004730A7" w:rsidRDefault="004730A7" w:rsidP="004730A7">
      <w:pPr>
        <w:numPr>
          <w:ilvl w:val="0"/>
          <w:numId w:val="12"/>
        </w:numPr>
        <w:spacing w:after="120"/>
        <w:jc w:val="both"/>
      </w:pPr>
      <w:r>
        <w:t>Provide Key User computer systems support to staff in Council’s corporate applications and Microsoft applications.</w:t>
      </w:r>
    </w:p>
    <w:p w14:paraId="2035264C" w14:textId="77777777" w:rsidR="004730A7" w:rsidRDefault="004730A7" w:rsidP="004730A7">
      <w:pPr>
        <w:numPr>
          <w:ilvl w:val="0"/>
          <w:numId w:val="12"/>
        </w:numPr>
        <w:spacing w:after="120"/>
        <w:jc w:val="both"/>
      </w:pPr>
      <w:r>
        <w:t>Fulfil the objectives of the Newcastle City Council 2030 and the Library Service in accordance with approved plans, policies, procedures and guidelines.</w:t>
      </w:r>
    </w:p>
    <w:p w14:paraId="320AF220" w14:textId="77777777" w:rsidR="004730A7" w:rsidRDefault="004730A7" w:rsidP="004730A7">
      <w:pPr>
        <w:numPr>
          <w:ilvl w:val="0"/>
          <w:numId w:val="12"/>
        </w:numPr>
        <w:spacing w:after="120"/>
        <w:jc w:val="both"/>
      </w:pPr>
      <w:r w:rsidRPr="00CA7EE7">
        <w:t>Any other accountabilities or duties as directed by Supervisor / Mana</w:t>
      </w:r>
      <w:r>
        <w:t xml:space="preserve">ger which are within </w:t>
      </w:r>
      <w:r w:rsidRPr="00CA7EE7">
        <w:t>the employee’s skill, competence and training.</w:t>
      </w:r>
    </w:p>
    <w:p w14:paraId="68F77829" w14:textId="77777777" w:rsidR="004730A7" w:rsidRDefault="004730A7" w:rsidP="004730A7">
      <w:pPr>
        <w:spacing w:after="120"/>
        <w:jc w:val="both"/>
      </w:pPr>
      <w:r>
        <w:br w:type="page"/>
      </w:r>
    </w:p>
    <w:p w14:paraId="78C9A21F" w14:textId="77777777" w:rsidR="004730A7" w:rsidRPr="00E22E8F" w:rsidRDefault="004730A7" w:rsidP="004730A7">
      <w:pPr>
        <w:spacing w:after="120"/>
        <w:jc w:val="both"/>
        <w:rPr>
          <w:sz w:val="36"/>
          <w:szCs w:val="36"/>
        </w:rPr>
      </w:pPr>
      <w:r w:rsidRPr="00E22E8F">
        <w:rPr>
          <w:rFonts w:ascii="Arial Bold" w:hAnsi="Arial Bold"/>
          <w:b/>
          <w:sz w:val="36"/>
          <w:szCs w:val="36"/>
        </w:rPr>
        <w:lastRenderedPageBreak/>
        <w:t>Position Selection Criteria</w:t>
      </w:r>
    </w:p>
    <w:p w14:paraId="6A5D684F" w14:textId="77777777" w:rsidR="004730A7" w:rsidRPr="008150F9" w:rsidRDefault="004730A7" w:rsidP="004730A7">
      <w:pPr>
        <w:spacing w:after="120"/>
        <w:rPr>
          <w:b/>
        </w:rPr>
      </w:pPr>
      <w:r w:rsidRPr="008150F9">
        <w:rPr>
          <w:b/>
        </w:rPr>
        <w:t>Essential</w:t>
      </w:r>
    </w:p>
    <w:p w14:paraId="1C779204" w14:textId="77777777" w:rsidR="004730A7" w:rsidRDefault="004730A7" w:rsidP="004730A7">
      <w:pPr>
        <w:numPr>
          <w:ilvl w:val="0"/>
          <w:numId w:val="6"/>
        </w:numPr>
        <w:spacing w:after="120"/>
        <w:jc w:val="both"/>
      </w:pPr>
      <w:r>
        <w:t>Office Administration Qualifications in office procedures or relevant, equivalent experience.</w:t>
      </w:r>
    </w:p>
    <w:p w14:paraId="32296BD6" w14:textId="77777777" w:rsidR="004730A7" w:rsidRPr="00502F4F" w:rsidRDefault="004730A7" w:rsidP="004730A7">
      <w:pPr>
        <w:numPr>
          <w:ilvl w:val="0"/>
          <w:numId w:val="6"/>
        </w:numPr>
        <w:spacing w:after="120"/>
        <w:jc w:val="both"/>
      </w:pPr>
      <w:r w:rsidRPr="00882FAB">
        <w:t xml:space="preserve">Demonstrated ability and experience in the provision of high quality </w:t>
      </w:r>
      <w:r>
        <w:t xml:space="preserve">administrative </w:t>
      </w:r>
      <w:r w:rsidRPr="00882FAB">
        <w:t>and office management skills in a d</w:t>
      </w:r>
      <w:r>
        <w:t xml:space="preserve">ynamic </w:t>
      </w:r>
      <w:r w:rsidRPr="00882FAB">
        <w:t>and diverse work environment</w:t>
      </w:r>
      <w:r>
        <w:t>.</w:t>
      </w:r>
    </w:p>
    <w:p w14:paraId="7A1AB60C" w14:textId="77777777" w:rsidR="004730A7" w:rsidRDefault="004730A7" w:rsidP="004730A7">
      <w:pPr>
        <w:numPr>
          <w:ilvl w:val="0"/>
          <w:numId w:val="6"/>
        </w:numPr>
        <w:spacing w:after="120"/>
        <w:jc w:val="both"/>
      </w:pPr>
      <w:r>
        <w:t>Superior customer service and communication skills.</w:t>
      </w:r>
    </w:p>
    <w:p w14:paraId="6DC6EB3C" w14:textId="77777777" w:rsidR="004730A7" w:rsidRPr="001E2B2B" w:rsidRDefault="004730A7" w:rsidP="004730A7">
      <w:pPr>
        <w:numPr>
          <w:ilvl w:val="0"/>
          <w:numId w:val="6"/>
        </w:numPr>
        <w:spacing w:after="120"/>
        <w:jc w:val="both"/>
      </w:pPr>
      <w:r>
        <w:t>Significant experience in purchasing, accounts payable and accounts receivable.</w:t>
      </w:r>
    </w:p>
    <w:p w14:paraId="033B46D3" w14:textId="77777777" w:rsidR="004730A7" w:rsidRPr="001E2B2B" w:rsidRDefault="004730A7" w:rsidP="004730A7">
      <w:pPr>
        <w:numPr>
          <w:ilvl w:val="0"/>
          <w:numId w:val="6"/>
        </w:numPr>
        <w:spacing w:after="120"/>
        <w:jc w:val="both"/>
      </w:pPr>
      <w:r>
        <w:t>Highly</w:t>
      </w:r>
      <w:r w:rsidRPr="00882FAB">
        <w:t xml:space="preserve"> developed interpersonal, negotiation and problem solving skills</w:t>
      </w:r>
      <w:r>
        <w:t>.</w:t>
      </w:r>
    </w:p>
    <w:p w14:paraId="1418C108" w14:textId="77777777" w:rsidR="004730A7" w:rsidRPr="001E2B2B" w:rsidRDefault="004730A7" w:rsidP="004730A7">
      <w:pPr>
        <w:numPr>
          <w:ilvl w:val="0"/>
          <w:numId w:val="6"/>
        </w:numPr>
        <w:spacing w:after="120"/>
        <w:jc w:val="both"/>
      </w:pPr>
      <w:r>
        <w:t>Highly developed</w:t>
      </w:r>
      <w:r w:rsidRPr="00882FAB">
        <w:t xml:space="preserve"> written and oral communication skills</w:t>
      </w:r>
      <w:r>
        <w:t>.</w:t>
      </w:r>
    </w:p>
    <w:p w14:paraId="14B2021D" w14:textId="77777777" w:rsidR="004730A7" w:rsidRPr="001E2B2B" w:rsidRDefault="004730A7" w:rsidP="004730A7">
      <w:pPr>
        <w:numPr>
          <w:ilvl w:val="0"/>
          <w:numId w:val="6"/>
        </w:numPr>
        <w:spacing w:after="120"/>
        <w:jc w:val="both"/>
      </w:pPr>
      <w:proofErr w:type="gramStart"/>
      <w:r w:rsidRPr="00882FAB">
        <w:t>Excellent time management skills,</w:t>
      </w:r>
      <w:proofErr w:type="gramEnd"/>
      <w:r w:rsidRPr="00882FAB">
        <w:t xml:space="preserve"> demonstrated ability to prioritise tasks and meet deadlines under stress</w:t>
      </w:r>
      <w:r>
        <w:t>.</w:t>
      </w:r>
    </w:p>
    <w:p w14:paraId="0C07D17A" w14:textId="77777777" w:rsidR="004730A7" w:rsidRDefault="004730A7" w:rsidP="004730A7">
      <w:pPr>
        <w:numPr>
          <w:ilvl w:val="0"/>
          <w:numId w:val="6"/>
        </w:numPr>
        <w:spacing w:after="120"/>
        <w:jc w:val="both"/>
      </w:pPr>
      <w:r w:rsidRPr="00882FAB">
        <w:t xml:space="preserve">Very high level of demonstrated computer skills </w:t>
      </w:r>
      <w:r>
        <w:t xml:space="preserve">and corporate systems </w:t>
      </w:r>
      <w:r w:rsidRPr="00882FAB">
        <w:t>(</w:t>
      </w:r>
      <w:r>
        <w:t xml:space="preserve">MS Office Suite, ECM, </w:t>
      </w:r>
      <w:proofErr w:type="spellStart"/>
      <w:r>
        <w:t>OneCouncil</w:t>
      </w:r>
      <w:proofErr w:type="spellEnd"/>
      <w:r>
        <w:t>).</w:t>
      </w:r>
    </w:p>
    <w:p w14:paraId="22FBFEFA" w14:textId="77777777" w:rsidR="004730A7" w:rsidRDefault="004730A7" w:rsidP="004730A7">
      <w:pPr>
        <w:numPr>
          <w:ilvl w:val="0"/>
          <w:numId w:val="6"/>
        </w:numPr>
        <w:spacing w:after="120"/>
        <w:jc w:val="both"/>
      </w:pPr>
      <w:r>
        <w:t>Experience in preparing and monitoring budget reports.</w:t>
      </w:r>
    </w:p>
    <w:p w14:paraId="38718580" w14:textId="77777777" w:rsidR="004730A7" w:rsidRDefault="004730A7" w:rsidP="004730A7">
      <w:pPr>
        <w:spacing w:after="120"/>
        <w:ind w:left="360"/>
        <w:jc w:val="both"/>
        <w:rPr>
          <w:b/>
        </w:rPr>
      </w:pPr>
    </w:p>
    <w:p w14:paraId="761B60AE" w14:textId="77777777" w:rsidR="004730A7" w:rsidRPr="00B67826" w:rsidRDefault="004730A7" w:rsidP="004730A7">
      <w:pPr>
        <w:spacing w:after="120"/>
        <w:jc w:val="both"/>
        <w:rPr>
          <w:b/>
        </w:rPr>
      </w:pPr>
      <w:r w:rsidRPr="00B67826">
        <w:rPr>
          <w:b/>
        </w:rPr>
        <w:t>Desirable</w:t>
      </w:r>
    </w:p>
    <w:p w14:paraId="1358E39B" w14:textId="77777777" w:rsidR="004730A7" w:rsidRDefault="004730A7" w:rsidP="004730A7">
      <w:pPr>
        <w:numPr>
          <w:ilvl w:val="0"/>
          <w:numId w:val="7"/>
        </w:numPr>
        <w:spacing w:after="120"/>
        <w:jc w:val="both"/>
      </w:pPr>
      <w:r>
        <w:t>Capacity to work with minimum supervision and demonstrate initiative.</w:t>
      </w:r>
    </w:p>
    <w:p w14:paraId="54207677" w14:textId="77777777" w:rsidR="004730A7" w:rsidRPr="00DF6705" w:rsidRDefault="004730A7" w:rsidP="004730A7">
      <w:pPr>
        <w:numPr>
          <w:ilvl w:val="0"/>
          <w:numId w:val="7"/>
        </w:numPr>
        <w:spacing w:after="120"/>
        <w:jc w:val="both"/>
      </w:pPr>
      <w:r w:rsidRPr="00882FAB">
        <w:t>Highly developed experience and knowledge of local government (or similar)</w:t>
      </w:r>
      <w:r>
        <w:t xml:space="preserve"> legislation,</w:t>
      </w:r>
      <w:r w:rsidRPr="00882FAB">
        <w:t xml:space="preserve"> policies, procedures, operations and systems</w:t>
      </w:r>
      <w:r>
        <w:t>.</w:t>
      </w:r>
    </w:p>
    <w:p w14:paraId="7C6DA62B" w14:textId="77777777" w:rsidR="00694AD5" w:rsidRPr="00694AD5" w:rsidRDefault="00694AD5" w:rsidP="004730A7">
      <w:pPr>
        <w:spacing w:after="120"/>
        <w:jc w:val="both"/>
      </w:pPr>
    </w:p>
    <w:sectPr w:rsidR="00694AD5" w:rsidRPr="00694AD5" w:rsidSect="00D3077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AA488" w14:textId="77777777" w:rsidR="004730A7" w:rsidRDefault="004730A7">
      <w:r>
        <w:separator/>
      </w:r>
    </w:p>
  </w:endnote>
  <w:endnote w:type="continuationSeparator" w:id="0">
    <w:p w14:paraId="4A5EDA07" w14:textId="77777777" w:rsidR="004730A7" w:rsidRDefault="004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2242" w14:textId="77777777" w:rsidR="009A5D53" w:rsidRPr="009A5D53" w:rsidRDefault="009A5D53" w:rsidP="00812369">
    <w:pPr>
      <w:pStyle w:val="FooterStyle"/>
      <w:rPr>
        <w:sz w:val="18"/>
        <w:szCs w:val="18"/>
      </w:rPr>
    </w:pPr>
  </w:p>
  <w:p w14:paraId="7F02200E" w14:textId="77777777" w:rsidR="009A5D53" w:rsidRPr="009A5D53" w:rsidRDefault="009A5D53" w:rsidP="00812369">
    <w:pPr>
      <w:pStyle w:val="FooterStyle"/>
      <w:rPr>
        <w:sz w:val="18"/>
        <w:szCs w:val="18"/>
      </w:rPr>
    </w:pPr>
  </w:p>
  <w:p w14:paraId="0F94B060" w14:textId="77777777" w:rsidR="00812369" w:rsidRPr="009A5D53" w:rsidRDefault="00A741EA" w:rsidP="009A5D53">
    <w:pPr>
      <w:pStyle w:val="FooterStyle"/>
      <w:tabs>
        <w:tab w:val="center" w:pos="4960"/>
        <w:tab w:val="right" w:pos="9921"/>
      </w:tabs>
      <w:rPr>
        <w:sz w:val="18"/>
        <w:szCs w:val="18"/>
      </w:rPr>
    </w:pPr>
    <w:r>
      <w:rPr>
        <w:sz w:val="18"/>
        <w:szCs w:val="18"/>
      </w:rPr>
      <w:t xml:space="preserve">City of </w:t>
    </w:r>
    <w:r w:rsidR="00381A7F">
      <w:rPr>
        <w:sz w:val="18"/>
        <w:szCs w:val="18"/>
      </w:rPr>
      <w:t>Newcastle</w:t>
    </w:r>
    <w:r w:rsidR="009A5D53" w:rsidRPr="009A5D53">
      <w:rPr>
        <w:sz w:val="18"/>
        <w:szCs w:val="18"/>
      </w:rPr>
      <w:tab/>
    </w:r>
    <w:r w:rsidR="009A5D53" w:rsidRPr="009A5D53">
      <w:rPr>
        <w:sz w:val="18"/>
        <w:szCs w:val="18"/>
      </w:rPr>
      <w:tab/>
    </w:r>
    <w:r w:rsidR="00812369" w:rsidRPr="009A5D53">
      <w:rPr>
        <w:sz w:val="18"/>
        <w:szCs w:val="18"/>
      </w:rPr>
      <w:t xml:space="preserve">Page </w:t>
    </w:r>
    <w:r w:rsidR="00073426" w:rsidRPr="009A5D53">
      <w:rPr>
        <w:sz w:val="18"/>
        <w:szCs w:val="18"/>
      </w:rPr>
      <w:fldChar w:fldCharType="begin"/>
    </w:r>
    <w:r w:rsidR="00073426" w:rsidRPr="009A5D53">
      <w:rPr>
        <w:sz w:val="18"/>
        <w:szCs w:val="18"/>
      </w:rPr>
      <w:instrText xml:space="preserve"> PAGE </w:instrText>
    </w:r>
    <w:r w:rsidR="00073426" w:rsidRPr="009A5D5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073426" w:rsidRPr="009A5D53">
      <w:rPr>
        <w:sz w:val="18"/>
        <w:szCs w:val="18"/>
      </w:rPr>
      <w:fldChar w:fldCharType="end"/>
    </w:r>
    <w:r w:rsidR="00812369" w:rsidRPr="009A5D53">
      <w:rPr>
        <w:sz w:val="18"/>
        <w:szCs w:val="18"/>
      </w:rPr>
      <w:t xml:space="preserve"> of </w:t>
    </w:r>
    <w:r w:rsidR="00073426" w:rsidRPr="009A5D53">
      <w:rPr>
        <w:sz w:val="18"/>
        <w:szCs w:val="18"/>
      </w:rPr>
      <w:fldChar w:fldCharType="begin"/>
    </w:r>
    <w:r w:rsidR="00073426" w:rsidRPr="009A5D53">
      <w:rPr>
        <w:sz w:val="18"/>
        <w:szCs w:val="18"/>
      </w:rPr>
      <w:instrText xml:space="preserve"> NUMPAGES  </w:instrText>
    </w:r>
    <w:r w:rsidR="00073426" w:rsidRPr="009A5D5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="00073426" w:rsidRPr="009A5D5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jc w:val="center"/>
      <w:tblLook w:val="01E0" w:firstRow="1" w:lastRow="1" w:firstColumn="1" w:lastColumn="1" w:noHBand="0" w:noVBand="0"/>
    </w:tblPr>
    <w:tblGrid>
      <w:gridCol w:w="1901"/>
      <w:gridCol w:w="2887"/>
      <w:gridCol w:w="2216"/>
      <w:gridCol w:w="844"/>
      <w:gridCol w:w="1137"/>
      <w:gridCol w:w="483"/>
    </w:tblGrid>
    <w:tr w:rsidR="00AB51F6" w:rsidRPr="005E577C" w14:paraId="5442B13C" w14:textId="77777777" w:rsidTr="00AB51F6">
      <w:trPr>
        <w:jc w:val="center"/>
      </w:trPr>
      <w:tc>
        <w:tcPr>
          <w:tcW w:w="1901" w:type="dxa"/>
          <w:shd w:val="clear" w:color="auto" w:fill="auto"/>
        </w:tcPr>
        <w:p w14:paraId="58C83D33" w14:textId="77777777" w:rsidR="00AB51F6" w:rsidRPr="005E577C" w:rsidRDefault="00AB51F6" w:rsidP="00B05A51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City of Newcastle</w:t>
          </w:r>
        </w:p>
      </w:tc>
      <w:tc>
        <w:tcPr>
          <w:tcW w:w="2887" w:type="dxa"/>
          <w:shd w:val="clear" w:color="auto" w:fill="auto"/>
        </w:tcPr>
        <w:p w14:paraId="14E0BCA6" w14:textId="77777777" w:rsidR="00AB51F6" w:rsidRPr="003628E7" w:rsidRDefault="00AB51F6" w:rsidP="00B05A51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>
            <w:rPr>
              <w:rStyle w:val="Footer1"/>
              <w:rFonts w:ascii="Arial" w:hAnsi="Arial" w:cs="Arial"/>
              <w:i w:val="0"/>
              <w:sz w:val="16"/>
              <w:szCs w:val="16"/>
            </w:rPr>
            <w:t>Version No:1</w:t>
          </w:r>
        </w:p>
      </w:tc>
      <w:tc>
        <w:tcPr>
          <w:tcW w:w="2216" w:type="dxa"/>
          <w:shd w:val="clear" w:color="auto" w:fill="auto"/>
        </w:tcPr>
        <w:p w14:paraId="0CB1EE18" w14:textId="77777777" w:rsidR="00AB51F6" w:rsidRPr="003628E7" w:rsidRDefault="00AB51F6" w:rsidP="00AB51F6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center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Style w:val="Footer1"/>
              <w:rFonts w:ascii="Arial" w:hAnsi="Arial" w:cs="Arial"/>
              <w:i w:val="0"/>
              <w:sz w:val="16"/>
              <w:szCs w:val="16"/>
            </w:rPr>
            <w:t xml:space="preserve">Issue Status: </w:t>
          </w:r>
          <w:r w:rsidRPr="003628E7">
            <w:rPr>
              <w:rFonts w:ascii="Arial" w:hAnsi="Arial" w:cs="Arial"/>
              <w:sz w:val="16"/>
              <w:szCs w:val="16"/>
            </w:rPr>
            <w:t>Current</w:t>
          </w:r>
        </w:p>
      </w:tc>
      <w:tc>
        <w:tcPr>
          <w:tcW w:w="844" w:type="dxa"/>
          <w:shd w:val="clear" w:color="auto" w:fill="auto"/>
        </w:tcPr>
        <w:p w14:paraId="2107D4A1" w14:textId="77777777" w:rsidR="00AB51F6" w:rsidRPr="003628E7" w:rsidRDefault="00AB51F6" w:rsidP="00B05A51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center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</w:p>
      </w:tc>
      <w:tc>
        <w:tcPr>
          <w:tcW w:w="1620" w:type="dxa"/>
          <w:gridSpan w:val="2"/>
          <w:shd w:val="clear" w:color="auto" w:fill="auto"/>
        </w:tcPr>
        <w:p w14:paraId="4474EA06" w14:textId="77777777" w:rsidR="00AB51F6" w:rsidRPr="003628E7" w:rsidRDefault="00AB51F6" w:rsidP="00B05A51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center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Fonts w:ascii="Arial" w:hAnsi="Arial" w:cs="Arial"/>
              <w:sz w:val="16"/>
              <w:szCs w:val="16"/>
            </w:rPr>
            <w:t xml:space="preserve">Page </w:t>
          </w:r>
          <w:r w:rsidRPr="003628E7">
            <w:rPr>
              <w:rFonts w:ascii="Arial" w:hAnsi="Arial" w:cs="Arial"/>
              <w:sz w:val="16"/>
              <w:szCs w:val="16"/>
            </w:rPr>
            <w:fldChar w:fldCharType="begin"/>
          </w:r>
          <w:r w:rsidRPr="003628E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628E7">
            <w:rPr>
              <w:rFonts w:ascii="Arial" w:hAnsi="Arial" w:cs="Arial"/>
              <w:sz w:val="16"/>
              <w:szCs w:val="16"/>
            </w:rPr>
            <w:fldChar w:fldCharType="separate"/>
          </w:r>
          <w:r w:rsidR="00A741E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3628E7">
            <w:rPr>
              <w:rFonts w:ascii="Arial" w:hAnsi="Arial" w:cs="Arial"/>
              <w:sz w:val="16"/>
              <w:szCs w:val="16"/>
            </w:rPr>
            <w:fldChar w:fldCharType="end"/>
          </w:r>
          <w:r w:rsidRPr="003628E7">
            <w:rPr>
              <w:rFonts w:ascii="Arial" w:hAnsi="Arial" w:cs="Arial"/>
              <w:sz w:val="16"/>
              <w:szCs w:val="16"/>
            </w:rPr>
            <w:t xml:space="preserve"> of </w:t>
          </w:r>
          <w:r w:rsidRPr="003628E7">
            <w:rPr>
              <w:rFonts w:ascii="Arial" w:hAnsi="Arial" w:cs="Arial"/>
              <w:sz w:val="16"/>
              <w:szCs w:val="16"/>
            </w:rPr>
            <w:fldChar w:fldCharType="begin"/>
          </w:r>
          <w:r w:rsidRPr="003628E7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3628E7">
            <w:rPr>
              <w:rFonts w:ascii="Arial" w:hAnsi="Arial" w:cs="Arial"/>
              <w:sz w:val="16"/>
              <w:szCs w:val="16"/>
            </w:rPr>
            <w:fldChar w:fldCharType="separate"/>
          </w:r>
          <w:r w:rsidR="00A741EA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3628E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AB51F6" w:rsidRPr="005E577C" w14:paraId="6667C047" w14:textId="77777777" w:rsidTr="00B05A51">
      <w:trPr>
        <w:gridAfter w:val="1"/>
        <w:wAfter w:w="483" w:type="dxa"/>
        <w:jc w:val="center"/>
      </w:trPr>
      <w:tc>
        <w:tcPr>
          <w:tcW w:w="1901" w:type="dxa"/>
          <w:shd w:val="clear" w:color="auto" w:fill="auto"/>
        </w:tcPr>
        <w:p w14:paraId="1D962876" w14:textId="77777777" w:rsidR="00AB51F6" w:rsidRPr="003628E7" w:rsidRDefault="00AB51F6" w:rsidP="00AB51F6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both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Style w:val="Footer1"/>
              <w:rFonts w:ascii="Arial" w:hAnsi="Arial" w:cs="Arial"/>
              <w:i w:val="0"/>
              <w:sz w:val="16"/>
              <w:szCs w:val="16"/>
            </w:rPr>
            <w:t xml:space="preserve">Date: </w:t>
          </w:r>
          <w:r>
            <w:rPr>
              <w:rStyle w:val="Footer1"/>
              <w:rFonts w:ascii="Arial" w:hAnsi="Arial" w:cs="Arial"/>
              <w:i w:val="0"/>
              <w:sz w:val="16"/>
              <w:szCs w:val="16"/>
            </w:rPr>
            <w:t>August 2018</w:t>
          </w:r>
        </w:p>
      </w:tc>
      <w:tc>
        <w:tcPr>
          <w:tcW w:w="7084" w:type="dxa"/>
          <w:gridSpan w:val="4"/>
          <w:shd w:val="clear" w:color="auto" w:fill="auto"/>
        </w:tcPr>
        <w:p w14:paraId="249AEC4B" w14:textId="77777777" w:rsidR="00AB51F6" w:rsidRPr="003628E7" w:rsidRDefault="00AB51F6" w:rsidP="00B05A51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both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Style w:val="Footer1"/>
              <w:rFonts w:ascii="Arial" w:hAnsi="Arial" w:cs="Arial"/>
              <w:i w:val="0"/>
              <w:sz w:val="16"/>
              <w:szCs w:val="16"/>
            </w:rPr>
            <w:t xml:space="preserve">Review Date: </w:t>
          </w:r>
          <w:r>
            <w:rPr>
              <w:rStyle w:val="Footer1"/>
              <w:rFonts w:ascii="Arial" w:hAnsi="Arial" w:cs="Arial"/>
              <w:i w:val="0"/>
              <w:sz w:val="16"/>
              <w:szCs w:val="16"/>
            </w:rPr>
            <w:t>July 2020</w:t>
          </w:r>
        </w:p>
      </w:tc>
    </w:tr>
  </w:tbl>
  <w:p w14:paraId="35484520" w14:textId="77777777" w:rsidR="009A5D53" w:rsidRPr="00AB51F6" w:rsidRDefault="00AB51F6" w:rsidP="00AB51F6">
    <w:pPr>
      <w:pStyle w:val="Footer"/>
    </w:pPr>
    <w:r w:rsidRPr="009A5D53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CB1E4" w14:textId="77777777" w:rsidR="004730A7" w:rsidRDefault="004730A7">
      <w:r>
        <w:separator/>
      </w:r>
    </w:p>
  </w:footnote>
  <w:footnote w:type="continuationSeparator" w:id="0">
    <w:p w14:paraId="493CE0C0" w14:textId="77777777" w:rsidR="004730A7" w:rsidRDefault="0047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526A7" w14:textId="604159F3" w:rsidR="00D30779" w:rsidRDefault="00D30779" w:rsidP="00D30779">
    <w:pPr>
      <w:pStyle w:val="Header"/>
      <w:jc w:val="right"/>
    </w:pPr>
  </w:p>
  <w:p w14:paraId="26DB7AC2" w14:textId="77777777" w:rsidR="00B85B3B" w:rsidRDefault="00B85B3B" w:rsidP="00B85B3B">
    <w:r>
      <w:rPr>
        <w:noProof/>
      </w:rPr>
      <w:drawing>
        <wp:anchor distT="0" distB="0" distL="114300" distR="114300" simplePos="0" relativeHeight="251662336" behindDoc="0" locked="0" layoutInCell="1" allowOverlap="1" wp14:anchorId="0240E537" wp14:editId="0EA61160">
          <wp:simplePos x="0" y="0"/>
          <wp:positionH relativeFrom="column">
            <wp:posOffset>4335386</wp:posOffset>
          </wp:positionH>
          <wp:positionV relativeFrom="paragraph">
            <wp:posOffset>4817</wp:posOffset>
          </wp:positionV>
          <wp:extent cx="1960245" cy="636082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45" cy="636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011E8C" w14:textId="77777777" w:rsidR="00B85B3B" w:rsidRPr="00954BF3" w:rsidRDefault="00B85B3B" w:rsidP="00B85B3B">
    <w:pPr>
      <w:pStyle w:val="Header"/>
      <w:rPr>
        <w:sz w:val="20"/>
        <w:szCs w:val="20"/>
      </w:rPr>
    </w:pPr>
  </w:p>
  <w:p w14:paraId="3EFDB1EF" w14:textId="77777777" w:rsidR="00B85B3B" w:rsidRPr="00954BF3" w:rsidRDefault="00B85B3B" w:rsidP="00B85B3B">
    <w:pPr>
      <w:pStyle w:val="Header"/>
      <w:pBdr>
        <w:bottom w:val="single" w:sz="4" w:space="1" w:color="auto"/>
      </w:pBdr>
      <w:rPr>
        <w:sz w:val="48"/>
        <w:szCs w:val="48"/>
      </w:rPr>
    </w:pPr>
    <w:r w:rsidRPr="00954BF3">
      <w:rPr>
        <w:sz w:val="48"/>
        <w:szCs w:val="48"/>
      </w:rPr>
      <w:t>City Wide Services</w:t>
    </w:r>
  </w:p>
  <w:p w14:paraId="259FE5D5" w14:textId="77777777" w:rsidR="00B85B3B" w:rsidRPr="006D665F" w:rsidRDefault="00B85B3B" w:rsidP="00B85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70FC" w14:textId="77777777" w:rsidR="009A5D53" w:rsidRDefault="000F11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BA3E5" wp14:editId="4F0B372C">
              <wp:simplePos x="0" y="0"/>
              <wp:positionH relativeFrom="column">
                <wp:posOffset>-31750</wp:posOffset>
              </wp:positionH>
              <wp:positionV relativeFrom="paragraph">
                <wp:posOffset>261620</wp:posOffset>
              </wp:positionV>
              <wp:extent cx="4493260" cy="39878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326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D12F4" w14:textId="77777777" w:rsidR="009A5D53" w:rsidRPr="00B0651A" w:rsidRDefault="00204319" w:rsidP="009A5D53">
                          <w:pPr>
                            <w:pStyle w:val="Heading1"/>
                          </w:pPr>
                          <w:r>
                            <w:t>City Wide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BA3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.5pt;margin-top:20.6pt;width:353.8pt;height: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US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W52h1yk4PfTgZvZwDF12mer+XpbfNRJy2VCxYbdKyaFhtAJ2ob3pX1wd&#10;cbQFWQ+fZAVh6NZIB7SvVWdLB8VAgA5dejp1xlIp4ZCQZBLNwFSCbZLE89i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" filled="f" stroked="f">
              <v:textbox>
                <w:txbxContent>
                  <w:p w14:paraId="72AD12F4" w14:textId="77777777" w:rsidR="009A5D53" w:rsidRPr="00B0651A" w:rsidRDefault="00204319" w:rsidP="009A5D53">
                    <w:pPr>
                      <w:pStyle w:val="Heading1"/>
                    </w:pPr>
                    <w:r>
                      <w:t>City Wide Services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C50688D" wp14:editId="33C7D3B2">
          <wp:extent cx="6553200" cy="800100"/>
          <wp:effectExtent l="0" t="0" r="0" b="0"/>
          <wp:docPr id="2" name="Picture 1" descr="Corporate Banner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Banner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AA0E80"/>
    <w:lvl w:ilvl="0">
      <w:numFmt w:val="bullet"/>
      <w:lvlText w:val="*"/>
      <w:lvlJc w:val="left"/>
    </w:lvl>
  </w:abstractNum>
  <w:abstractNum w:abstractNumId="1" w15:restartNumberingAfterBreak="0">
    <w:nsid w:val="051119A6"/>
    <w:multiLevelType w:val="hybridMultilevel"/>
    <w:tmpl w:val="5234FB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1AC"/>
    <w:multiLevelType w:val="hybridMultilevel"/>
    <w:tmpl w:val="C9D20B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01930"/>
    <w:multiLevelType w:val="hybridMultilevel"/>
    <w:tmpl w:val="60842A10"/>
    <w:lvl w:ilvl="0" w:tplc="306C0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293F"/>
    <w:multiLevelType w:val="hybridMultilevel"/>
    <w:tmpl w:val="384400B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90FD0"/>
    <w:multiLevelType w:val="hybridMultilevel"/>
    <w:tmpl w:val="9676B4D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247ECA"/>
    <w:multiLevelType w:val="hybridMultilevel"/>
    <w:tmpl w:val="DDFCA4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DBF"/>
    <w:multiLevelType w:val="hybridMultilevel"/>
    <w:tmpl w:val="D30E6F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CA64A6"/>
    <w:multiLevelType w:val="hybridMultilevel"/>
    <w:tmpl w:val="F76EBA38"/>
    <w:lvl w:ilvl="0" w:tplc="A3905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511F6"/>
    <w:multiLevelType w:val="hybridMultilevel"/>
    <w:tmpl w:val="31FE2A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E81207"/>
    <w:multiLevelType w:val="hybridMultilevel"/>
    <w:tmpl w:val="76E469C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06296D"/>
    <w:multiLevelType w:val="hybridMultilevel"/>
    <w:tmpl w:val="0D9440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A7"/>
    <w:rsid w:val="000161F3"/>
    <w:rsid w:val="00045EAB"/>
    <w:rsid w:val="00046C89"/>
    <w:rsid w:val="00054B25"/>
    <w:rsid w:val="00055CB8"/>
    <w:rsid w:val="00055D49"/>
    <w:rsid w:val="000729A9"/>
    <w:rsid w:val="00072FFE"/>
    <w:rsid w:val="00073426"/>
    <w:rsid w:val="000735E7"/>
    <w:rsid w:val="000937C8"/>
    <w:rsid w:val="00097709"/>
    <w:rsid w:val="000A792D"/>
    <w:rsid w:val="000B1B7B"/>
    <w:rsid w:val="000C5C27"/>
    <w:rsid w:val="000D025A"/>
    <w:rsid w:val="000F0890"/>
    <w:rsid w:val="000F1164"/>
    <w:rsid w:val="00101F93"/>
    <w:rsid w:val="001074D9"/>
    <w:rsid w:val="00122020"/>
    <w:rsid w:val="00127EF4"/>
    <w:rsid w:val="00142254"/>
    <w:rsid w:val="001573C1"/>
    <w:rsid w:val="001625D7"/>
    <w:rsid w:val="00172006"/>
    <w:rsid w:val="001911C5"/>
    <w:rsid w:val="001A47A9"/>
    <w:rsid w:val="001B1511"/>
    <w:rsid w:val="001C226B"/>
    <w:rsid w:val="001C2A29"/>
    <w:rsid w:val="001C2F55"/>
    <w:rsid w:val="001D0A64"/>
    <w:rsid w:val="001D5028"/>
    <w:rsid w:val="00204319"/>
    <w:rsid w:val="0021079D"/>
    <w:rsid w:val="00214E7D"/>
    <w:rsid w:val="0021583E"/>
    <w:rsid w:val="002220EE"/>
    <w:rsid w:val="00230DF9"/>
    <w:rsid w:val="00232E27"/>
    <w:rsid w:val="00244BA2"/>
    <w:rsid w:val="00245782"/>
    <w:rsid w:val="002703D2"/>
    <w:rsid w:val="00271240"/>
    <w:rsid w:val="00272A73"/>
    <w:rsid w:val="0027766A"/>
    <w:rsid w:val="00286335"/>
    <w:rsid w:val="002867CD"/>
    <w:rsid w:val="002922E2"/>
    <w:rsid w:val="002957AA"/>
    <w:rsid w:val="002A58B4"/>
    <w:rsid w:val="002B0574"/>
    <w:rsid w:val="002B4F4C"/>
    <w:rsid w:val="002D4F7B"/>
    <w:rsid w:val="002E7F75"/>
    <w:rsid w:val="00320367"/>
    <w:rsid w:val="003211DE"/>
    <w:rsid w:val="003632D3"/>
    <w:rsid w:val="003732E8"/>
    <w:rsid w:val="00373A62"/>
    <w:rsid w:val="00374D59"/>
    <w:rsid w:val="00375E7C"/>
    <w:rsid w:val="00381A7F"/>
    <w:rsid w:val="00383777"/>
    <w:rsid w:val="00390FCD"/>
    <w:rsid w:val="003B4B81"/>
    <w:rsid w:val="003B7481"/>
    <w:rsid w:val="003C0D92"/>
    <w:rsid w:val="003C60F0"/>
    <w:rsid w:val="003D447A"/>
    <w:rsid w:val="003E2F45"/>
    <w:rsid w:val="003F35B9"/>
    <w:rsid w:val="003F3DA2"/>
    <w:rsid w:val="003F4D9B"/>
    <w:rsid w:val="004059A4"/>
    <w:rsid w:val="0040771C"/>
    <w:rsid w:val="00421364"/>
    <w:rsid w:val="00424AB5"/>
    <w:rsid w:val="00426F2F"/>
    <w:rsid w:val="0043433C"/>
    <w:rsid w:val="00464E16"/>
    <w:rsid w:val="00465ED4"/>
    <w:rsid w:val="004673B5"/>
    <w:rsid w:val="004730A7"/>
    <w:rsid w:val="004904B1"/>
    <w:rsid w:val="004A1BD3"/>
    <w:rsid w:val="004C7548"/>
    <w:rsid w:val="004F4D91"/>
    <w:rsid w:val="00500AD4"/>
    <w:rsid w:val="00506541"/>
    <w:rsid w:val="00511120"/>
    <w:rsid w:val="00523FC6"/>
    <w:rsid w:val="005272CB"/>
    <w:rsid w:val="00541B3B"/>
    <w:rsid w:val="00553A9C"/>
    <w:rsid w:val="00564337"/>
    <w:rsid w:val="0058065F"/>
    <w:rsid w:val="005827F4"/>
    <w:rsid w:val="0058733E"/>
    <w:rsid w:val="005B62CD"/>
    <w:rsid w:val="005B7E9D"/>
    <w:rsid w:val="005C60FA"/>
    <w:rsid w:val="005D4BBA"/>
    <w:rsid w:val="005E7255"/>
    <w:rsid w:val="005F300A"/>
    <w:rsid w:val="005F3BE6"/>
    <w:rsid w:val="006275FB"/>
    <w:rsid w:val="00633C15"/>
    <w:rsid w:val="00634A81"/>
    <w:rsid w:val="00642E15"/>
    <w:rsid w:val="006537F1"/>
    <w:rsid w:val="00655AD0"/>
    <w:rsid w:val="006638F9"/>
    <w:rsid w:val="006740AA"/>
    <w:rsid w:val="00691002"/>
    <w:rsid w:val="006924B0"/>
    <w:rsid w:val="00693C5F"/>
    <w:rsid w:val="00694AD5"/>
    <w:rsid w:val="006B2730"/>
    <w:rsid w:val="006C7E18"/>
    <w:rsid w:val="006D38D0"/>
    <w:rsid w:val="006D6E87"/>
    <w:rsid w:val="006D780F"/>
    <w:rsid w:val="006F297B"/>
    <w:rsid w:val="0070226E"/>
    <w:rsid w:val="00703EC2"/>
    <w:rsid w:val="00710CD6"/>
    <w:rsid w:val="00716638"/>
    <w:rsid w:val="00722178"/>
    <w:rsid w:val="007251B6"/>
    <w:rsid w:val="00733B0A"/>
    <w:rsid w:val="00744DE9"/>
    <w:rsid w:val="007705BA"/>
    <w:rsid w:val="007722AF"/>
    <w:rsid w:val="00777498"/>
    <w:rsid w:val="00793ED4"/>
    <w:rsid w:val="007942F6"/>
    <w:rsid w:val="007B30EA"/>
    <w:rsid w:val="007C1C2F"/>
    <w:rsid w:val="007C52B0"/>
    <w:rsid w:val="007C7194"/>
    <w:rsid w:val="007D0578"/>
    <w:rsid w:val="00812369"/>
    <w:rsid w:val="00815BF9"/>
    <w:rsid w:val="0082163E"/>
    <w:rsid w:val="00822508"/>
    <w:rsid w:val="00841B4D"/>
    <w:rsid w:val="00843F12"/>
    <w:rsid w:val="00844CE8"/>
    <w:rsid w:val="00864FEF"/>
    <w:rsid w:val="00865153"/>
    <w:rsid w:val="00866D53"/>
    <w:rsid w:val="00871574"/>
    <w:rsid w:val="0087492F"/>
    <w:rsid w:val="0088233C"/>
    <w:rsid w:val="00891343"/>
    <w:rsid w:val="00893901"/>
    <w:rsid w:val="008A4099"/>
    <w:rsid w:val="008A55E9"/>
    <w:rsid w:val="008A6EF0"/>
    <w:rsid w:val="008B3C85"/>
    <w:rsid w:val="008C32A8"/>
    <w:rsid w:val="008C5682"/>
    <w:rsid w:val="008D306D"/>
    <w:rsid w:val="008E78CE"/>
    <w:rsid w:val="008F1E19"/>
    <w:rsid w:val="008F3937"/>
    <w:rsid w:val="00902069"/>
    <w:rsid w:val="00913C1F"/>
    <w:rsid w:val="009210BE"/>
    <w:rsid w:val="00941B5D"/>
    <w:rsid w:val="00962899"/>
    <w:rsid w:val="00963345"/>
    <w:rsid w:val="00970BDD"/>
    <w:rsid w:val="00975248"/>
    <w:rsid w:val="00977983"/>
    <w:rsid w:val="00980D0A"/>
    <w:rsid w:val="009977E9"/>
    <w:rsid w:val="009A5D53"/>
    <w:rsid w:val="009B705F"/>
    <w:rsid w:val="009E14F1"/>
    <w:rsid w:val="009F7CF6"/>
    <w:rsid w:val="00A05C06"/>
    <w:rsid w:val="00A131E4"/>
    <w:rsid w:val="00A178DA"/>
    <w:rsid w:val="00A2256E"/>
    <w:rsid w:val="00A32448"/>
    <w:rsid w:val="00A3748A"/>
    <w:rsid w:val="00A37EC4"/>
    <w:rsid w:val="00A54DBE"/>
    <w:rsid w:val="00A62F57"/>
    <w:rsid w:val="00A63F7F"/>
    <w:rsid w:val="00A67EA4"/>
    <w:rsid w:val="00A732A9"/>
    <w:rsid w:val="00A73728"/>
    <w:rsid w:val="00A741EA"/>
    <w:rsid w:val="00A7698E"/>
    <w:rsid w:val="00A76ADA"/>
    <w:rsid w:val="00AA5B29"/>
    <w:rsid w:val="00AB494F"/>
    <w:rsid w:val="00AB51F6"/>
    <w:rsid w:val="00AD1C26"/>
    <w:rsid w:val="00AD6B48"/>
    <w:rsid w:val="00AE1170"/>
    <w:rsid w:val="00AE194C"/>
    <w:rsid w:val="00AF112E"/>
    <w:rsid w:val="00AF347E"/>
    <w:rsid w:val="00B0651A"/>
    <w:rsid w:val="00B212B3"/>
    <w:rsid w:val="00B26AEB"/>
    <w:rsid w:val="00B4235E"/>
    <w:rsid w:val="00B44AC7"/>
    <w:rsid w:val="00B54200"/>
    <w:rsid w:val="00B67AB7"/>
    <w:rsid w:val="00B7469F"/>
    <w:rsid w:val="00B8146C"/>
    <w:rsid w:val="00B835E8"/>
    <w:rsid w:val="00B85B3B"/>
    <w:rsid w:val="00B95BBB"/>
    <w:rsid w:val="00BA559B"/>
    <w:rsid w:val="00BA5B85"/>
    <w:rsid w:val="00BA5CE8"/>
    <w:rsid w:val="00BB17F2"/>
    <w:rsid w:val="00BB6354"/>
    <w:rsid w:val="00BC01D5"/>
    <w:rsid w:val="00BD27E1"/>
    <w:rsid w:val="00BD38B1"/>
    <w:rsid w:val="00BE1511"/>
    <w:rsid w:val="00BE67DB"/>
    <w:rsid w:val="00C00C76"/>
    <w:rsid w:val="00C0645E"/>
    <w:rsid w:val="00C1401B"/>
    <w:rsid w:val="00C20CF0"/>
    <w:rsid w:val="00C40CE5"/>
    <w:rsid w:val="00C45F15"/>
    <w:rsid w:val="00C53617"/>
    <w:rsid w:val="00C55416"/>
    <w:rsid w:val="00C560E8"/>
    <w:rsid w:val="00C576A0"/>
    <w:rsid w:val="00C57F59"/>
    <w:rsid w:val="00C75F9C"/>
    <w:rsid w:val="00C80F8A"/>
    <w:rsid w:val="00C83EB4"/>
    <w:rsid w:val="00C86638"/>
    <w:rsid w:val="00C86774"/>
    <w:rsid w:val="00C9086F"/>
    <w:rsid w:val="00CA5BBA"/>
    <w:rsid w:val="00CD2294"/>
    <w:rsid w:val="00CD234A"/>
    <w:rsid w:val="00CD5C51"/>
    <w:rsid w:val="00CE11D7"/>
    <w:rsid w:val="00D02F56"/>
    <w:rsid w:val="00D15540"/>
    <w:rsid w:val="00D22883"/>
    <w:rsid w:val="00D30779"/>
    <w:rsid w:val="00D32058"/>
    <w:rsid w:val="00D36252"/>
    <w:rsid w:val="00D36CB0"/>
    <w:rsid w:val="00D51358"/>
    <w:rsid w:val="00D527C9"/>
    <w:rsid w:val="00D551D8"/>
    <w:rsid w:val="00D65AA2"/>
    <w:rsid w:val="00D73BFA"/>
    <w:rsid w:val="00D77A8D"/>
    <w:rsid w:val="00D81D6B"/>
    <w:rsid w:val="00D830D1"/>
    <w:rsid w:val="00D86E0A"/>
    <w:rsid w:val="00DB3F89"/>
    <w:rsid w:val="00DB4ABB"/>
    <w:rsid w:val="00DB4C13"/>
    <w:rsid w:val="00DC1292"/>
    <w:rsid w:val="00DC235D"/>
    <w:rsid w:val="00DC3616"/>
    <w:rsid w:val="00DC541A"/>
    <w:rsid w:val="00DD45AE"/>
    <w:rsid w:val="00DF57D1"/>
    <w:rsid w:val="00E05DE2"/>
    <w:rsid w:val="00E22E8F"/>
    <w:rsid w:val="00E341F8"/>
    <w:rsid w:val="00E4326F"/>
    <w:rsid w:val="00E47149"/>
    <w:rsid w:val="00E51555"/>
    <w:rsid w:val="00E53F00"/>
    <w:rsid w:val="00E60CB4"/>
    <w:rsid w:val="00E63E48"/>
    <w:rsid w:val="00E66726"/>
    <w:rsid w:val="00E76B81"/>
    <w:rsid w:val="00E84CFC"/>
    <w:rsid w:val="00EA0E1F"/>
    <w:rsid w:val="00EB22F5"/>
    <w:rsid w:val="00EC4DAD"/>
    <w:rsid w:val="00EF0E1B"/>
    <w:rsid w:val="00EF3BAA"/>
    <w:rsid w:val="00EF5283"/>
    <w:rsid w:val="00F012EF"/>
    <w:rsid w:val="00F05972"/>
    <w:rsid w:val="00F0761C"/>
    <w:rsid w:val="00F12CB1"/>
    <w:rsid w:val="00F36B01"/>
    <w:rsid w:val="00F4358F"/>
    <w:rsid w:val="00F44CB4"/>
    <w:rsid w:val="00F45815"/>
    <w:rsid w:val="00F4706F"/>
    <w:rsid w:val="00F65993"/>
    <w:rsid w:val="00F6640C"/>
    <w:rsid w:val="00F7502E"/>
    <w:rsid w:val="00F932B1"/>
    <w:rsid w:val="00F94395"/>
    <w:rsid w:val="00FA145A"/>
    <w:rsid w:val="00FA30E6"/>
    <w:rsid w:val="00FA620E"/>
    <w:rsid w:val="00FB554C"/>
    <w:rsid w:val="00FB7CB7"/>
    <w:rsid w:val="00FC5B28"/>
    <w:rsid w:val="00FD209D"/>
    <w:rsid w:val="00FD3F01"/>
    <w:rsid w:val="00FD6368"/>
    <w:rsid w:val="00FE0B06"/>
    <w:rsid w:val="00FE20B7"/>
    <w:rsid w:val="00FE2707"/>
    <w:rsid w:val="00FE5CA1"/>
    <w:rsid w:val="00FE7041"/>
    <w:rsid w:val="00FE7B97"/>
    <w:rsid w:val="00FF255C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E91FD2"/>
  <w15:docId w15:val="{CEDBEEC8-19AA-451F-9BDF-F2774ADC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E16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64E16"/>
    <w:pPr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B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4BB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464E16"/>
    <w:rPr>
      <w:rFonts w:ascii="Arial" w:hAnsi="Arial" w:cs="Arial"/>
      <w:sz w:val="48"/>
      <w:szCs w:val="48"/>
    </w:rPr>
  </w:style>
  <w:style w:type="character" w:styleId="Strong">
    <w:name w:val="Strong"/>
    <w:qFormat/>
    <w:rsid w:val="00464E16"/>
    <w:rPr>
      <w:b/>
    </w:rPr>
  </w:style>
  <w:style w:type="paragraph" w:styleId="Subtitle">
    <w:name w:val="Subtitle"/>
    <w:basedOn w:val="Normal"/>
    <w:next w:val="Normal"/>
    <w:link w:val="SubtitleChar"/>
    <w:qFormat/>
    <w:rsid w:val="00464E16"/>
    <w:rPr>
      <w:sz w:val="36"/>
      <w:szCs w:val="36"/>
    </w:rPr>
  </w:style>
  <w:style w:type="character" w:customStyle="1" w:styleId="SubtitleChar">
    <w:name w:val="Subtitle Char"/>
    <w:link w:val="Subtitle"/>
    <w:rsid w:val="00464E16"/>
    <w:rPr>
      <w:rFonts w:ascii="Arial" w:hAnsi="Arial" w:cs="Arial"/>
      <w:sz w:val="36"/>
      <w:szCs w:val="36"/>
    </w:rPr>
  </w:style>
  <w:style w:type="character" w:styleId="Emphasis">
    <w:name w:val="Emphasis"/>
    <w:qFormat/>
    <w:rsid w:val="00464E16"/>
    <w:rPr>
      <w:i/>
      <w:iCs/>
    </w:rPr>
  </w:style>
  <w:style w:type="character" w:styleId="SubtleEmphasis">
    <w:name w:val="Subtle Emphasis"/>
    <w:uiPriority w:val="19"/>
    <w:qFormat/>
    <w:rsid w:val="00464E16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464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4E1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64E16"/>
    <w:rPr>
      <w:sz w:val="24"/>
      <w:szCs w:val="24"/>
    </w:rPr>
  </w:style>
  <w:style w:type="paragraph" w:customStyle="1" w:styleId="FooterPagenumber">
    <w:name w:val="Footer Page number"/>
    <w:basedOn w:val="Footer"/>
    <w:link w:val="FooterPagenumberChar"/>
    <w:rsid w:val="00464E16"/>
    <w:rPr>
      <w:sz w:val="13"/>
      <w:szCs w:val="13"/>
    </w:rPr>
  </w:style>
  <w:style w:type="character" w:customStyle="1" w:styleId="FooterPagenumberChar">
    <w:name w:val="Footer Page number Char"/>
    <w:link w:val="FooterPagenumber"/>
    <w:rsid w:val="00464E16"/>
    <w:rPr>
      <w:rFonts w:ascii="Arial" w:hAnsi="Arial" w:cs="Arial"/>
      <w:sz w:val="13"/>
      <w:szCs w:val="13"/>
    </w:rPr>
  </w:style>
  <w:style w:type="paragraph" w:customStyle="1" w:styleId="FooterStyle">
    <w:name w:val="Footer Style"/>
    <w:basedOn w:val="Normal"/>
    <w:link w:val="FooterStyleChar"/>
    <w:qFormat/>
    <w:rsid w:val="00812369"/>
    <w:rPr>
      <w:sz w:val="13"/>
      <w:szCs w:val="13"/>
    </w:rPr>
  </w:style>
  <w:style w:type="character" w:customStyle="1" w:styleId="FooterStyleChar">
    <w:name w:val="Footer Style Char"/>
    <w:link w:val="FooterStyle"/>
    <w:rsid w:val="00812369"/>
    <w:rPr>
      <w:rFonts w:ascii="Arial" w:hAnsi="Arial" w:cs="Arial"/>
      <w:sz w:val="13"/>
      <w:szCs w:val="13"/>
    </w:rPr>
  </w:style>
  <w:style w:type="character" w:styleId="CommentReference">
    <w:name w:val="annotation reference"/>
    <w:rsid w:val="003203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367"/>
    <w:rPr>
      <w:sz w:val="20"/>
      <w:szCs w:val="20"/>
    </w:rPr>
  </w:style>
  <w:style w:type="character" w:customStyle="1" w:styleId="CommentTextChar">
    <w:name w:val="Comment Text Char"/>
    <w:link w:val="CommentText"/>
    <w:rsid w:val="0032036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320367"/>
    <w:rPr>
      <w:b/>
      <w:bCs/>
    </w:rPr>
  </w:style>
  <w:style w:type="character" w:customStyle="1" w:styleId="CommentSubjectChar">
    <w:name w:val="Comment Subject Char"/>
    <w:link w:val="CommentSubject"/>
    <w:rsid w:val="00320367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320367"/>
    <w:rPr>
      <w:rFonts w:ascii="Arial" w:hAnsi="Arial" w:cs="Arial"/>
      <w:sz w:val="22"/>
      <w:szCs w:val="22"/>
    </w:rPr>
  </w:style>
  <w:style w:type="paragraph" w:customStyle="1" w:styleId="Default">
    <w:name w:val="Default"/>
    <w:rsid w:val="00DF57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AB51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oter1">
    <w:name w:val="Footer1"/>
    <w:rsid w:val="00AB51F6"/>
    <w:rPr>
      <w:rFonts w:ascii="Times New Roman" w:hAnsi="Times New Roman" w:cs="Times New Roman"/>
      <w:b w:val="0"/>
      <w:i/>
      <w:sz w:val="20"/>
    </w:rPr>
  </w:style>
  <w:style w:type="character" w:customStyle="1" w:styleId="HeaderChar">
    <w:name w:val="Header Char"/>
    <w:basedOn w:val="DefaultParagraphFont"/>
    <w:link w:val="Header"/>
    <w:rsid w:val="00B85B3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%20Operations\Position%20Descriptions\Position%20Description%20-%20Template%20-%20City%20Wide%20Services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 - Template - City Wide Services NEW</Template>
  <TotalTime>6</TotalTime>
  <Pages>4</Pages>
  <Words>1044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Fuller</dc:creator>
  <cp:lastModifiedBy>Anne McDowell</cp:lastModifiedBy>
  <cp:revision>4</cp:revision>
  <cp:lastPrinted>2016-01-26T22:46:00Z</cp:lastPrinted>
  <dcterms:created xsi:type="dcterms:W3CDTF">2019-05-16T05:41:00Z</dcterms:created>
  <dcterms:modified xsi:type="dcterms:W3CDTF">2019-05-23T02:49:00Z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Documentation - Position Description Template - Corporate Services.doc</vt:lpwstr>
  </property>
  <property fmtid="{D5CDD505-2E9C-101B-9397-08002B2CF9AE}" pid="3" name="DWDocClass">
    <vt:lpwstr>OPENACC</vt:lpwstr>
  </property>
  <property fmtid="{D5CDD505-2E9C-101B-9397-08002B2CF9AE}" pid="4" name="DWDocType">
    <vt:lpwstr>MS Word</vt:lpwstr>
  </property>
  <property fmtid="{D5CDD505-2E9C-101B-9397-08002B2CF9AE}" pid="5" name="DWDocAuthor">
    <vt:lpwstr/>
  </property>
  <property fmtid="{D5CDD505-2E9C-101B-9397-08002B2CF9AE}" pid="6" name="DWDocNo">
    <vt:i4>4921109</vt:i4>
  </property>
  <property fmtid="{D5CDD505-2E9C-101B-9397-08002B2CF9AE}" pid="7" name="DWDocSetID">
    <vt:i4>4249171</vt:i4>
  </property>
  <property fmtid="{D5CDD505-2E9C-101B-9397-08002B2CF9AE}" pid="8" name="DWDocVersion">
    <vt:i4>2</vt:i4>
  </property>
</Properties>
</file>