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57F5CC64" w:rsidR="004D197E" w:rsidRPr="00FD2210" w:rsidRDefault="00FD2210" w:rsidP="004D197E">
            <w:pPr>
              <w:spacing w:line="360" w:lineRule="auto"/>
              <w:rPr>
                <w:rFonts w:ascii="Arial" w:hAnsi="Arial" w:cs="Arial"/>
                <w:b/>
                <w:bCs/>
                <w:sz w:val="20"/>
                <w:szCs w:val="20"/>
              </w:rPr>
            </w:pPr>
            <w:r>
              <w:rPr>
                <w:rFonts w:ascii="Arial" w:hAnsi="Arial" w:cs="Arial"/>
                <w:b/>
                <w:bCs/>
                <w:sz w:val="20"/>
                <w:szCs w:val="20"/>
              </w:rPr>
              <w:t>Corporate Strategist</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3A871AB9" w:rsidR="004D197E" w:rsidRPr="009C6680" w:rsidRDefault="00FD2210" w:rsidP="004D197E">
            <w:pPr>
              <w:spacing w:line="360" w:lineRule="auto"/>
              <w:rPr>
                <w:rFonts w:ascii="Arial" w:hAnsi="Arial" w:cs="Arial"/>
                <w:sz w:val="20"/>
                <w:szCs w:val="20"/>
              </w:rPr>
            </w:pPr>
            <w:r>
              <w:rPr>
                <w:rFonts w:ascii="Arial" w:hAnsi="Arial" w:cs="Arial"/>
                <w:sz w:val="20"/>
                <w:szCs w:val="20"/>
              </w:rPr>
              <w:t>City Administration Centre, 12 Stewart Avenue Newcastle West</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2A9DFA5E" w:rsidR="004D197E" w:rsidRPr="006C34F4" w:rsidRDefault="00FD2210" w:rsidP="004D197E">
            <w:pPr>
              <w:spacing w:line="360" w:lineRule="auto"/>
              <w:rPr>
                <w:rFonts w:ascii="Arial" w:hAnsi="Arial" w:cs="Arial"/>
                <w:sz w:val="20"/>
                <w:szCs w:val="20"/>
              </w:rPr>
            </w:pPr>
            <w:r>
              <w:rPr>
                <w:rFonts w:ascii="Arial" w:hAnsi="Arial" w:cs="Arial"/>
                <w:sz w:val="20"/>
                <w:szCs w:val="20"/>
              </w:rPr>
              <w:t>Corporate Services</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4D643600" w:rsidR="004D197E" w:rsidRPr="009C6680" w:rsidRDefault="00FD2210" w:rsidP="004D197E">
            <w:pPr>
              <w:spacing w:line="360" w:lineRule="auto"/>
              <w:rPr>
                <w:rFonts w:ascii="Arial" w:hAnsi="Arial" w:cs="Arial"/>
                <w:sz w:val="20"/>
                <w:szCs w:val="20"/>
              </w:rPr>
            </w:pPr>
            <w:r>
              <w:rPr>
                <w:rFonts w:ascii="Arial" w:hAnsi="Arial" w:cs="Arial"/>
                <w:sz w:val="20"/>
                <w:szCs w:val="20"/>
              </w:rPr>
              <w:t>Corporate Planning and Performance Lead</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50B1C00B" w:rsidR="004D197E" w:rsidRPr="009C6680" w:rsidRDefault="006C34F4" w:rsidP="004D197E">
            <w:pPr>
              <w:spacing w:line="360" w:lineRule="auto"/>
              <w:rPr>
                <w:rFonts w:ascii="Arial" w:hAnsi="Arial" w:cs="Arial"/>
                <w:sz w:val="20"/>
                <w:szCs w:val="20"/>
              </w:rPr>
            </w:pPr>
            <w:r>
              <w:rPr>
                <w:rFonts w:ascii="Arial" w:hAnsi="Arial" w:cs="Arial"/>
                <w:sz w:val="20"/>
                <w:szCs w:val="20"/>
              </w:rPr>
              <w:t>Nil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0368AA21" w:rsidR="004D197E" w:rsidRPr="009C6680" w:rsidRDefault="002D48CC" w:rsidP="004D197E">
            <w:pPr>
              <w:pStyle w:val="NoSpacing"/>
              <w:rPr>
                <w:rFonts w:ascii="Arial" w:hAnsi="Arial" w:cs="Arial"/>
                <w:sz w:val="20"/>
                <w:szCs w:val="20"/>
              </w:rPr>
            </w:pPr>
            <w:r>
              <w:rPr>
                <w:rFonts w:ascii="Arial" w:hAnsi="Arial" w:cs="Arial"/>
                <w:sz w:val="20"/>
                <w:szCs w:val="20"/>
              </w:rPr>
              <w:t>SP</w:t>
            </w:r>
            <w:r w:rsidR="00FD2210">
              <w:rPr>
                <w:rFonts w:ascii="Arial" w:hAnsi="Arial" w:cs="Arial"/>
                <w:sz w:val="20"/>
                <w:szCs w:val="20"/>
              </w:rPr>
              <w:t>16</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572DF7FB"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FD2210">
              <w:rPr>
                <w:rFonts w:ascii="Arial" w:hAnsi="Arial" w:cs="Arial"/>
                <w:sz w:val="20"/>
                <w:szCs w:val="20"/>
              </w:rPr>
              <w:t>6</w:t>
            </w:r>
            <w:r w:rsidR="006C34F4">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1F344D61" w:rsidR="004D197E" w:rsidRPr="009C6680" w:rsidRDefault="00FD2210" w:rsidP="004D197E">
            <w:pPr>
              <w:spacing w:line="360" w:lineRule="auto"/>
              <w:rPr>
                <w:rFonts w:ascii="Arial" w:hAnsi="Arial" w:cs="Arial"/>
                <w:sz w:val="20"/>
                <w:szCs w:val="20"/>
              </w:rPr>
            </w:pPr>
            <w:r>
              <w:rPr>
                <w:rFonts w:ascii="Arial" w:hAnsi="Arial" w:cs="Arial"/>
                <w:sz w:val="20"/>
                <w:szCs w:val="20"/>
              </w:rPr>
              <w:t>March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55C1BA4D" w14:textId="16206208" w:rsidR="00A26F53" w:rsidRPr="00A26F53" w:rsidRDefault="00A26F53" w:rsidP="00A26F53">
      <w:pPr>
        <w:spacing w:line="240" w:lineRule="auto"/>
        <w:rPr>
          <w:rFonts w:ascii="Arial" w:hAnsi="Arial" w:cs="Arial"/>
          <w:sz w:val="20"/>
          <w:szCs w:val="20"/>
        </w:rPr>
      </w:pPr>
      <w:bookmarkStart w:id="0" w:name="_Hlk117000354"/>
      <w:r w:rsidRPr="00A26F53">
        <w:rPr>
          <w:rFonts w:ascii="Arial" w:hAnsi="Arial" w:cs="Arial"/>
          <w:sz w:val="20"/>
          <w:szCs w:val="20"/>
        </w:rPr>
        <w:t xml:space="preserve">The Finance, Property and Performance is part of the Corporate Service Directorate and this role reports to the Corporate Planning and Performance </w:t>
      </w:r>
      <w:r>
        <w:rPr>
          <w:rFonts w:ascii="Arial" w:hAnsi="Arial" w:cs="Arial"/>
          <w:sz w:val="20"/>
          <w:szCs w:val="20"/>
        </w:rPr>
        <w:t xml:space="preserve">Lead. </w:t>
      </w:r>
    </w:p>
    <w:bookmarkEnd w:id="0"/>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024855CD" w14:textId="1F3F7DF2" w:rsidR="006543A0" w:rsidRDefault="009C6680" w:rsidP="00E455EE">
      <w:pPr>
        <w:spacing w:line="257" w:lineRule="auto"/>
        <w:jc w:val="both"/>
        <w:rPr>
          <w:rFonts w:ascii="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C6680">
        <w:rPr>
          <w:rFonts w:ascii="Arial" w:eastAsia="Arial" w:hAnsi="Arial" w:cs="Arial"/>
          <w:sz w:val="20"/>
          <w:szCs w:val="20"/>
        </w:rPr>
        <w:t>organisation.</w:t>
      </w:r>
    </w:p>
    <w:p w14:paraId="7F49E49C" w14:textId="77777777" w:rsidR="00E455EE" w:rsidRPr="006C34F4" w:rsidRDefault="00E455EE" w:rsidP="00E455EE">
      <w:pPr>
        <w:jc w:val="both"/>
        <w:rPr>
          <w:rFonts w:ascii="Arial" w:hAnsi="Arial" w:cs="Arial"/>
          <w:b/>
          <w:bCs/>
          <w:sz w:val="20"/>
          <w:szCs w:val="20"/>
        </w:rPr>
      </w:pPr>
      <w:r w:rsidRPr="006C34F4">
        <w:rPr>
          <w:rFonts w:ascii="Arial" w:hAnsi="Arial" w:cs="Arial"/>
          <w:b/>
          <w:bCs/>
          <w:sz w:val="20"/>
          <w:szCs w:val="20"/>
        </w:rPr>
        <w:t xml:space="preserve">What’s the focus of this position? </w:t>
      </w:r>
    </w:p>
    <w:p w14:paraId="599CE1AA" w14:textId="4860450E" w:rsidR="002D48CC" w:rsidRPr="006C34F4" w:rsidRDefault="0098519B" w:rsidP="00E455EE">
      <w:pPr>
        <w:spacing w:after="360" w:line="240" w:lineRule="auto"/>
        <w:jc w:val="both"/>
        <w:rPr>
          <w:rFonts w:ascii="Arial" w:hAnsi="Arial" w:cs="Arial"/>
          <w:color w:val="000000"/>
          <w:sz w:val="20"/>
          <w:szCs w:val="20"/>
        </w:rPr>
      </w:pPr>
      <w:r w:rsidRPr="0098519B">
        <w:rPr>
          <w:rFonts w:ascii="Arial" w:hAnsi="Arial" w:cs="Arial"/>
          <w:color w:val="000000"/>
          <w:sz w:val="20"/>
          <w:szCs w:val="20"/>
        </w:rPr>
        <w:t>This position is responsible for leading and aligning organisational business services with CN’s Strategic objectives including development of the Delivery Program and Operational Plan focusing on delivering improved outcomes for the organisation and community.</w:t>
      </w:r>
    </w:p>
    <w:p w14:paraId="2E549F1A" w14:textId="77777777" w:rsidR="00A26F53" w:rsidRDefault="00A26F53" w:rsidP="009C6680">
      <w:pPr>
        <w:jc w:val="both"/>
        <w:rPr>
          <w:rStyle w:val="normaltextrun"/>
          <w:rFonts w:ascii="Arial" w:hAnsi="Arial" w:cs="Arial"/>
          <w:b/>
          <w:bCs/>
          <w:sz w:val="20"/>
          <w:szCs w:val="20"/>
        </w:rPr>
      </w:pPr>
    </w:p>
    <w:p w14:paraId="4B0A9DCA" w14:textId="0D591A5A" w:rsidR="009C6680" w:rsidRPr="006C34F4" w:rsidRDefault="009C6680" w:rsidP="009C6680">
      <w:pPr>
        <w:jc w:val="both"/>
        <w:rPr>
          <w:rStyle w:val="normaltextrun"/>
          <w:rFonts w:ascii="Arial" w:hAnsi="Arial" w:cs="Arial"/>
          <w:b/>
          <w:bCs/>
          <w:sz w:val="20"/>
          <w:szCs w:val="20"/>
        </w:rPr>
      </w:pPr>
      <w:r w:rsidRPr="006C34F4">
        <w:rPr>
          <w:rStyle w:val="normaltextrun"/>
          <w:rFonts w:ascii="Arial" w:hAnsi="Arial" w:cs="Arial"/>
          <w:b/>
          <w:bCs/>
          <w:sz w:val="20"/>
          <w:szCs w:val="20"/>
        </w:rPr>
        <w:t>What you will be doing:</w:t>
      </w:r>
    </w:p>
    <w:p w14:paraId="419FACCE"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 xml:space="preserve">Introduce and embed management tools and approaches that enhance CN’s response to the legislative requirements of the Integrated Planning and Reporting Framework. </w:t>
      </w:r>
    </w:p>
    <w:p w14:paraId="25B52039"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 xml:space="preserve">Undertake structured, data driven analysis, utilising various and complex data sets to inform problem solving and enable the creation of shared public value. </w:t>
      </w:r>
    </w:p>
    <w:p w14:paraId="30A1E5D4"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 xml:space="preserve">Performance reporting including Annual Report, six monthly performance report key performance indicators, key actions, comparative </w:t>
      </w:r>
      <w:proofErr w:type="gramStart"/>
      <w:r w:rsidRPr="000F59E4">
        <w:rPr>
          <w:rFonts w:ascii="Arial" w:hAnsi="Arial" w:cs="Arial"/>
          <w:sz w:val="20"/>
          <w:szCs w:val="20"/>
        </w:rPr>
        <w:t>indicators</w:t>
      </w:r>
      <w:proofErr w:type="gramEnd"/>
      <w:r w:rsidRPr="000F59E4">
        <w:rPr>
          <w:rFonts w:ascii="Arial" w:hAnsi="Arial" w:cs="Arial"/>
          <w:sz w:val="20"/>
          <w:szCs w:val="20"/>
        </w:rPr>
        <w:t xml:space="preserve"> and quarterly review collation.</w:t>
      </w:r>
    </w:p>
    <w:p w14:paraId="4DFAB58E"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Provide professional business expertise, strategic advice and management support to the organisation, ELT and Council.</w:t>
      </w:r>
    </w:p>
    <w:p w14:paraId="2613E3A0"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 xml:space="preserve">Develop and write in consultation with identified stakeholders, key corporate documents required under the Integrated Planning and Reporting framework including the Delivery Plan, Operation Plan and Annual Report. </w:t>
      </w:r>
    </w:p>
    <w:p w14:paraId="64103F33"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Work with other strategic planning functions in CN to ensure cohesive, integrated and consistent strategies across all documentations in line with Integrated Planning and Reporting framework.</w:t>
      </w:r>
    </w:p>
    <w:p w14:paraId="5E556BB4"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Integrating short, medium- and longer-term planning processes into the Integrated Planning and Reporting process to focus the organisation on desired outcomes.</w:t>
      </w:r>
    </w:p>
    <w:p w14:paraId="0E11D2FA"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 xml:space="preserve">Provision of accurate, timely and meaningful business performance reporting, including program and individual project reports and develop indicators that will enable the organisation to measure its success in improving and implementing processes to achieve sustainable excellence. </w:t>
      </w:r>
    </w:p>
    <w:p w14:paraId="5CD77A97"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Promote organisational understanding of and commitment to CN's Integrated Planning and Reporting processes.</w:t>
      </w:r>
    </w:p>
    <w:p w14:paraId="5186CE6B" w14:textId="77777777" w:rsidR="000F59E4" w:rsidRPr="000F59E4" w:rsidRDefault="000F59E4" w:rsidP="000F59E4">
      <w:pPr>
        <w:pStyle w:val="paragraph"/>
        <w:numPr>
          <w:ilvl w:val="0"/>
          <w:numId w:val="9"/>
        </w:numPr>
        <w:spacing w:after="0"/>
        <w:jc w:val="both"/>
        <w:textAlignment w:val="baseline"/>
        <w:rPr>
          <w:rFonts w:ascii="Arial" w:hAnsi="Arial" w:cs="Arial"/>
          <w:sz w:val="20"/>
          <w:szCs w:val="20"/>
        </w:rPr>
      </w:pPr>
      <w:r w:rsidRPr="000F59E4">
        <w:rPr>
          <w:rFonts w:ascii="Arial" w:hAnsi="Arial" w:cs="Arial"/>
          <w:sz w:val="20"/>
          <w:szCs w:val="20"/>
        </w:rPr>
        <w:t xml:space="preserve">Analyse and implement legislative requirements and industry developments in the Integrated Planning and Reporting processes to ensure legislative compliance. </w:t>
      </w:r>
    </w:p>
    <w:p w14:paraId="4A898093" w14:textId="2949CFD2" w:rsidR="009C6680" w:rsidRPr="006C34F4" w:rsidRDefault="009C6680" w:rsidP="006C34F4">
      <w:pPr>
        <w:pStyle w:val="paragraph"/>
        <w:numPr>
          <w:ilvl w:val="0"/>
          <w:numId w:val="9"/>
        </w:numPr>
        <w:spacing w:before="0" w:beforeAutospacing="0" w:after="0" w:afterAutospacing="0"/>
        <w:ind w:left="714" w:hanging="357"/>
        <w:jc w:val="both"/>
        <w:textAlignment w:val="baseline"/>
        <w:rPr>
          <w:rFonts w:ascii="Arial" w:hAnsi="Arial" w:cs="Arial"/>
          <w:sz w:val="20"/>
          <w:szCs w:val="20"/>
        </w:rPr>
      </w:pPr>
      <w:r w:rsidRPr="006C34F4">
        <w:rPr>
          <w:rFonts w:ascii="Arial" w:hAnsi="Arial" w:cs="Arial"/>
          <w:sz w:val="20"/>
          <w:szCs w:val="20"/>
        </w:rPr>
        <w:t>Any other accountabilities</w:t>
      </w:r>
      <w:r w:rsidR="0079665A">
        <w:rPr>
          <w:rFonts w:ascii="Arial" w:hAnsi="Arial" w:cs="Arial"/>
          <w:sz w:val="20"/>
          <w:szCs w:val="20"/>
        </w:rPr>
        <w:t xml:space="preserve"> </w:t>
      </w:r>
      <w:r w:rsidRPr="006C34F4">
        <w:rPr>
          <w:rFonts w:ascii="Arial" w:hAnsi="Arial" w:cs="Arial"/>
          <w:sz w:val="20"/>
          <w:szCs w:val="20"/>
        </w:rPr>
        <w:t xml:space="preserve">or duties as directed by the </w:t>
      </w:r>
      <w:r w:rsidR="00EC2894" w:rsidRPr="006C34F4">
        <w:rPr>
          <w:rFonts w:ascii="Arial" w:hAnsi="Arial" w:cs="Arial"/>
          <w:sz w:val="20"/>
          <w:szCs w:val="20"/>
        </w:rPr>
        <w:t>Manager</w:t>
      </w:r>
      <w:r w:rsidR="00850832" w:rsidRPr="006C34F4">
        <w:rPr>
          <w:rFonts w:ascii="Arial" w:hAnsi="Arial" w:cs="Arial"/>
          <w:sz w:val="20"/>
          <w:szCs w:val="20"/>
        </w:rPr>
        <w:t xml:space="preserve"> </w:t>
      </w:r>
      <w:r w:rsidRPr="006C34F4">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750F131B"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Tertiary qualifications in Business, Finance, Commerce or related field.</w:t>
      </w:r>
    </w:p>
    <w:p w14:paraId="5E5CF0E9"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 xml:space="preserve">Experience in a range of innovative, relevant and effective techniques in strategy formulation to improve corporate performance and set and direction for a large organisation. </w:t>
      </w:r>
    </w:p>
    <w:p w14:paraId="2E930F76"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Business advisory experience, including an ability to analyse complex issues and outcomes including identification of alternatives and implementing assessed recommendations.</w:t>
      </w:r>
    </w:p>
    <w:p w14:paraId="5AC4DC29"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 xml:space="preserve">Demonstrated project management experience with the ability to coordinate and manage multiple projects and resources effectively to achieve goals to meet planned targets, deadlines and commitments. </w:t>
      </w:r>
    </w:p>
    <w:p w14:paraId="4D3EF6DF"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Ability to gain respect, integrity and trust through situational leadership and inspire others to follow and participate in change processes.</w:t>
      </w:r>
    </w:p>
    <w:p w14:paraId="0391AB06"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Excellent communication and interpersonal skills demonstrated by abilities in consultation, negotiation and influencing skills at all levels, and the capacity to develop and manage effective relationships with all stakeholders and all levels of staff.</w:t>
      </w:r>
    </w:p>
    <w:p w14:paraId="065AA8C6"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 xml:space="preserve">Demonstrate experience in statistical analysis with the ability to translate strategy into actionable and quantitative plans with supporting key performance indicators. </w:t>
      </w:r>
    </w:p>
    <w:p w14:paraId="5F09721E"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Experience in managing complex datasets and conducting quantitative and / or qualitative statistical analyses.</w:t>
      </w:r>
    </w:p>
    <w:p w14:paraId="086BDFF7" w14:textId="77777777" w:rsidR="00CB6999" w:rsidRPr="00CB6999" w:rsidRDefault="00CB6999" w:rsidP="00CB6999">
      <w:pPr>
        <w:pStyle w:val="ListParagraph"/>
        <w:numPr>
          <w:ilvl w:val="0"/>
          <w:numId w:val="49"/>
        </w:numPr>
        <w:spacing w:after="120" w:line="240" w:lineRule="auto"/>
        <w:jc w:val="both"/>
        <w:rPr>
          <w:rFonts w:ascii="Arial" w:hAnsi="Arial" w:cs="Arial"/>
          <w:sz w:val="20"/>
          <w:szCs w:val="20"/>
        </w:rPr>
      </w:pPr>
      <w:r w:rsidRPr="00CB6999">
        <w:rPr>
          <w:rFonts w:ascii="Arial" w:hAnsi="Arial" w:cs="Arial"/>
          <w:sz w:val="20"/>
          <w:szCs w:val="20"/>
        </w:rPr>
        <w:t>Understanding of Long-term financial Planning techniques and financial policies and procedures and their practical application combined with knowledge of Accounting and its application within Local Government to comply with Australian Accounting Standards.</w:t>
      </w:r>
    </w:p>
    <w:p w14:paraId="2DFA64BA" w14:textId="77777777" w:rsidR="00CB6999" w:rsidRDefault="00CB6999" w:rsidP="009C6680">
      <w:pPr>
        <w:spacing w:after="120" w:line="240" w:lineRule="auto"/>
        <w:jc w:val="both"/>
        <w:rPr>
          <w:rFonts w:ascii="Arial" w:hAnsi="Arial" w:cs="Arial"/>
          <w:b/>
          <w:bCs/>
          <w:sz w:val="20"/>
          <w:szCs w:val="20"/>
        </w:rPr>
      </w:pPr>
    </w:p>
    <w:p w14:paraId="44A8E75D" w14:textId="4B02300E"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1AC7672A" w14:textId="77777777" w:rsidR="00EE382C" w:rsidRPr="00EE382C" w:rsidRDefault="00EE382C" w:rsidP="00EE382C">
      <w:pPr>
        <w:pStyle w:val="ListParagraph"/>
        <w:numPr>
          <w:ilvl w:val="0"/>
          <w:numId w:val="50"/>
        </w:numPr>
        <w:spacing w:after="0" w:line="240" w:lineRule="auto"/>
        <w:rPr>
          <w:rFonts w:ascii="Arial" w:hAnsi="Arial" w:cs="Arial"/>
          <w:sz w:val="20"/>
          <w:szCs w:val="20"/>
        </w:rPr>
      </w:pPr>
      <w:r w:rsidRPr="00EE382C">
        <w:rPr>
          <w:rFonts w:ascii="Arial" w:hAnsi="Arial" w:cs="Arial"/>
          <w:sz w:val="20"/>
          <w:szCs w:val="20"/>
        </w:rPr>
        <w:t xml:space="preserve">High level of understanding of the Integrated Planning and Reporting framework and practices at both strategic and operational levels. </w:t>
      </w:r>
    </w:p>
    <w:p w14:paraId="6ECD7A37" w14:textId="77777777" w:rsidR="00EE382C" w:rsidRPr="00EE382C" w:rsidRDefault="00EE382C" w:rsidP="00EE382C">
      <w:pPr>
        <w:pStyle w:val="ListParagraph"/>
        <w:numPr>
          <w:ilvl w:val="0"/>
          <w:numId w:val="50"/>
        </w:numPr>
        <w:spacing w:after="0" w:line="240" w:lineRule="auto"/>
        <w:rPr>
          <w:rFonts w:ascii="Arial" w:hAnsi="Arial" w:cs="Arial"/>
          <w:sz w:val="20"/>
          <w:szCs w:val="20"/>
        </w:rPr>
      </w:pPr>
      <w:r w:rsidRPr="00EE382C">
        <w:rPr>
          <w:rFonts w:ascii="Arial" w:hAnsi="Arial" w:cs="Arial"/>
          <w:sz w:val="20"/>
          <w:szCs w:val="20"/>
        </w:rPr>
        <w:t>Highly proficient in the analysis, development and implementation of business plans in a service delivery organisation.</w:t>
      </w:r>
    </w:p>
    <w:p w14:paraId="5BD68684" w14:textId="77777777" w:rsidR="00EE382C" w:rsidRPr="00EE382C" w:rsidRDefault="00EE382C" w:rsidP="00EE382C">
      <w:pPr>
        <w:pStyle w:val="ListParagraph"/>
        <w:numPr>
          <w:ilvl w:val="0"/>
          <w:numId w:val="50"/>
        </w:numPr>
        <w:spacing w:after="0" w:line="240" w:lineRule="auto"/>
        <w:rPr>
          <w:rFonts w:ascii="Arial" w:hAnsi="Arial" w:cs="Arial"/>
          <w:sz w:val="20"/>
          <w:szCs w:val="20"/>
        </w:rPr>
      </w:pPr>
      <w:r w:rsidRPr="00EE382C">
        <w:rPr>
          <w:rFonts w:ascii="Arial" w:hAnsi="Arial" w:cs="Arial"/>
          <w:sz w:val="20"/>
          <w:szCs w:val="20"/>
        </w:rPr>
        <w:t xml:space="preserve">Effective consultation design and workshop facilitation skills. </w:t>
      </w:r>
    </w:p>
    <w:p w14:paraId="4FF35D94" w14:textId="77777777" w:rsidR="00EE382C" w:rsidRPr="00EE382C" w:rsidRDefault="00EE382C" w:rsidP="00EE382C">
      <w:pPr>
        <w:pStyle w:val="ListParagraph"/>
        <w:numPr>
          <w:ilvl w:val="0"/>
          <w:numId w:val="50"/>
        </w:numPr>
        <w:spacing w:after="0" w:line="240" w:lineRule="auto"/>
        <w:rPr>
          <w:rFonts w:ascii="Arial" w:hAnsi="Arial" w:cs="Arial"/>
          <w:sz w:val="20"/>
          <w:szCs w:val="20"/>
        </w:rPr>
      </w:pPr>
      <w:r w:rsidRPr="00EE382C">
        <w:rPr>
          <w:rFonts w:ascii="Arial" w:hAnsi="Arial" w:cs="Arial"/>
          <w:sz w:val="20"/>
          <w:szCs w:val="20"/>
        </w:rPr>
        <w:t xml:space="preserve">Demonstrated capability to prepare and deliver high-quality public presentations. </w:t>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We’ll encourage you along the way</w:t>
      </w:r>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3F7EE1">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8A42" w14:textId="77777777" w:rsidR="003F7EE1" w:rsidRDefault="003F7EE1" w:rsidP="003E36E9">
      <w:pPr>
        <w:spacing w:after="0" w:line="240" w:lineRule="auto"/>
      </w:pPr>
      <w:r>
        <w:separator/>
      </w:r>
    </w:p>
  </w:endnote>
  <w:endnote w:type="continuationSeparator" w:id="0">
    <w:p w14:paraId="786E163B" w14:textId="77777777" w:rsidR="003F7EE1" w:rsidRDefault="003F7EE1" w:rsidP="003E36E9">
      <w:pPr>
        <w:spacing w:after="0" w:line="240" w:lineRule="auto"/>
      </w:pPr>
      <w:r>
        <w:continuationSeparator/>
      </w:r>
    </w:p>
  </w:endnote>
  <w:endnote w:type="continuationNotice" w:id="1">
    <w:p w14:paraId="6AF42AB1" w14:textId="77777777" w:rsidR="003F7EE1" w:rsidRDefault="003F7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0E30" w14:textId="77777777" w:rsidR="003F7EE1" w:rsidRDefault="003F7EE1" w:rsidP="003E36E9">
      <w:pPr>
        <w:spacing w:after="0" w:line="240" w:lineRule="auto"/>
      </w:pPr>
      <w:r>
        <w:separator/>
      </w:r>
    </w:p>
  </w:footnote>
  <w:footnote w:type="continuationSeparator" w:id="0">
    <w:p w14:paraId="1A545FD8" w14:textId="77777777" w:rsidR="003F7EE1" w:rsidRDefault="003F7EE1" w:rsidP="003E36E9">
      <w:pPr>
        <w:spacing w:after="0" w:line="240" w:lineRule="auto"/>
      </w:pPr>
      <w:r>
        <w:continuationSeparator/>
      </w:r>
    </w:p>
  </w:footnote>
  <w:footnote w:type="continuationNotice" w:id="1">
    <w:p w14:paraId="05747730" w14:textId="77777777" w:rsidR="003F7EE1" w:rsidRDefault="003F7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1B3276"/>
    <w:multiLevelType w:val="hybridMultilevel"/>
    <w:tmpl w:val="3964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F75646"/>
    <w:multiLevelType w:val="hybridMultilevel"/>
    <w:tmpl w:val="0798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4"/>
  </w:num>
  <w:num w:numId="2" w16cid:durableId="1848445018">
    <w:abstractNumId w:val="18"/>
  </w:num>
  <w:num w:numId="3" w16cid:durableId="329917452">
    <w:abstractNumId w:val="29"/>
  </w:num>
  <w:num w:numId="4" w16cid:durableId="364410514">
    <w:abstractNumId w:val="10"/>
  </w:num>
  <w:num w:numId="5" w16cid:durableId="406732439">
    <w:abstractNumId w:val="16"/>
  </w:num>
  <w:num w:numId="6" w16cid:durableId="1929731319">
    <w:abstractNumId w:val="39"/>
  </w:num>
  <w:num w:numId="7" w16cid:durableId="753548037">
    <w:abstractNumId w:val="8"/>
  </w:num>
  <w:num w:numId="8" w16cid:durableId="1569220325">
    <w:abstractNumId w:val="41"/>
  </w:num>
  <w:num w:numId="9" w16cid:durableId="446773780">
    <w:abstractNumId w:val="32"/>
  </w:num>
  <w:num w:numId="10" w16cid:durableId="1095320731">
    <w:abstractNumId w:val="26"/>
  </w:num>
  <w:num w:numId="11" w16cid:durableId="338773724">
    <w:abstractNumId w:val="14"/>
  </w:num>
  <w:num w:numId="12" w16cid:durableId="1299646114">
    <w:abstractNumId w:val="19"/>
  </w:num>
  <w:num w:numId="13" w16cid:durableId="1443258699">
    <w:abstractNumId w:val="25"/>
  </w:num>
  <w:num w:numId="14" w16cid:durableId="907615678">
    <w:abstractNumId w:val="23"/>
  </w:num>
  <w:num w:numId="15" w16cid:durableId="155802172">
    <w:abstractNumId w:val="40"/>
  </w:num>
  <w:num w:numId="16" w16cid:durableId="138812283">
    <w:abstractNumId w:val="31"/>
  </w:num>
  <w:num w:numId="17" w16cid:durableId="1903559242">
    <w:abstractNumId w:val="2"/>
  </w:num>
  <w:num w:numId="18" w16cid:durableId="1932812444">
    <w:abstractNumId w:val="30"/>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8"/>
  </w:num>
  <w:num w:numId="24" w16cid:durableId="2143232301">
    <w:abstractNumId w:val="46"/>
  </w:num>
  <w:num w:numId="25" w16cid:durableId="845286676">
    <w:abstractNumId w:val="33"/>
  </w:num>
  <w:num w:numId="26" w16cid:durableId="1666475157">
    <w:abstractNumId w:val="7"/>
  </w:num>
  <w:num w:numId="27" w16cid:durableId="1386486504">
    <w:abstractNumId w:val="45"/>
  </w:num>
  <w:num w:numId="28" w16cid:durableId="155919499">
    <w:abstractNumId w:val="20"/>
  </w:num>
  <w:num w:numId="29" w16cid:durableId="390465232">
    <w:abstractNumId w:val="27"/>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8"/>
  </w:num>
  <w:num w:numId="36" w16cid:durableId="2043942685">
    <w:abstractNumId w:val="47"/>
  </w:num>
  <w:num w:numId="37" w16cid:durableId="2039696923">
    <w:abstractNumId w:val="49"/>
  </w:num>
  <w:num w:numId="38" w16cid:durableId="961155548">
    <w:abstractNumId w:val="42"/>
  </w:num>
  <w:num w:numId="39" w16cid:durableId="1738699497">
    <w:abstractNumId w:val="44"/>
  </w:num>
  <w:num w:numId="40" w16cid:durableId="1816141205">
    <w:abstractNumId w:val="4"/>
  </w:num>
  <w:num w:numId="41" w16cid:durableId="1672639278">
    <w:abstractNumId w:val="0"/>
  </w:num>
  <w:num w:numId="42" w16cid:durableId="671638665">
    <w:abstractNumId w:val="17"/>
  </w:num>
  <w:num w:numId="43" w16cid:durableId="1669559868">
    <w:abstractNumId w:val="37"/>
  </w:num>
  <w:num w:numId="44" w16cid:durableId="832136635">
    <w:abstractNumId w:val="22"/>
  </w:num>
  <w:num w:numId="45" w16cid:durableId="521280982">
    <w:abstractNumId w:val="35"/>
  </w:num>
  <w:num w:numId="46" w16cid:durableId="126093211">
    <w:abstractNumId w:val="48"/>
  </w:num>
  <w:num w:numId="47" w16cid:durableId="290208668">
    <w:abstractNumId w:val="11"/>
  </w:num>
  <w:num w:numId="48" w16cid:durableId="1195195499">
    <w:abstractNumId w:val="36"/>
  </w:num>
  <w:num w:numId="49" w16cid:durableId="1789741537">
    <w:abstractNumId w:val="43"/>
  </w:num>
  <w:num w:numId="50" w16cid:durableId="104903916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0F59E4"/>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1F9E"/>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3F7EE1"/>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8519B"/>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26F53"/>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B2D1C"/>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B6999"/>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382C"/>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221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3.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4.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Kirsten Dabelic</cp:lastModifiedBy>
  <cp:revision>9</cp:revision>
  <cp:lastPrinted>2020-01-14T12:17:00Z</cp:lastPrinted>
  <dcterms:created xsi:type="dcterms:W3CDTF">2023-05-04T06:39:00Z</dcterms:created>
  <dcterms:modified xsi:type="dcterms:W3CDTF">2024-03-14T20:53:00Z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