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59" w:rsidRPr="00D35577" w:rsidRDefault="00561559" w:rsidP="00561559">
      <w:pPr>
        <w:spacing w:before="120" w:after="240"/>
        <w:rPr>
          <w:rFonts w:ascii="Nirmala UI" w:hAnsi="Nirmala UI" w:cs="Nirmala UI"/>
          <w:b/>
          <w:color w:val="4D4D4F"/>
          <w:sz w:val="24"/>
          <w:szCs w:val="24"/>
        </w:rPr>
      </w:pPr>
      <w:r w:rsidRPr="00D35577">
        <w:rPr>
          <w:rFonts w:ascii="Nirmala UI" w:hAnsi="Nirmala UI" w:cs="Nirmala UI"/>
          <w:b/>
          <w:color w:val="4D4D4F"/>
          <w:sz w:val="24"/>
          <w:szCs w:val="24"/>
        </w:rPr>
        <w:t>POSITION DESCRIPTION</w:t>
      </w: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2552"/>
        <w:gridCol w:w="2126"/>
        <w:gridCol w:w="3544"/>
      </w:tblGrid>
      <w:tr w:rsidR="00561559" w:rsidTr="00F32F51">
        <w:tc>
          <w:tcPr>
            <w:tcW w:w="2263" w:type="dxa"/>
            <w:shd w:val="clear" w:color="auto" w:fill="00ACC9"/>
          </w:tcPr>
          <w:p w:rsidR="00561559" w:rsidRPr="00D35577" w:rsidRDefault="00561559" w:rsidP="00F32F51">
            <w:pPr>
              <w:spacing w:before="60" w:after="60"/>
              <w:rPr>
                <w:b/>
              </w:rPr>
            </w:pPr>
            <w:r w:rsidRPr="00D35577">
              <w:rPr>
                <w:b/>
                <w:color w:val="FFFFFF" w:themeColor="background1"/>
              </w:rPr>
              <w:t>Position Title:</w:t>
            </w:r>
          </w:p>
        </w:tc>
        <w:tc>
          <w:tcPr>
            <w:tcW w:w="2552" w:type="dxa"/>
          </w:tcPr>
          <w:p w:rsidR="00561559" w:rsidRDefault="00561559" w:rsidP="00432AC3">
            <w:pPr>
              <w:spacing w:before="60" w:after="60"/>
            </w:pPr>
            <w:r>
              <w:t>Library Assistant</w:t>
            </w:r>
          </w:p>
        </w:tc>
        <w:tc>
          <w:tcPr>
            <w:tcW w:w="2126" w:type="dxa"/>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Position Code:</w:t>
            </w:r>
          </w:p>
        </w:tc>
        <w:tc>
          <w:tcPr>
            <w:tcW w:w="3544" w:type="dxa"/>
          </w:tcPr>
          <w:p w:rsidR="00561559" w:rsidRDefault="00D627E6" w:rsidP="00280088">
            <w:pPr>
              <w:spacing w:before="60" w:after="60"/>
            </w:pPr>
            <w:r>
              <w:t>CB</w:t>
            </w:r>
            <w:r w:rsidR="00561559">
              <w:t>LA</w:t>
            </w:r>
          </w:p>
        </w:tc>
      </w:tr>
      <w:tr w:rsidR="00561559" w:rsidTr="00F32F51">
        <w:tc>
          <w:tcPr>
            <w:tcW w:w="2263" w:type="dxa"/>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Division:</w:t>
            </w:r>
          </w:p>
        </w:tc>
        <w:tc>
          <w:tcPr>
            <w:tcW w:w="2552" w:type="dxa"/>
          </w:tcPr>
          <w:p w:rsidR="005A607E" w:rsidRDefault="00323CD5" w:rsidP="00F32F51">
            <w:pPr>
              <w:spacing w:before="60" w:after="60"/>
            </w:pPr>
            <w:r>
              <w:t>Community Culture &amp; Places</w:t>
            </w:r>
          </w:p>
          <w:p w:rsidR="00561559" w:rsidRDefault="005A607E" w:rsidP="00F32F51">
            <w:pPr>
              <w:spacing w:before="60" w:after="60"/>
            </w:pPr>
            <w:r>
              <w:t>(Macquarie Regional Library)</w:t>
            </w:r>
          </w:p>
        </w:tc>
        <w:tc>
          <w:tcPr>
            <w:tcW w:w="2126" w:type="dxa"/>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Grade:</w:t>
            </w:r>
          </w:p>
        </w:tc>
        <w:tc>
          <w:tcPr>
            <w:tcW w:w="3544" w:type="dxa"/>
          </w:tcPr>
          <w:p w:rsidR="00561559" w:rsidRDefault="00557365" w:rsidP="00557365">
            <w:pPr>
              <w:spacing w:before="60" w:after="60"/>
            </w:pPr>
            <w:r>
              <w:t>B</w:t>
            </w:r>
          </w:p>
        </w:tc>
      </w:tr>
      <w:tr w:rsidR="00561559" w:rsidTr="00F32F51">
        <w:tc>
          <w:tcPr>
            <w:tcW w:w="2263" w:type="dxa"/>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Location:</w:t>
            </w:r>
          </w:p>
        </w:tc>
        <w:tc>
          <w:tcPr>
            <w:tcW w:w="2552" w:type="dxa"/>
          </w:tcPr>
          <w:p w:rsidR="00561559" w:rsidRDefault="00B93F88" w:rsidP="00F32F51">
            <w:pPr>
              <w:spacing w:before="60" w:after="60"/>
            </w:pPr>
            <w:r>
              <w:t>Coonabarabran</w:t>
            </w:r>
          </w:p>
        </w:tc>
        <w:tc>
          <w:tcPr>
            <w:tcW w:w="2126" w:type="dxa"/>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Hours/Week:</w:t>
            </w:r>
          </w:p>
        </w:tc>
        <w:tc>
          <w:tcPr>
            <w:tcW w:w="3544" w:type="dxa"/>
          </w:tcPr>
          <w:p w:rsidR="00561559" w:rsidRDefault="00B764FC" w:rsidP="00F32F51">
            <w:pPr>
              <w:spacing w:before="60" w:after="60"/>
            </w:pPr>
            <w:r>
              <w:t>18</w:t>
            </w:r>
          </w:p>
        </w:tc>
      </w:tr>
      <w:tr w:rsidR="00561559" w:rsidTr="00F32F51">
        <w:tc>
          <w:tcPr>
            <w:tcW w:w="2263" w:type="dxa"/>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Financial Delegations:</w:t>
            </w:r>
          </w:p>
        </w:tc>
        <w:tc>
          <w:tcPr>
            <w:tcW w:w="2552" w:type="dxa"/>
          </w:tcPr>
          <w:p w:rsidR="00561559" w:rsidRDefault="00561559" w:rsidP="00F32F51">
            <w:pPr>
              <w:spacing w:before="60" w:after="60"/>
            </w:pPr>
            <w:r>
              <w:rPr>
                <w:rFonts w:ascii="Calibri" w:eastAsia="Calibri" w:hAnsi="Calibri" w:cs="Times New Roman"/>
              </w:rPr>
              <w:t>Nil</w:t>
            </w:r>
          </w:p>
        </w:tc>
        <w:tc>
          <w:tcPr>
            <w:tcW w:w="2126" w:type="dxa"/>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Reports to:</w:t>
            </w:r>
          </w:p>
        </w:tc>
        <w:tc>
          <w:tcPr>
            <w:tcW w:w="3544" w:type="dxa"/>
          </w:tcPr>
          <w:p w:rsidR="00561559" w:rsidRDefault="00557365" w:rsidP="00255ECA">
            <w:pPr>
              <w:spacing w:before="60" w:after="60"/>
            </w:pPr>
            <w:r>
              <w:t>Warrumbungle Libraries Coordinator</w:t>
            </w:r>
            <w:r w:rsidR="00255ECA">
              <w:t xml:space="preserve"> </w:t>
            </w:r>
          </w:p>
        </w:tc>
      </w:tr>
      <w:tr w:rsidR="00561559" w:rsidTr="00F32F51">
        <w:tc>
          <w:tcPr>
            <w:tcW w:w="2263" w:type="dxa"/>
            <w:shd w:val="clear" w:color="auto" w:fill="00ACC9"/>
          </w:tcPr>
          <w:p w:rsidR="00561559" w:rsidRPr="00D35577" w:rsidRDefault="00561559" w:rsidP="00F32F51">
            <w:pPr>
              <w:spacing w:before="60" w:after="60"/>
              <w:rPr>
                <w:b/>
                <w:color w:val="FFFFFF" w:themeColor="background1"/>
              </w:rPr>
            </w:pPr>
            <w:r>
              <w:rPr>
                <w:b/>
                <w:color w:val="FFFFFF" w:themeColor="background1"/>
              </w:rPr>
              <w:t>No. Direct Reports:</w:t>
            </w:r>
          </w:p>
        </w:tc>
        <w:tc>
          <w:tcPr>
            <w:tcW w:w="2552" w:type="dxa"/>
          </w:tcPr>
          <w:p w:rsidR="00561559" w:rsidRDefault="00561559" w:rsidP="00F32F51">
            <w:pPr>
              <w:spacing w:before="60" w:after="60"/>
            </w:pPr>
            <w:r>
              <w:t>Nil</w:t>
            </w:r>
          </w:p>
        </w:tc>
        <w:tc>
          <w:tcPr>
            <w:tcW w:w="2126" w:type="dxa"/>
            <w:shd w:val="clear" w:color="auto" w:fill="00ACC9"/>
          </w:tcPr>
          <w:p w:rsidR="00561559" w:rsidRPr="00D35577" w:rsidRDefault="00561559" w:rsidP="00F32F51">
            <w:pPr>
              <w:spacing w:before="60" w:after="60"/>
              <w:rPr>
                <w:b/>
                <w:color w:val="FFFFFF" w:themeColor="background1"/>
              </w:rPr>
            </w:pPr>
            <w:r>
              <w:rPr>
                <w:b/>
                <w:color w:val="FFFFFF" w:themeColor="background1"/>
              </w:rPr>
              <w:t>No. Indirect Reports</w:t>
            </w:r>
          </w:p>
        </w:tc>
        <w:tc>
          <w:tcPr>
            <w:tcW w:w="3544" w:type="dxa"/>
          </w:tcPr>
          <w:p w:rsidR="00561559" w:rsidRDefault="00561559" w:rsidP="00F32F51">
            <w:pPr>
              <w:spacing w:before="60" w:after="60"/>
            </w:pPr>
            <w:r>
              <w:t>Nil</w:t>
            </w:r>
          </w:p>
        </w:tc>
      </w:tr>
    </w:tbl>
    <w:p w:rsidR="00561559" w:rsidRDefault="00561559" w:rsidP="00561559">
      <w:pPr>
        <w:spacing w:before="60" w:after="60"/>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5"/>
      </w:tblGrid>
      <w:tr w:rsidR="00561559" w:rsidTr="00F32F51">
        <w:tc>
          <w:tcPr>
            <w:tcW w:w="10485" w:type="dxa"/>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 xml:space="preserve">Primary Purpose of Position </w:t>
            </w:r>
          </w:p>
        </w:tc>
      </w:tr>
      <w:tr w:rsidR="00561559" w:rsidTr="00F32F51">
        <w:tc>
          <w:tcPr>
            <w:tcW w:w="10485" w:type="dxa"/>
            <w:shd w:val="clear" w:color="auto" w:fill="auto"/>
          </w:tcPr>
          <w:p w:rsidR="00561559" w:rsidRPr="00623FEC" w:rsidRDefault="00561559" w:rsidP="00557365">
            <w:pPr>
              <w:spacing w:before="40" w:after="40" w:line="276" w:lineRule="auto"/>
              <w:jc w:val="both"/>
              <w:rPr>
                <w:i/>
              </w:rPr>
            </w:pPr>
            <w:r w:rsidRPr="00F025BD">
              <w:rPr>
                <w:rFonts w:ascii="Calibri" w:eastAsia="Times New Roman" w:hAnsi="Calibri" w:cs="Times New Roman"/>
              </w:rPr>
              <w:t xml:space="preserve">Under the direction of the </w:t>
            </w:r>
            <w:r w:rsidR="00557365">
              <w:rPr>
                <w:rFonts w:ascii="Calibri" w:eastAsia="Times New Roman" w:hAnsi="Calibri" w:cs="Times New Roman"/>
              </w:rPr>
              <w:t>Warrumbungle Libraries Coordinator,</w:t>
            </w:r>
            <w:r w:rsidRPr="00F025BD">
              <w:rPr>
                <w:rFonts w:ascii="Calibri" w:eastAsia="Times New Roman" w:hAnsi="Calibri" w:cs="Times New Roman"/>
              </w:rPr>
              <w:t xml:space="preserve"> ensure the efficient day</w:t>
            </w:r>
            <w:r w:rsidR="00323CD5">
              <w:rPr>
                <w:rFonts w:ascii="Calibri" w:eastAsia="Times New Roman" w:hAnsi="Calibri" w:cs="Times New Roman"/>
              </w:rPr>
              <w:t>-to-</w:t>
            </w:r>
            <w:r w:rsidRPr="00F025BD">
              <w:rPr>
                <w:rFonts w:ascii="Calibri" w:eastAsia="Times New Roman" w:hAnsi="Calibri" w:cs="Times New Roman"/>
              </w:rPr>
              <w:t>day operation of the branch library.</w:t>
            </w:r>
            <w:r w:rsidR="00557365">
              <w:rPr>
                <w:rFonts w:ascii="Calibri" w:eastAsia="Times New Roman" w:hAnsi="Calibri" w:cs="Times New Roman"/>
              </w:rPr>
              <w:t xml:space="preserve"> </w:t>
            </w:r>
            <w:r w:rsidRPr="00F025BD">
              <w:rPr>
                <w:rFonts w:ascii="Calibri" w:eastAsia="Calibri" w:hAnsi="Calibri" w:cs="Times New Roman"/>
              </w:rPr>
              <w:t xml:space="preserve">This position undertakes a range of identified customer service and operational activities in the </w:t>
            </w:r>
            <w:r w:rsidR="00EE00FF">
              <w:rPr>
                <w:rFonts w:ascii="Calibri" w:eastAsia="Calibri" w:hAnsi="Calibri" w:cs="Times New Roman"/>
              </w:rPr>
              <w:t>branch library</w:t>
            </w:r>
            <w:r w:rsidRPr="00F025BD">
              <w:rPr>
                <w:rFonts w:ascii="Calibri" w:eastAsia="Calibri" w:hAnsi="Calibri" w:cs="Times New Roman"/>
              </w:rPr>
              <w:t>.</w:t>
            </w:r>
          </w:p>
        </w:tc>
      </w:tr>
    </w:tbl>
    <w:p w:rsidR="00561559" w:rsidRDefault="00561559" w:rsidP="00561559">
      <w:pPr>
        <w:spacing w:before="60" w:after="60"/>
      </w:pPr>
    </w:p>
    <w:tbl>
      <w:tblPr>
        <w:tblStyle w:val="TableGrid"/>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7513"/>
      </w:tblGrid>
      <w:tr w:rsidR="00561559" w:rsidRPr="00D35577" w:rsidTr="00F32F51">
        <w:trPr>
          <w:tblHeader/>
        </w:trPr>
        <w:tc>
          <w:tcPr>
            <w:tcW w:w="10490" w:type="dxa"/>
            <w:gridSpan w:val="2"/>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Key Accountabilities / Duties</w:t>
            </w:r>
          </w:p>
        </w:tc>
      </w:tr>
      <w:tr w:rsidR="00561559" w:rsidTr="00F32F51">
        <w:tc>
          <w:tcPr>
            <w:tcW w:w="2977" w:type="dxa"/>
            <w:shd w:val="clear" w:color="auto" w:fill="auto"/>
          </w:tcPr>
          <w:p w:rsidR="00561559" w:rsidRPr="00B90261" w:rsidRDefault="00561559" w:rsidP="00F32F51">
            <w:pPr>
              <w:spacing w:before="60" w:after="60"/>
              <w:rPr>
                <w:b/>
              </w:rPr>
            </w:pPr>
            <w:r w:rsidRPr="00B90261">
              <w:rPr>
                <w:b/>
                <w:color w:val="4D4D4F"/>
              </w:rPr>
              <w:t>Key Result Area</w:t>
            </w:r>
          </w:p>
        </w:tc>
        <w:tc>
          <w:tcPr>
            <w:tcW w:w="7513" w:type="dxa"/>
            <w:shd w:val="clear" w:color="auto" w:fill="auto"/>
          </w:tcPr>
          <w:p w:rsidR="00561559" w:rsidRPr="00B90261" w:rsidRDefault="00561559" w:rsidP="00F32F51">
            <w:pPr>
              <w:spacing w:before="60" w:after="60"/>
              <w:rPr>
                <w:b/>
              </w:rPr>
            </w:pPr>
            <w:r w:rsidRPr="00B90261">
              <w:rPr>
                <w:b/>
                <w:color w:val="4D4D4F"/>
              </w:rPr>
              <w:t>Primary Activities</w:t>
            </w:r>
            <w:r w:rsidR="005A607E">
              <w:rPr>
                <w:b/>
                <w:color w:val="4D4D4F"/>
              </w:rPr>
              <w:t>/Measures</w:t>
            </w:r>
          </w:p>
        </w:tc>
      </w:tr>
      <w:tr w:rsidR="00561559" w:rsidTr="00F32F51">
        <w:tc>
          <w:tcPr>
            <w:tcW w:w="2977" w:type="dxa"/>
            <w:shd w:val="clear" w:color="auto" w:fill="auto"/>
          </w:tcPr>
          <w:p w:rsidR="00561559" w:rsidRPr="00623FEC" w:rsidRDefault="00561559" w:rsidP="00F32F51">
            <w:pPr>
              <w:spacing w:before="40" w:after="40" w:line="276" w:lineRule="auto"/>
              <w:rPr>
                <w:i/>
              </w:rPr>
            </w:pPr>
            <w:r>
              <w:t>To p</w:t>
            </w:r>
            <w:r w:rsidRPr="00FC4E73">
              <w:rPr>
                <w:rFonts w:ascii="Calibri" w:eastAsia="Calibri" w:hAnsi="Calibri" w:cs="Times New Roman"/>
              </w:rPr>
              <w:t>rovide quality customer service to all customers</w:t>
            </w:r>
          </w:p>
          <w:p w:rsidR="00561559" w:rsidRDefault="00561559" w:rsidP="00F32F51">
            <w:pPr>
              <w:spacing w:before="60" w:after="60"/>
              <w:rPr>
                <w:i/>
              </w:rPr>
            </w:pPr>
          </w:p>
          <w:p w:rsidR="00561559" w:rsidRDefault="00561559" w:rsidP="00F32F51">
            <w:pPr>
              <w:spacing w:before="60" w:after="60"/>
              <w:rPr>
                <w:i/>
              </w:rPr>
            </w:pPr>
          </w:p>
        </w:tc>
        <w:tc>
          <w:tcPr>
            <w:tcW w:w="7513" w:type="dxa"/>
            <w:shd w:val="clear" w:color="auto" w:fill="auto"/>
          </w:tcPr>
          <w:p w:rsidR="00FF624E" w:rsidRPr="00A87D98" w:rsidRDefault="00FF624E" w:rsidP="00FF624E">
            <w:pPr>
              <w:numPr>
                <w:ilvl w:val="0"/>
                <w:numId w:val="11"/>
              </w:numPr>
              <w:spacing w:before="40" w:after="40" w:line="276" w:lineRule="auto"/>
              <w:ind w:left="317" w:hanging="317"/>
              <w:jc w:val="both"/>
              <w:rPr>
                <w:rFonts w:ascii="Calibri" w:eastAsia="Calibri" w:hAnsi="Calibri" w:cs="Times New Roman"/>
              </w:rPr>
            </w:pPr>
            <w:r w:rsidRPr="00A87D98">
              <w:rPr>
                <w:rFonts w:ascii="Calibri" w:eastAsia="Calibri" w:hAnsi="Calibri" w:cs="Times New Roman"/>
                <w:lang w:val="en-US"/>
              </w:rPr>
              <w:t>To ensure the provision of quality customer services according to the policies and objectiv</w:t>
            </w:r>
            <w:r>
              <w:rPr>
                <w:rFonts w:ascii="Calibri" w:eastAsia="Calibri" w:hAnsi="Calibri" w:cs="Times New Roman"/>
                <w:lang w:val="en-US"/>
              </w:rPr>
              <w:t>es of Macquarie Regional Library</w:t>
            </w:r>
            <w:r w:rsidRPr="00A87D98">
              <w:rPr>
                <w:rFonts w:ascii="Calibri" w:eastAsia="Calibri" w:hAnsi="Calibri" w:cs="Times New Roman"/>
                <w:lang w:val="en-US"/>
              </w:rPr>
              <w:t xml:space="preserve"> </w:t>
            </w:r>
          </w:p>
          <w:p w:rsidR="00FF624E" w:rsidRDefault="00FF624E" w:rsidP="00FF624E">
            <w:pPr>
              <w:numPr>
                <w:ilvl w:val="0"/>
                <w:numId w:val="6"/>
              </w:numPr>
              <w:spacing w:before="40" w:after="40" w:line="276" w:lineRule="auto"/>
              <w:ind w:left="317" w:hanging="283"/>
              <w:jc w:val="both"/>
            </w:pPr>
            <w:r w:rsidRPr="00F10B1F">
              <w:t>To ensure the professional delivery of circulation desk routines by having a thorough working knowledge of the Library Management System. Routines include</w:t>
            </w:r>
            <w:r>
              <w:t xml:space="preserve"> the </w:t>
            </w:r>
            <w:r w:rsidRPr="00F10B1F">
              <w:t xml:space="preserve">issue and return of library resources, </w:t>
            </w:r>
            <w:r>
              <w:t>borrower registrations and</w:t>
            </w:r>
            <w:r w:rsidRPr="00F10B1F">
              <w:t xml:space="preserve"> process</w:t>
            </w:r>
            <w:r>
              <w:t>ing</w:t>
            </w:r>
            <w:r w:rsidRPr="00F10B1F">
              <w:t xml:space="preserve"> </w:t>
            </w:r>
            <w:r w:rsidR="00323CD5">
              <w:t xml:space="preserve">of </w:t>
            </w:r>
            <w:r w:rsidRPr="00F10B1F">
              <w:t>overdue resources</w:t>
            </w:r>
          </w:p>
          <w:p w:rsidR="00FF624E" w:rsidRDefault="00FF624E" w:rsidP="00FF624E">
            <w:pPr>
              <w:numPr>
                <w:ilvl w:val="0"/>
                <w:numId w:val="6"/>
              </w:numPr>
              <w:spacing w:before="40" w:after="40" w:line="276" w:lineRule="auto"/>
              <w:ind w:left="317" w:hanging="283"/>
              <w:jc w:val="both"/>
            </w:pPr>
            <w:r>
              <w:t>H</w:t>
            </w:r>
            <w:r w:rsidRPr="00F10B1F">
              <w:t>av</w:t>
            </w:r>
            <w:r>
              <w:t>e</w:t>
            </w:r>
            <w:r w:rsidRPr="00F10B1F">
              <w:t xml:space="preserve"> a sound working knowledge of all library collections </w:t>
            </w:r>
          </w:p>
          <w:p w:rsidR="00FF624E" w:rsidRPr="00F10B1F" w:rsidRDefault="00FF624E" w:rsidP="00FF624E">
            <w:pPr>
              <w:numPr>
                <w:ilvl w:val="0"/>
                <w:numId w:val="6"/>
              </w:numPr>
              <w:spacing w:before="40" w:after="40" w:line="276" w:lineRule="auto"/>
              <w:ind w:left="317" w:hanging="283"/>
              <w:jc w:val="both"/>
            </w:pPr>
            <w:r>
              <w:t xml:space="preserve">As appropriate, provide a high standard of </w:t>
            </w:r>
            <w:r w:rsidRPr="00CC4F29">
              <w:t xml:space="preserve">information and readers’ advisory </w:t>
            </w:r>
            <w:r w:rsidRPr="00F10B1F">
              <w:t>services</w:t>
            </w:r>
            <w:r>
              <w:t xml:space="preserve"> </w:t>
            </w:r>
          </w:p>
          <w:p w:rsidR="00FF624E" w:rsidRPr="00F10B1F" w:rsidRDefault="00FF624E" w:rsidP="00FF624E">
            <w:pPr>
              <w:numPr>
                <w:ilvl w:val="0"/>
                <w:numId w:val="6"/>
              </w:numPr>
              <w:spacing w:before="40" w:after="40" w:line="276" w:lineRule="auto"/>
              <w:ind w:left="317" w:hanging="283"/>
              <w:jc w:val="both"/>
            </w:pPr>
            <w:r>
              <w:t>To e</w:t>
            </w:r>
            <w:r w:rsidRPr="00F10B1F">
              <w:t xml:space="preserve">nsure the application of </w:t>
            </w:r>
            <w:r>
              <w:t xml:space="preserve">all </w:t>
            </w:r>
            <w:r w:rsidRPr="00F10B1F">
              <w:t xml:space="preserve">fees and charges </w:t>
            </w:r>
          </w:p>
          <w:p w:rsidR="00FF624E" w:rsidRPr="00FC4E73" w:rsidRDefault="00FF624E" w:rsidP="00FF624E">
            <w:pPr>
              <w:numPr>
                <w:ilvl w:val="0"/>
                <w:numId w:val="6"/>
              </w:numPr>
              <w:spacing w:before="40" w:after="40" w:line="276" w:lineRule="auto"/>
              <w:ind w:left="317" w:hanging="283"/>
              <w:jc w:val="both"/>
              <w:rPr>
                <w:i/>
              </w:rPr>
            </w:pPr>
            <w:r>
              <w:t>To ensure positive feedback from customers</w:t>
            </w:r>
          </w:p>
          <w:p w:rsidR="00561559" w:rsidRPr="00FC4E73" w:rsidRDefault="00FF624E" w:rsidP="00557365">
            <w:pPr>
              <w:numPr>
                <w:ilvl w:val="0"/>
                <w:numId w:val="6"/>
              </w:numPr>
              <w:spacing w:before="40" w:after="40" w:line="276" w:lineRule="auto"/>
              <w:ind w:left="317" w:hanging="283"/>
              <w:jc w:val="both"/>
              <w:rPr>
                <w:i/>
              </w:rPr>
            </w:pPr>
            <w:r w:rsidRPr="00F10B1F">
              <w:t xml:space="preserve">To ensure no reasonable criticism of the library’s services </w:t>
            </w:r>
            <w:r>
              <w:t>and</w:t>
            </w:r>
            <w:r w:rsidRPr="00F10B1F">
              <w:t xml:space="preserve"> any complaints referred to the </w:t>
            </w:r>
            <w:r w:rsidR="00557365">
              <w:t>supervisor</w:t>
            </w:r>
            <w:r>
              <w:t xml:space="preserve"> </w:t>
            </w:r>
            <w:r w:rsidRPr="00F10B1F">
              <w:t>to be handled in a timely and effective manner</w:t>
            </w:r>
          </w:p>
        </w:tc>
      </w:tr>
      <w:tr w:rsidR="00561559" w:rsidTr="00F32F51">
        <w:tc>
          <w:tcPr>
            <w:tcW w:w="2977" w:type="dxa"/>
            <w:shd w:val="clear" w:color="auto" w:fill="auto"/>
          </w:tcPr>
          <w:p w:rsidR="00561559" w:rsidRDefault="00561559" w:rsidP="00F32F51">
            <w:pPr>
              <w:spacing w:before="60" w:after="60"/>
            </w:pPr>
            <w:r>
              <w:rPr>
                <w:rFonts w:ascii="Calibri" w:eastAsia="Calibri" w:hAnsi="Calibri" w:cs="Times New Roman"/>
              </w:rPr>
              <w:t>T</w:t>
            </w:r>
            <w:r w:rsidRPr="00FC4E73">
              <w:rPr>
                <w:rFonts w:ascii="Calibri" w:eastAsia="Calibri" w:hAnsi="Calibri" w:cs="Times New Roman"/>
              </w:rPr>
              <w:t>o ensure the delivery of quality library services for all customers</w:t>
            </w:r>
            <w:r>
              <w:t xml:space="preserve"> </w:t>
            </w:r>
          </w:p>
          <w:p w:rsidR="0070767A" w:rsidRDefault="0070767A" w:rsidP="00F32F51">
            <w:pPr>
              <w:spacing w:before="60" w:after="60"/>
            </w:pPr>
          </w:p>
          <w:p w:rsidR="00561559" w:rsidRPr="0070767A" w:rsidRDefault="00561559" w:rsidP="0070767A"/>
        </w:tc>
        <w:tc>
          <w:tcPr>
            <w:tcW w:w="7513" w:type="dxa"/>
            <w:shd w:val="clear" w:color="auto" w:fill="auto"/>
          </w:tcPr>
          <w:p w:rsidR="00561559" w:rsidRPr="00FC4E73" w:rsidRDefault="00561559" w:rsidP="00561559">
            <w:pPr>
              <w:numPr>
                <w:ilvl w:val="0"/>
                <w:numId w:val="6"/>
              </w:numPr>
              <w:spacing w:before="40" w:after="40" w:line="276" w:lineRule="auto"/>
              <w:ind w:left="317" w:hanging="283"/>
              <w:jc w:val="both"/>
              <w:rPr>
                <w:rFonts w:ascii="Calibri" w:eastAsia="Times New Roman" w:hAnsi="Calibri" w:cs="Times New Roman"/>
                <w:snapToGrid w:val="0"/>
              </w:rPr>
            </w:pPr>
            <w:r w:rsidRPr="00FC4E73">
              <w:rPr>
                <w:rFonts w:ascii="Calibri" w:eastAsia="Times New Roman" w:hAnsi="Calibri" w:cs="Times New Roman"/>
                <w:snapToGrid w:val="0"/>
              </w:rPr>
              <w:t xml:space="preserve">To ensure shelving of resources, shelf checking, </w:t>
            </w:r>
            <w:r w:rsidR="00323CD5">
              <w:rPr>
                <w:rFonts w:ascii="Calibri" w:eastAsia="Times New Roman" w:hAnsi="Calibri" w:cs="Times New Roman"/>
                <w:snapToGrid w:val="0"/>
              </w:rPr>
              <w:t xml:space="preserve">and </w:t>
            </w:r>
            <w:r w:rsidRPr="00FC4E73">
              <w:rPr>
                <w:rFonts w:ascii="Calibri" w:eastAsia="Times New Roman" w:hAnsi="Calibri" w:cs="Times New Roman"/>
                <w:snapToGrid w:val="0"/>
              </w:rPr>
              <w:t>presentation of the Branch and its collections is to the required standard</w:t>
            </w:r>
          </w:p>
          <w:p w:rsidR="002E0677" w:rsidRPr="00D20B2D" w:rsidRDefault="002E0677" w:rsidP="002E0677">
            <w:pPr>
              <w:pStyle w:val="Level1"/>
              <w:widowControl/>
              <w:numPr>
                <w:ilvl w:val="0"/>
                <w:numId w:val="14"/>
              </w:numPr>
              <w:tabs>
                <w:tab w:val="clear" w:pos="720"/>
                <w:tab w:val="clear" w:pos="8640"/>
                <w:tab w:val="left" w:pos="-2160"/>
                <w:tab w:val="left" w:pos="318"/>
              </w:tabs>
              <w:spacing w:before="40" w:after="40" w:line="276" w:lineRule="auto"/>
              <w:ind w:left="318" w:hanging="284"/>
              <w:jc w:val="both"/>
              <w:rPr>
                <w:rFonts w:ascii="Calibri" w:hAnsi="Calibri"/>
                <w:sz w:val="22"/>
                <w:szCs w:val="22"/>
                <w:lang w:val="en-US"/>
              </w:rPr>
            </w:pPr>
            <w:r w:rsidRPr="00D20B2D">
              <w:rPr>
                <w:rFonts w:ascii="Calibri" w:hAnsi="Calibri"/>
                <w:sz w:val="22"/>
                <w:szCs w:val="22"/>
                <w:lang w:val="en-US"/>
              </w:rPr>
              <w:t xml:space="preserve">Ensure the delivery of the Document Delivery service </w:t>
            </w:r>
            <w:r w:rsidRPr="00D20B2D">
              <w:rPr>
                <w:rFonts w:ascii="Calibri" w:hAnsi="Calibri"/>
                <w:snapToGrid w:val="0"/>
                <w:sz w:val="22"/>
                <w:szCs w:val="22"/>
              </w:rPr>
              <w:t xml:space="preserve">is to the required standard </w:t>
            </w:r>
            <w:r>
              <w:rPr>
                <w:rFonts w:ascii="Calibri" w:hAnsi="Calibri"/>
                <w:snapToGrid w:val="0"/>
                <w:sz w:val="22"/>
                <w:szCs w:val="22"/>
              </w:rPr>
              <w:t xml:space="preserve"> </w:t>
            </w:r>
          </w:p>
          <w:p w:rsidR="00561559" w:rsidRPr="00323822" w:rsidRDefault="00561559" w:rsidP="00561559">
            <w:pPr>
              <w:numPr>
                <w:ilvl w:val="0"/>
                <w:numId w:val="6"/>
              </w:numPr>
              <w:spacing w:before="40" w:after="40" w:line="276" w:lineRule="auto"/>
              <w:ind w:left="317" w:hanging="283"/>
              <w:jc w:val="both"/>
              <w:rPr>
                <w:rFonts w:ascii="Calibri" w:eastAsia="Times New Roman" w:hAnsi="Calibri" w:cs="Times New Roman"/>
                <w:snapToGrid w:val="0"/>
              </w:rPr>
            </w:pPr>
            <w:r w:rsidRPr="00323822">
              <w:rPr>
                <w:rFonts w:ascii="Calibri" w:eastAsia="Times New Roman" w:hAnsi="Calibri" w:cs="Times New Roman"/>
                <w:snapToGrid w:val="0"/>
              </w:rPr>
              <w:t xml:space="preserve">As directed, </w:t>
            </w:r>
            <w:r w:rsidRPr="00323822">
              <w:rPr>
                <w:rFonts w:ascii="Calibri" w:eastAsia="Calibri" w:hAnsi="Calibri" w:cs="Times New Roman"/>
              </w:rPr>
              <w:t>ensure the transfer of resources between MRL branches with adherence to the  annual transfer program and transfer procedures</w:t>
            </w:r>
          </w:p>
          <w:p w:rsidR="00561559" w:rsidRPr="00FC4E73" w:rsidRDefault="00561559" w:rsidP="00561559">
            <w:pPr>
              <w:numPr>
                <w:ilvl w:val="0"/>
                <w:numId w:val="6"/>
              </w:numPr>
              <w:spacing w:before="40" w:after="40" w:line="276" w:lineRule="auto"/>
              <w:ind w:left="317" w:hanging="283"/>
              <w:jc w:val="both"/>
              <w:rPr>
                <w:rFonts w:ascii="Calibri" w:eastAsia="Times New Roman" w:hAnsi="Calibri" w:cs="Times New Roman"/>
                <w:snapToGrid w:val="0"/>
              </w:rPr>
            </w:pPr>
            <w:r>
              <w:rPr>
                <w:rFonts w:ascii="Calibri" w:eastAsia="Times New Roman" w:hAnsi="Calibri" w:cs="Times New Roman"/>
                <w:snapToGrid w:val="0"/>
              </w:rPr>
              <w:lastRenderedPageBreak/>
              <w:t>To m</w:t>
            </w:r>
            <w:r w:rsidRPr="00FC4E73">
              <w:rPr>
                <w:rFonts w:ascii="Calibri" w:eastAsia="Times New Roman" w:hAnsi="Calibri" w:cs="Times New Roman"/>
                <w:snapToGrid w:val="0"/>
              </w:rPr>
              <w:t>onitor the day to day operation of the Library Management System, public access computers, photocopiers and other equipment, including following the notification of maintenance requirements procedure</w:t>
            </w:r>
          </w:p>
          <w:p w:rsidR="00561559" w:rsidRPr="00D62D63" w:rsidRDefault="00561559" w:rsidP="00561559">
            <w:pPr>
              <w:numPr>
                <w:ilvl w:val="0"/>
                <w:numId w:val="6"/>
              </w:numPr>
              <w:spacing w:before="40" w:after="40" w:line="276" w:lineRule="auto"/>
              <w:ind w:left="317" w:hanging="283"/>
              <w:jc w:val="both"/>
            </w:pPr>
            <w:r>
              <w:rPr>
                <w:rFonts w:ascii="Calibri" w:eastAsia="Times New Roman" w:hAnsi="Calibri" w:cs="Times New Roman"/>
                <w:snapToGrid w:val="0"/>
              </w:rPr>
              <w:t>To ensure p</w:t>
            </w:r>
            <w:r w:rsidRPr="00FC4E73">
              <w:rPr>
                <w:rFonts w:ascii="Calibri" w:eastAsia="Times New Roman" w:hAnsi="Calibri" w:cs="Times New Roman"/>
                <w:snapToGrid w:val="0"/>
              </w:rPr>
              <w:t xml:space="preserve">ositive feedback from customers </w:t>
            </w:r>
          </w:p>
          <w:p w:rsidR="00561559" w:rsidRPr="000B58A8" w:rsidRDefault="00561559" w:rsidP="00557365">
            <w:pPr>
              <w:numPr>
                <w:ilvl w:val="0"/>
                <w:numId w:val="6"/>
              </w:numPr>
              <w:spacing w:before="40" w:after="40" w:line="276" w:lineRule="auto"/>
              <w:ind w:left="317" w:hanging="283"/>
              <w:jc w:val="both"/>
            </w:pPr>
            <w:r>
              <w:rPr>
                <w:rFonts w:ascii="Calibri" w:eastAsia="Calibri" w:hAnsi="Calibri" w:cs="Times New Roman"/>
                <w:snapToGrid w:val="0"/>
              </w:rPr>
              <w:t>T</w:t>
            </w:r>
            <w:r w:rsidRPr="00FC4E73">
              <w:rPr>
                <w:rFonts w:ascii="Calibri" w:eastAsia="Calibri" w:hAnsi="Calibri" w:cs="Times New Roman"/>
                <w:snapToGrid w:val="0"/>
              </w:rPr>
              <w:t xml:space="preserve">o ensure no reasonable criticism of the library’s services and any complaints referred to the </w:t>
            </w:r>
            <w:r w:rsidR="00557365">
              <w:rPr>
                <w:rFonts w:ascii="Calibri" w:eastAsia="Calibri" w:hAnsi="Calibri" w:cs="Times New Roman"/>
                <w:snapToGrid w:val="0"/>
              </w:rPr>
              <w:t>supervisor</w:t>
            </w:r>
            <w:r>
              <w:rPr>
                <w:rFonts w:ascii="Calibri" w:eastAsia="Calibri" w:hAnsi="Calibri" w:cs="Times New Roman"/>
                <w:snapToGrid w:val="0"/>
              </w:rPr>
              <w:t xml:space="preserve"> </w:t>
            </w:r>
            <w:r w:rsidRPr="00FC4E73">
              <w:rPr>
                <w:rFonts w:ascii="Calibri" w:eastAsia="Calibri" w:hAnsi="Calibri" w:cs="Times New Roman"/>
                <w:snapToGrid w:val="0"/>
              </w:rPr>
              <w:t>to be handled in a timely and effective manner</w:t>
            </w:r>
          </w:p>
        </w:tc>
      </w:tr>
      <w:tr w:rsidR="00561559" w:rsidTr="00F32F51">
        <w:tc>
          <w:tcPr>
            <w:tcW w:w="2977" w:type="dxa"/>
            <w:shd w:val="clear" w:color="auto" w:fill="auto"/>
          </w:tcPr>
          <w:p w:rsidR="00561559" w:rsidRPr="00E5614F" w:rsidRDefault="00561559" w:rsidP="00F32F51">
            <w:pPr>
              <w:spacing w:before="40" w:after="40" w:line="276" w:lineRule="auto"/>
            </w:pPr>
            <w:r w:rsidRPr="00E5614F">
              <w:lastRenderedPageBreak/>
              <w:t>T</w:t>
            </w:r>
            <w:r w:rsidRPr="00E5614F">
              <w:rPr>
                <w:rFonts w:ascii="Calibri" w:eastAsia="Calibri" w:hAnsi="Calibri" w:cs="Times New Roman"/>
              </w:rPr>
              <w:t xml:space="preserve">o ensure the delivery of quality library programs for all customers </w:t>
            </w:r>
          </w:p>
          <w:p w:rsidR="00561559" w:rsidRPr="00E5614F" w:rsidRDefault="00561559" w:rsidP="00F32F51">
            <w:pPr>
              <w:spacing w:before="60" w:after="60"/>
            </w:pPr>
          </w:p>
          <w:p w:rsidR="00561559" w:rsidRPr="00E5614F" w:rsidRDefault="00561559" w:rsidP="00F32F51">
            <w:pPr>
              <w:spacing w:before="60" w:after="60"/>
            </w:pPr>
          </w:p>
        </w:tc>
        <w:tc>
          <w:tcPr>
            <w:tcW w:w="7513" w:type="dxa"/>
            <w:shd w:val="clear" w:color="auto" w:fill="auto"/>
          </w:tcPr>
          <w:p w:rsidR="00561559" w:rsidRPr="00EA14B0" w:rsidRDefault="00561559" w:rsidP="00561559">
            <w:pPr>
              <w:numPr>
                <w:ilvl w:val="0"/>
                <w:numId w:val="7"/>
              </w:numPr>
              <w:spacing w:before="40" w:after="40" w:line="276" w:lineRule="auto"/>
              <w:ind w:left="317" w:hanging="283"/>
              <w:jc w:val="both"/>
              <w:rPr>
                <w:rFonts w:ascii="Calibri" w:eastAsia="Calibri" w:hAnsi="Calibri" w:cs="Times New Roman"/>
                <w:b/>
              </w:rPr>
            </w:pPr>
            <w:r w:rsidRPr="00EA14B0">
              <w:rPr>
                <w:rFonts w:ascii="Calibri" w:eastAsia="Calibri" w:hAnsi="Calibri" w:cs="Times New Roman"/>
              </w:rPr>
              <w:t xml:space="preserve">As </w:t>
            </w:r>
            <w:r>
              <w:rPr>
                <w:rFonts w:ascii="Calibri" w:eastAsia="Calibri" w:hAnsi="Calibri" w:cs="Times New Roman"/>
              </w:rPr>
              <w:t xml:space="preserve">applicable and </w:t>
            </w:r>
            <w:r w:rsidRPr="00EA14B0">
              <w:rPr>
                <w:rFonts w:ascii="Calibri" w:eastAsia="Calibri" w:hAnsi="Calibri" w:cs="Times New Roman"/>
              </w:rPr>
              <w:t>directed, assist with and support the following –</w:t>
            </w:r>
          </w:p>
          <w:p w:rsidR="00561559" w:rsidRPr="00EA14B0" w:rsidRDefault="00561559" w:rsidP="00561559">
            <w:pPr>
              <w:numPr>
                <w:ilvl w:val="0"/>
                <w:numId w:val="9"/>
              </w:numPr>
              <w:spacing w:before="40" w:after="40" w:line="276" w:lineRule="auto"/>
              <w:ind w:left="884" w:hanging="283"/>
              <w:jc w:val="both"/>
              <w:rPr>
                <w:rFonts w:ascii="Calibri" w:eastAsia="Calibri" w:hAnsi="Calibri" w:cs="Times New Roman"/>
                <w:lang w:val="en-US"/>
              </w:rPr>
            </w:pPr>
            <w:r w:rsidRPr="00EA14B0">
              <w:rPr>
                <w:rFonts w:ascii="Calibri" w:eastAsia="Calibri" w:hAnsi="Calibri" w:cs="Times New Roman"/>
                <w:lang w:val="en-US"/>
              </w:rPr>
              <w:t>Implementation of the Branch component of the MRL Marketing Plan</w:t>
            </w:r>
          </w:p>
          <w:p w:rsidR="00561559" w:rsidRPr="00EA14B0" w:rsidRDefault="00561559" w:rsidP="00561559">
            <w:pPr>
              <w:numPr>
                <w:ilvl w:val="0"/>
                <w:numId w:val="9"/>
              </w:numPr>
              <w:spacing w:before="40" w:after="40" w:line="276" w:lineRule="auto"/>
              <w:ind w:left="884" w:hanging="283"/>
              <w:jc w:val="both"/>
              <w:rPr>
                <w:rFonts w:ascii="Calibri" w:eastAsia="Calibri" w:hAnsi="Calibri" w:cs="Times New Roman"/>
                <w:lang w:val="en-US"/>
              </w:rPr>
            </w:pPr>
            <w:r w:rsidRPr="00EA14B0">
              <w:rPr>
                <w:rFonts w:ascii="Calibri" w:eastAsia="Calibri" w:hAnsi="Calibri" w:cs="Times New Roman"/>
                <w:lang w:val="en-US"/>
              </w:rPr>
              <w:t xml:space="preserve">Young Peoples’ </w:t>
            </w:r>
            <w:r>
              <w:rPr>
                <w:rFonts w:ascii="Calibri" w:eastAsia="Calibri" w:hAnsi="Calibri" w:cs="Times New Roman"/>
                <w:lang w:val="en-US"/>
              </w:rPr>
              <w:t>S</w:t>
            </w:r>
            <w:r w:rsidRPr="00EA14B0">
              <w:rPr>
                <w:rFonts w:ascii="Calibri" w:eastAsia="Calibri" w:hAnsi="Calibri" w:cs="Times New Roman"/>
                <w:lang w:val="en-US"/>
              </w:rPr>
              <w:t xml:space="preserve">ervice </w:t>
            </w:r>
          </w:p>
          <w:p w:rsidR="00561559" w:rsidRPr="00EA14B0" w:rsidRDefault="00561559" w:rsidP="00561559">
            <w:pPr>
              <w:numPr>
                <w:ilvl w:val="0"/>
                <w:numId w:val="8"/>
              </w:numPr>
              <w:spacing w:before="40" w:after="40" w:line="276" w:lineRule="auto"/>
              <w:ind w:left="317" w:hanging="283"/>
              <w:jc w:val="both"/>
              <w:rPr>
                <w:i/>
              </w:rPr>
            </w:pPr>
            <w:r w:rsidRPr="00EA14B0">
              <w:rPr>
                <w:rFonts w:ascii="Calibri" w:eastAsia="Calibri" w:hAnsi="Calibri" w:cs="Times New Roman"/>
                <w:lang w:val="en-US"/>
              </w:rPr>
              <w:t>Positive feedback from customers</w:t>
            </w:r>
          </w:p>
          <w:p w:rsidR="00561559" w:rsidRPr="00EA14B0" w:rsidRDefault="00561559" w:rsidP="00557365">
            <w:pPr>
              <w:numPr>
                <w:ilvl w:val="0"/>
                <w:numId w:val="8"/>
              </w:numPr>
              <w:spacing w:before="40" w:after="40" w:line="276" w:lineRule="auto"/>
              <w:ind w:left="317" w:hanging="283"/>
              <w:jc w:val="both"/>
              <w:rPr>
                <w:i/>
              </w:rPr>
            </w:pPr>
            <w:r w:rsidRPr="00EA14B0">
              <w:rPr>
                <w:rFonts w:ascii="Calibri" w:eastAsia="Calibri" w:hAnsi="Calibri" w:cs="Times New Roman"/>
              </w:rPr>
              <w:t>To ensure no reasonable criticism of the library’s services and programs</w:t>
            </w:r>
            <w:r w:rsidRPr="00EA14B0">
              <w:rPr>
                <w:rFonts w:ascii="Calibri" w:eastAsia="Calibri" w:hAnsi="Calibri" w:cs="Times New Roman"/>
                <w:lang w:val="en-US"/>
              </w:rPr>
              <w:t xml:space="preserve"> and any complaints referred to the</w:t>
            </w:r>
            <w:r w:rsidR="00557365">
              <w:rPr>
                <w:rFonts w:ascii="Calibri" w:eastAsia="Calibri" w:hAnsi="Calibri" w:cs="Times New Roman"/>
                <w:lang w:val="en-US"/>
              </w:rPr>
              <w:t xml:space="preserve"> supervisor</w:t>
            </w:r>
          </w:p>
        </w:tc>
      </w:tr>
      <w:tr w:rsidR="00561559" w:rsidTr="00F32F51">
        <w:tc>
          <w:tcPr>
            <w:tcW w:w="2977" w:type="dxa"/>
            <w:shd w:val="clear" w:color="auto" w:fill="auto"/>
          </w:tcPr>
          <w:p w:rsidR="00561559" w:rsidRPr="000B58A8" w:rsidRDefault="00542A00" w:rsidP="00F32F51">
            <w:pPr>
              <w:spacing w:before="60" w:after="60"/>
            </w:pPr>
            <w:r>
              <w:rPr>
                <w:rFonts w:ascii="Calibri" w:eastAsia="Calibri" w:hAnsi="Calibri" w:cs="Times New Roman"/>
              </w:rPr>
              <w:t>T</w:t>
            </w:r>
            <w:r w:rsidR="00561559" w:rsidRPr="00EE1CD4">
              <w:rPr>
                <w:rFonts w:ascii="Calibri" w:eastAsia="Calibri" w:hAnsi="Calibri" w:cs="Times New Roman"/>
              </w:rPr>
              <w:t>o ensure the end processing of Branch resources</w:t>
            </w:r>
            <w:r w:rsidR="00561559">
              <w:t xml:space="preserve"> </w:t>
            </w:r>
          </w:p>
        </w:tc>
        <w:tc>
          <w:tcPr>
            <w:tcW w:w="7513" w:type="dxa"/>
            <w:shd w:val="clear" w:color="auto" w:fill="auto"/>
          </w:tcPr>
          <w:p w:rsidR="00561559" w:rsidRPr="000B58A8" w:rsidRDefault="00561559" w:rsidP="00561559">
            <w:pPr>
              <w:pStyle w:val="ListParagraph"/>
              <w:numPr>
                <w:ilvl w:val="0"/>
                <w:numId w:val="2"/>
              </w:numPr>
              <w:spacing w:before="60" w:after="60"/>
              <w:ind w:left="360"/>
              <w:rPr>
                <w:i/>
              </w:rPr>
            </w:pPr>
            <w:r w:rsidRPr="00EE1CD4">
              <w:rPr>
                <w:rFonts w:ascii="Calibri" w:eastAsia="Calibri" w:hAnsi="Calibri" w:cs="Times New Roman"/>
              </w:rPr>
              <w:t>Undertake end processing and repair of resources as required and to the required standard</w:t>
            </w:r>
          </w:p>
        </w:tc>
      </w:tr>
      <w:tr w:rsidR="00FF624E" w:rsidTr="00F32F51">
        <w:tc>
          <w:tcPr>
            <w:tcW w:w="2977" w:type="dxa"/>
            <w:shd w:val="clear" w:color="auto" w:fill="auto"/>
          </w:tcPr>
          <w:p w:rsidR="00FF624E" w:rsidRPr="00D20B2D" w:rsidRDefault="00FF624E" w:rsidP="00FF624E">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76" w:lineRule="auto"/>
              <w:rPr>
                <w:rFonts w:ascii="Calibri" w:eastAsia="Times New Roman" w:hAnsi="Calibri" w:cs="Times New Roman"/>
                <w:lang w:val="en-US"/>
              </w:rPr>
            </w:pPr>
            <w:r w:rsidRPr="00D20B2D">
              <w:rPr>
                <w:rFonts w:ascii="Calibri" w:eastAsia="Times New Roman" w:hAnsi="Calibri" w:cs="Times New Roman"/>
                <w:lang w:val="en-US"/>
              </w:rPr>
              <w:t xml:space="preserve">To ensure the undertaking of all required administration tasks </w:t>
            </w:r>
          </w:p>
          <w:p w:rsidR="00FF624E" w:rsidRPr="00D20B2D" w:rsidRDefault="00FF624E" w:rsidP="00FF624E">
            <w:pPr>
              <w:spacing w:before="40" w:after="40" w:line="276" w:lineRule="auto"/>
              <w:jc w:val="both"/>
              <w:rPr>
                <w:rFonts w:ascii="Calibri" w:eastAsia="Times New Roman" w:hAnsi="Calibri" w:cs="Times New Roman"/>
                <w:lang w:val="en-US"/>
              </w:rPr>
            </w:pPr>
          </w:p>
        </w:tc>
        <w:tc>
          <w:tcPr>
            <w:tcW w:w="7513" w:type="dxa"/>
            <w:shd w:val="clear" w:color="auto" w:fill="auto"/>
          </w:tcPr>
          <w:p w:rsidR="00FF624E" w:rsidRPr="00D20B2D" w:rsidRDefault="00B4410D" w:rsidP="00FF624E">
            <w:pPr>
              <w:pStyle w:val="ListParagraph"/>
              <w:numPr>
                <w:ilvl w:val="0"/>
                <w:numId w:val="15"/>
              </w:numPr>
              <w:spacing w:before="40" w:after="40" w:line="276" w:lineRule="auto"/>
              <w:ind w:left="317" w:hanging="283"/>
              <w:jc w:val="both"/>
              <w:rPr>
                <w:rFonts w:ascii="Calibri" w:eastAsia="Calibri" w:hAnsi="Calibri" w:cs="Times New Roman"/>
              </w:rPr>
            </w:pPr>
            <w:r>
              <w:rPr>
                <w:rFonts w:ascii="Calibri" w:eastAsia="Calibri" w:hAnsi="Calibri" w:cs="Times New Roman"/>
              </w:rPr>
              <w:t>As required, e</w:t>
            </w:r>
            <w:proofErr w:type="spellStart"/>
            <w:r>
              <w:rPr>
                <w:rFonts w:ascii="Calibri" w:eastAsia="Times New Roman" w:hAnsi="Calibri" w:cs="Times New Roman"/>
                <w:lang w:val="en-US"/>
              </w:rPr>
              <w:t>nsure</w:t>
            </w:r>
            <w:proofErr w:type="spellEnd"/>
            <w:r>
              <w:rPr>
                <w:rFonts w:ascii="Calibri" w:eastAsia="Times New Roman" w:hAnsi="Calibri" w:cs="Times New Roman"/>
                <w:lang w:val="en-US"/>
              </w:rPr>
              <w:t xml:space="preserve"> </w:t>
            </w:r>
            <w:r w:rsidR="00FF624E" w:rsidRPr="00D20B2D">
              <w:rPr>
                <w:rFonts w:ascii="Calibri" w:eastAsia="Times New Roman" w:hAnsi="Calibri" w:cs="Times New Roman"/>
                <w:lang w:val="en-US"/>
              </w:rPr>
              <w:t xml:space="preserve"> the control and reconciliation of the branch petty cash and till float and the </w:t>
            </w:r>
            <w:r w:rsidR="00FF624E" w:rsidRPr="00D20B2D">
              <w:rPr>
                <w:rFonts w:ascii="Calibri" w:eastAsia="Calibri" w:hAnsi="Calibri" w:cs="Times New Roman"/>
              </w:rPr>
              <w:t>cash handling of the Branch takings, adhering to the cash handling procedures</w:t>
            </w:r>
          </w:p>
          <w:p w:rsidR="00FF624E" w:rsidRPr="00D20B2D" w:rsidRDefault="00B4410D" w:rsidP="00FF624E">
            <w:pPr>
              <w:pStyle w:val="ListParagraph"/>
              <w:numPr>
                <w:ilvl w:val="0"/>
                <w:numId w:val="15"/>
              </w:numPr>
              <w:tabs>
                <w:tab w:val="left" w:pos="-2160"/>
                <w:tab w:val="left" w:pos="0"/>
                <w:tab w:val="left" w:pos="318"/>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76" w:lineRule="auto"/>
              <w:ind w:left="317" w:hanging="283"/>
              <w:jc w:val="both"/>
              <w:rPr>
                <w:rFonts w:ascii="Calibri" w:eastAsia="Times New Roman" w:hAnsi="Calibri" w:cs="Times New Roman"/>
                <w:lang w:val="en-US"/>
              </w:rPr>
            </w:pPr>
            <w:r>
              <w:t>As required, e</w:t>
            </w:r>
            <w:proofErr w:type="spellStart"/>
            <w:r>
              <w:rPr>
                <w:rFonts w:eastAsia="Times New Roman"/>
                <w:lang w:val="en-US"/>
              </w:rPr>
              <w:t>nsure</w:t>
            </w:r>
            <w:proofErr w:type="spellEnd"/>
            <w:r>
              <w:rPr>
                <w:rFonts w:eastAsia="Times New Roman"/>
                <w:lang w:val="en-US"/>
              </w:rPr>
              <w:t xml:space="preserve"> </w:t>
            </w:r>
            <w:r w:rsidR="00FF624E" w:rsidRPr="00D20B2D">
              <w:rPr>
                <w:rFonts w:ascii="Calibri" w:eastAsia="Times New Roman" w:hAnsi="Calibri" w:cs="Times New Roman"/>
                <w:lang w:val="en-US"/>
              </w:rPr>
              <w:t xml:space="preserve">that all required library statistics are provided by </w:t>
            </w:r>
            <w:r w:rsidR="00323CD5">
              <w:rPr>
                <w:rFonts w:ascii="Calibri" w:eastAsia="Times New Roman" w:hAnsi="Calibri" w:cs="Times New Roman"/>
                <w:lang w:val="en-US"/>
              </w:rPr>
              <w:t xml:space="preserve">the </w:t>
            </w:r>
            <w:r w:rsidR="00FF624E" w:rsidRPr="00D20B2D">
              <w:rPr>
                <w:rFonts w:ascii="Calibri" w:eastAsia="Times New Roman" w:hAnsi="Calibri" w:cs="Times New Roman"/>
                <w:lang w:val="en-US"/>
              </w:rPr>
              <w:t>due date</w:t>
            </w:r>
          </w:p>
          <w:p w:rsidR="00FF624E" w:rsidRPr="00D20B2D" w:rsidRDefault="00FF624E" w:rsidP="00D627E6">
            <w:pPr>
              <w:pStyle w:val="ListParagraph"/>
              <w:numPr>
                <w:ilvl w:val="0"/>
                <w:numId w:val="15"/>
              </w:numPr>
              <w:tabs>
                <w:tab w:val="left" w:pos="-2160"/>
                <w:tab w:val="left" w:pos="0"/>
                <w:tab w:val="left" w:pos="318"/>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76" w:lineRule="auto"/>
              <w:ind w:left="317" w:hanging="283"/>
              <w:jc w:val="both"/>
              <w:rPr>
                <w:rFonts w:ascii="Calibri" w:eastAsia="Times New Roman" w:hAnsi="Calibri" w:cs="Times New Roman"/>
                <w:lang w:val="en-US"/>
              </w:rPr>
            </w:pPr>
            <w:r w:rsidRPr="00D20B2D">
              <w:rPr>
                <w:rFonts w:ascii="Calibri" w:eastAsia="Times New Roman" w:hAnsi="Calibri" w:cs="Times New Roman"/>
                <w:lang w:val="en-US"/>
              </w:rPr>
              <w:t xml:space="preserve">Ensure </w:t>
            </w:r>
            <w:r w:rsidR="00D627E6">
              <w:rPr>
                <w:rFonts w:ascii="Calibri" w:eastAsia="Times New Roman" w:hAnsi="Calibri" w:cs="Times New Roman"/>
                <w:lang w:val="en-US"/>
              </w:rPr>
              <w:t>adherence to</w:t>
            </w:r>
            <w:r w:rsidRPr="00D20B2D">
              <w:rPr>
                <w:rFonts w:ascii="Calibri" w:eastAsia="Times New Roman" w:hAnsi="Calibri" w:cs="Times New Roman"/>
                <w:lang w:val="en-US"/>
              </w:rPr>
              <w:t xml:space="preserve"> the weekly delivery box process </w:t>
            </w:r>
          </w:p>
        </w:tc>
      </w:tr>
      <w:tr w:rsidR="00561559" w:rsidTr="00F32F51">
        <w:tc>
          <w:tcPr>
            <w:tcW w:w="2977" w:type="dxa"/>
            <w:shd w:val="clear" w:color="auto" w:fill="auto"/>
          </w:tcPr>
          <w:p w:rsidR="00561559" w:rsidRPr="000B58A8" w:rsidRDefault="00561559" w:rsidP="00557365">
            <w:pPr>
              <w:spacing w:before="60" w:after="60"/>
            </w:pPr>
            <w:r>
              <w:rPr>
                <w:rFonts w:ascii="Calibri" w:eastAsia="Times New Roman" w:hAnsi="Calibri" w:cs="Times New Roman"/>
                <w:lang w:val="en-US"/>
              </w:rPr>
              <w:t>To p</w:t>
            </w:r>
            <w:r w:rsidRPr="0011749C">
              <w:rPr>
                <w:rFonts w:ascii="Calibri" w:eastAsia="Times New Roman" w:hAnsi="Calibri" w:cs="Times New Roman"/>
                <w:lang w:val="en-US"/>
              </w:rPr>
              <w:t xml:space="preserve">articipate </w:t>
            </w:r>
            <w:r>
              <w:rPr>
                <w:rFonts w:ascii="Calibri" w:eastAsia="Times New Roman" w:hAnsi="Calibri" w:cs="Times New Roman"/>
                <w:lang w:val="en-US"/>
              </w:rPr>
              <w:t xml:space="preserve">in </w:t>
            </w:r>
            <w:r w:rsidRPr="0011749C">
              <w:rPr>
                <w:rFonts w:ascii="Calibri" w:eastAsia="Times New Roman" w:hAnsi="Calibri" w:cs="Times New Roman"/>
                <w:lang w:val="en-US"/>
              </w:rPr>
              <w:t xml:space="preserve">and contribute to an effective and productive team </w:t>
            </w:r>
            <w:r>
              <w:rPr>
                <w:rFonts w:ascii="Calibri" w:eastAsia="Times New Roman" w:hAnsi="Calibri" w:cs="Times New Roman"/>
                <w:lang w:val="en-US"/>
              </w:rPr>
              <w:t>and a</w:t>
            </w:r>
            <w:r w:rsidRPr="0011749C">
              <w:rPr>
                <w:rFonts w:ascii="Calibri" w:eastAsia="Times New Roman" w:hAnsi="Calibri" w:cs="Times New Roman"/>
                <w:lang w:val="en-US"/>
              </w:rPr>
              <w:t xml:space="preserve">ssist in any other matters as requested </w:t>
            </w:r>
          </w:p>
        </w:tc>
        <w:tc>
          <w:tcPr>
            <w:tcW w:w="7513" w:type="dxa"/>
            <w:shd w:val="clear" w:color="auto" w:fill="auto"/>
          </w:tcPr>
          <w:p w:rsidR="00561559" w:rsidRPr="002D249B" w:rsidRDefault="00561559" w:rsidP="00561559">
            <w:pPr>
              <w:pStyle w:val="Level1"/>
              <w:widowControl/>
              <w:numPr>
                <w:ilvl w:val="0"/>
                <w:numId w:val="10"/>
              </w:numPr>
              <w:tabs>
                <w:tab w:val="clear" w:pos="720"/>
                <w:tab w:val="clear" w:pos="8640"/>
                <w:tab w:val="left" w:pos="-2160"/>
                <w:tab w:val="left" w:pos="317"/>
              </w:tabs>
              <w:spacing w:before="40" w:after="40" w:line="276" w:lineRule="auto"/>
              <w:ind w:left="317" w:hanging="283"/>
              <w:jc w:val="both"/>
              <w:rPr>
                <w:rFonts w:ascii="Calibri" w:hAnsi="Calibri"/>
                <w:sz w:val="22"/>
                <w:szCs w:val="22"/>
                <w:lang w:val="en-US"/>
              </w:rPr>
            </w:pPr>
            <w:r w:rsidRPr="002D249B">
              <w:rPr>
                <w:rFonts w:ascii="Calibri" w:hAnsi="Calibri"/>
                <w:sz w:val="22"/>
                <w:szCs w:val="22"/>
                <w:lang w:val="en-US"/>
              </w:rPr>
              <w:t xml:space="preserve">Contribute to the effectiveness of the team through productive personal </w:t>
            </w:r>
            <w:proofErr w:type="spellStart"/>
            <w:r w:rsidRPr="002D249B">
              <w:rPr>
                <w:rFonts w:ascii="Calibri" w:hAnsi="Calibri"/>
                <w:sz w:val="22"/>
                <w:szCs w:val="22"/>
                <w:lang w:val="en-US"/>
              </w:rPr>
              <w:t>b</w:t>
            </w:r>
            <w:r>
              <w:rPr>
                <w:rFonts w:ascii="Calibri" w:hAnsi="Calibri"/>
                <w:sz w:val="22"/>
                <w:szCs w:val="22"/>
                <w:lang w:val="en-US"/>
              </w:rPr>
              <w:t>ehaviour</w:t>
            </w:r>
            <w:proofErr w:type="spellEnd"/>
          </w:p>
          <w:p w:rsidR="00561559" w:rsidRPr="002D249B" w:rsidRDefault="00561559" w:rsidP="00561559">
            <w:pPr>
              <w:pStyle w:val="Level1"/>
              <w:widowControl/>
              <w:numPr>
                <w:ilvl w:val="0"/>
                <w:numId w:val="10"/>
              </w:numPr>
              <w:tabs>
                <w:tab w:val="clear" w:pos="720"/>
                <w:tab w:val="clear" w:pos="8640"/>
                <w:tab w:val="left" w:pos="-2160"/>
                <w:tab w:val="left" w:pos="317"/>
              </w:tabs>
              <w:spacing w:before="40" w:after="40" w:line="276" w:lineRule="auto"/>
              <w:ind w:left="317" w:hanging="283"/>
              <w:jc w:val="both"/>
              <w:rPr>
                <w:rFonts w:ascii="Calibri" w:hAnsi="Calibri"/>
                <w:sz w:val="22"/>
                <w:szCs w:val="22"/>
                <w:lang w:val="en-US"/>
              </w:rPr>
            </w:pPr>
            <w:r w:rsidRPr="002D249B">
              <w:rPr>
                <w:rFonts w:ascii="Calibri" w:hAnsi="Calibri"/>
                <w:sz w:val="22"/>
                <w:szCs w:val="22"/>
                <w:lang w:val="en-US"/>
              </w:rPr>
              <w:t>Take personal acco</w:t>
            </w:r>
            <w:r>
              <w:rPr>
                <w:rFonts w:ascii="Calibri" w:hAnsi="Calibri"/>
                <w:sz w:val="22"/>
                <w:szCs w:val="22"/>
                <w:lang w:val="en-US"/>
              </w:rPr>
              <w:t>untability for own development</w:t>
            </w:r>
          </w:p>
          <w:p w:rsidR="00561559" w:rsidRPr="00BC7428" w:rsidRDefault="00561559" w:rsidP="00561559">
            <w:pPr>
              <w:pStyle w:val="ListParagraph"/>
              <w:numPr>
                <w:ilvl w:val="0"/>
                <w:numId w:val="2"/>
              </w:numPr>
              <w:spacing w:before="60" w:after="60"/>
              <w:ind w:left="360"/>
              <w:rPr>
                <w:i/>
              </w:rPr>
            </w:pPr>
            <w:r w:rsidRPr="00BC0062">
              <w:rPr>
                <w:rFonts w:ascii="Calibri" w:hAnsi="Calibri"/>
                <w:lang w:val="en-US"/>
              </w:rPr>
              <w:t xml:space="preserve">To encourage and maintain good staff relations and teamwork at </w:t>
            </w:r>
            <w:r w:rsidR="00323CD5">
              <w:rPr>
                <w:rFonts w:ascii="Calibri" w:hAnsi="Calibri"/>
                <w:lang w:val="en-US"/>
              </w:rPr>
              <w:t xml:space="preserve">the </w:t>
            </w:r>
            <w:r w:rsidRPr="00BC0062">
              <w:rPr>
                <w:rFonts w:ascii="Calibri" w:hAnsi="Calibri"/>
                <w:lang w:val="en-US"/>
              </w:rPr>
              <w:t xml:space="preserve">Branch level, </w:t>
            </w:r>
            <w:r>
              <w:rPr>
                <w:rFonts w:ascii="Calibri" w:hAnsi="Calibri"/>
                <w:lang w:val="en-US"/>
              </w:rPr>
              <w:t xml:space="preserve">with </w:t>
            </w:r>
            <w:r w:rsidRPr="00BC0062">
              <w:rPr>
                <w:rFonts w:ascii="Calibri" w:hAnsi="Calibri"/>
                <w:lang w:val="en-US"/>
              </w:rPr>
              <w:t>the Regional Office and the MRL Branches</w:t>
            </w:r>
          </w:p>
        </w:tc>
      </w:tr>
    </w:tbl>
    <w:p w:rsidR="00561559" w:rsidRDefault="00561559" w:rsidP="00561559">
      <w:pPr>
        <w:spacing w:before="60" w:after="60"/>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5"/>
      </w:tblGrid>
      <w:tr w:rsidR="00561559" w:rsidRPr="00D35577" w:rsidTr="00F32F51">
        <w:tc>
          <w:tcPr>
            <w:tcW w:w="10485" w:type="dxa"/>
            <w:shd w:val="clear" w:color="auto" w:fill="00ACC9"/>
          </w:tcPr>
          <w:p w:rsidR="00561559" w:rsidRPr="00D35577" w:rsidRDefault="00561559" w:rsidP="00F32F51">
            <w:pPr>
              <w:spacing w:before="60" w:after="60"/>
              <w:rPr>
                <w:b/>
                <w:color w:val="FFFFFF" w:themeColor="background1"/>
              </w:rPr>
            </w:pPr>
            <w:r w:rsidRPr="00D35577">
              <w:rPr>
                <w:b/>
                <w:color w:val="FFFFFF" w:themeColor="background1"/>
              </w:rPr>
              <w:t>Inherent Requirements of the Position</w:t>
            </w:r>
          </w:p>
        </w:tc>
      </w:tr>
      <w:tr w:rsidR="00561559" w:rsidTr="00F32F51">
        <w:tc>
          <w:tcPr>
            <w:tcW w:w="10485" w:type="dxa"/>
            <w:shd w:val="clear" w:color="auto" w:fill="auto"/>
          </w:tcPr>
          <w:p w:rsidR="00EE00FF" w:rsidRPr="00A15ED3" w:rsidRDefault="00EE00FF" w:rsidP="00EE00FF">
            <w:pPr>
              <w:numPr>
                <w:ilvl w:val="0"/>
                <w:numId w:val="3"/>
              </w:numPr>
              <w:spacing w:before="40" w:after="40" w:line="276" w:lineRule="auto"/>
              <w:ind w:left="284" w:hanging="284"/>
              <w:jc w:val="both"/>
              <w:rPr>
                <w:rFonts w:ascii="Calibri" w:eastAsia="Calibri" w:hAnsi="Calibri" w:cs="Times New Roman"/>
              </w:rPr>
            </w:pPr>
            <w:r>
              <w:rPr>
                <w:szCs w:val="24"/>
              </w:rPr>
              <w:t xml:space="preserve">As directed and approved, act as the </w:t>
            </w:r>
            <w:r w:rsidR="00323CD5">
              <w:rPr>
                <w:szCs w:val="24"/>
              </w:rPr>
              <w:t xml:space="preserve">Warrumbungle Libraries Coordinator </w:t>
            </w:r>
            <w:r>
              <w:rPr>
                <w:szCs w:val="24"/>
              </w:rPr>
              <w:t>in their absence</w:t>
            </w:r>
          </w:p>
          <w:p w:rsidR="00A06355" w:rsidRDefault="002E0677" w:rsidP="00A06355">
            <w:pPr>
              <w:numPr>
                <w:ilvl w:val="0"/>
                <w:numId w:val="3"/>
              </w:numPr>
              <w:spacing w:before="40" w:after="40" w:line="276" w:lineRule="auto"/>
              <w:ind w:left="284" w:hanging="284"/>
              <w:jc w:val="both"/>
              <w:rPr>
                <w:rFonts w:ascii="Calibri" w:eastAsia="Calibri" w:hAnsi="Calibri" w:cs="Times New Roman"/>
              </w:rPr>
            </w:pPr>
            <w:r>
              <w:rPr>
                <w:rFonts w:ascii="Calibri" w:eastAsia="Calibri" w:hAnsi="Calibri" w:cs="Times New Roman"/>
              </w:rPr>
              <w:t>Work</w:t>
            </w:r>
            <w:r w:rsidR="00A06355">
              <w:rPr>
                <w:rFonts w:ascii="Calibri" w:eastAsia="Calibri" w:hAnsi="Calibri" w:cs="Times New Roman"/>
              </w:rPr>
              <w:t xml:space="preserve">ing on a </w:t>
            </w:r>
            <w:r w:rsidR="0002118A">
              <w:rPr>
                <w:rFonts w:ascii="Calibri" w:eastAsia="Calibri" w:hAnsi="Calibri" w:cs="Times New Roman"/>
              </w:rPr>
              <w:t>r</w:t>
            </w:r>
            <w:r w:rsidR="00A06355">
              <w:rPr>
                <w:rFonts w:ascii="Calibri" w:eastAsia="Calibri" w:hAnsi="Calibri" w:cs="Times New Roman"/>
              </w:rPr>
              <w:t>oster from Tuesday -</w:t>
            </w:r>
            <w:bookmarkStart w:id="0" w:name="_GoBack"/>
            <w:bookmarkEnd w:id="0"/>
            <w:r w:rsidR="00C14260">
              <w:rPr>
                <w:rFonts w:ascii="Calibri" w:eastAsia="Calibri" w:hAnsi="Calibri" w:cs="Times New Roman"/>
              </w:rPr>
              <w:t xml:space="preserve"> Saturday and </w:t>
            </w:r>
            <w:r w:rsidR="00A06355">
              <w:rPr>
                <w:rFonts w:ascii="Calibri" w:eastAsia="Calibri" w:hAnsi="Calibri" w:cs="Times New Roman"/>
              </w:rPr>
              <w:t>at other times over the six days as required by the role</w:t>
            </w:r>
          </w:p>
          <w:p w:rsidR="009A1CBF" w:rsidRPr="00A06355" w:rsidRDefault="00EE00FF" w:rsidP="00A06355">
            <w:pPr>
              <w:numPr>
                <w:ilvl w:val="0"/>
                <w:numId w:val="3"/>
              </w:numPr>
              <w:spacing w:before="40" w:after="40" w:line="276" w:lineRule="auto"/>
              <w:ind w:left="284" w:hanging="284"/>
              <w:jc w:val="both"/>
              <w:rPr>
                <w:rFonts w:ascii="Calibri" w:eastAsia="Calibri" w:hAnsi="Calibri" w:cs="Times New Roman"/>
              </w:rPr>
            </w:pPr>
            <w:r w:rsidRPr="00A06355">
              <w:rPr>
                <w:rFonts w:ascii="Calibri" w:eastAsia="Calibri" w:hAnsi="Calibri" w:cs="Times New Roman"/>
              </w:rPr>
              <w:t>Work alone without supervision</w:t>
            </w:r>
          </w:p>
          <w:p w:rsidR="009A1CBF" w:rsidRPr="00B5059B" w:rsidRDefault="009A1CBF" w:rsidP="009A1CBF">
            <w:pPr>
              <w:numPr>
                <w:ilvl w:val="0"/>
                <w:numId w:val="3"/>
              </w:numPr>
              <w:spacing w:before="40" w:after="40" w:line="276" w:lineRule="auto"/>
              <w:ind w:left="284" w:hanging="284"/>
              <w:jc w:val="both"/>
              <w:rPr>
                <w:rFonts w:ascii="Calibri" w:eastAsia="Calibri" w:hAnsi="Calibri" w:cs="Times New Roman"/>
              </w:rPr>
            </w:pPr>
            <w:r w:rsidRPr="00B5059B">
              <w:rPr>
                <w:rFonts w:ascii="Calibri" w:eastAsia="Calibri" w:hAnsi="Calibri" w:cs="Times New Roman"/>
              </w:rPr>
              <w:t xml:space="preserve">Class C Drivers Licence </w:t>
            </w:r>
          </w:p>
          <w:p w:rsidR="009A1CBF" w:rsidRPr="00323822" w:rsidRDefault="009A1CBF" w:rsidP="009A1CBF">
            <w:pPr>
              <w:numPr>
                <w:ilvl w:val="0"/>
                <w:numId w:val="3"/>
              </w:numPr>
              <w:autoSpaceDE w:val="0"/>
              <w:autoSpaceDN w:val="0"/>
              <w:adjustRightInd w:val="0"/>
              <w:spacing w:before="40" w:after="40" w:line="276" w:lineRule="auto"/>
              <w:ind w:left="284" w:hanging="284"/>
              <w:jc w:val="both"/>
              <w:rPr>
                <w:i/>
              </w:rPr>
            </w:pPr>
            <w:r>
              <w:rPr>
                <w:rFonts w:ascii="Calibri" w:eastAsia="Calibri" w:hAnsi="Calibri" w:cs="Calibri"/>
                <w:lang w:val="en-US"/>
              </w:rPr>
              <w:t>Working With Children Check</w:t>
            </w:r>
          </w:p>
          <w:p w:rsidR="009A1CBF" w:rsidRPr="00323822" w:rsidRDefault="009A1CBF" w:rsidP="009A1CBF">
            <w:pPr>
              <w:numPr>
                <w:ilvl w:val="0"/>
                <w:numId w:val="3"/>
              </w:numPr>
              <w:autoSpaceDE w:val="0"/>
              <w:autoSpaceDN w:val="0"/>
              <w:adjustRightInd w:val="0"/>
              <w:spacing w:before="40" w:after="40" w:line="276" w:lineRule="auto"/>
              <w:ind w:left="284" w:hanging="284"/>
              <w:jc w:val="both"/>
              <w:rPr>
                <w:i/>
              </w:rPr>
            </w:pPr>
            <w:r>
              <w:rPr>
                <w:rFonts w:ascii="Calibri" w:eastAsia="Calibri" w:hAnsi="Calibri" w:cs="Calibri"/>
                <w:lang w:val="en-US"/>
              </w:rPr>
              <w:t>Current First Aid Certificate</w:t>
            </w:r>
          </w:p>
          <w:p w:rsidR="009A1CBF" w:rsidRDefault="009A1CBF" w:rsidP="009A1CBF">
            <w:pPr>
              <w:numPr>
                <w:ilvl w:val="0"/>
                <w:numId w:val="3"/>
              </w:numPr>
              <w:spacing w:before="40" w:after="40" w:line="276" w:lineRule="auto"/>
              <w:ind w:left="284" w:hanging="284"/>
              <w:jc w:val="both"/>
              <w:rPr>
                <w:rFonts w:ascii="Calibri" w:eastAsia="Calibri" w:hAnsi="Calibri" w:cs="Times New Roman"/>
              </w:rPr>
            </w:pPr>
            <w:r w:rsidRPr="00B5059B">
              <w:rPr>
                <w:rFonts w:ascii="Calibri" w:eastAsia="Calibri" w:hAnsi="Calibri" w:cs="Times New Roman"/>
              </w:rPr>
              <w:t>A large majority of this role is customer service based at the circulation desk, using computers/</w:t>
            </w:r>
            <w:proofErr w:type="spellStart"/>
            <w:r w:rsidRPr="00B5059B">
              <w:rPr>
                <w:rFonts w:ascii="Calibri" w:eastAsia="Calibri" w:hAnsi="Calibri" w:cs="Times New Roman"/>
              </w:rPr>
              <w:t>electronic</w:t>
            </w:r>
            <w:proofErr w:type="spellEnd"/>
            <w:r w:rsidRPr="00B5059B">
              <w:rPr>
                <w:rFonts w:ascii="Calibri" w:eastAsia="Calibri" w:hAnsi="Calibri" w:cs="Times New Roman"/>
              </w:rPr>
              <w:t xml:space="preserve"> systems</w:t>
            </w:r>
            <w:r w:rsidR="00323CD5">
              <w:rPr>
                <w:rFonts w:ascii="Calibri" w:eastAsia="Calibri" w:hAnsi="Calibri" w:cs="Times New Roman"/>
              </w:rPr>
              <w:t>;</w:t>
            </w:r>
            <w:r w:rsidRPr="00B5059B">
              <w:rPr>
                <w:rFonts w:ascii="Calibri" w:eastAsia="Calibri" w:hAnsi="Calibri" w:cs="Times New Roman"/>
              </w:rPr>
              <w:t xml:space="preserve"> thus</w:t>
            </w:r>
            <w:r w:rsidR="00323CD5">
              <w:rPr>
                <w:rFonts w:ascii="Calibri" w:eastAsia="Calibri" w:hAnsi="Calibri" w:cs="Times New Roman"/>
              </w:rPr>
              <w:t>,</w:t>
            </w:r>
            <w:r w:rsidRPr="00B5059B">
              <w:rPr>
                <w:rFonts w:ascii="Calibri" w:eastAsia="Calibri" w:hAnsi="Calibri" w:cs="Times New Roman"/>
              </w:rPr>
              <w:t xml:space="preserve"> an inherent requirement of this position is the ability to complete sustained periods of work standing at a desk utilising computers/</w:t>
            </w:r>
            <w:proofErr w:type="spellStart"/>
            <w:r w:rsidRPr="00B5059B">
              <w:rPr>
                <w:rFonts w:ascii="Calibri" w:eastAsia="Calibri" w:hAnsi="Calibri" w:cs="Times New Roman"/>
              </w:rPr>
              <w:t>electronic</w:t>
            </w:r>
            <w:proofErr w:type="spellEnd"/>
            <w:r w:rsidRPr="00B5059B">
              <w:rPr>
                <w:rFonts w:ascii="Calibri" w:eastAsia="Calibri" w:hAnsi="Calibri" w:cs="Times New Roman"/>
              </w:rPr>
              <w:t xml:space="preserve"> systems or other office</w:t>
            </w:r>
            <w:r w:rsidR="00323CD5">
              <w:rPr>
                <w:rFonts w:ascii="Calibri" w:eastAsia="Calibri" w:hAnsi="Calibri" w:cs="Times New Roman"/>
              </w:rPr>
              <w:t>-</w:t>
            </w:r>
            <w:r w:rsidRPr="00B5059B">
              <w:rPr>
                <w:rFonts w:ascii="Calibri" w:eastAsia="Calibri" w:hAnsi="Calibri" w:cs="Times New Roman"/>
              </w:rPr>
              <w:t>based equipment</w:t>
            </w:r>
          </w:p>
          <w:p w:rsidR="009A1CBF" w:rsidRPr="00B5059B" w:rsidRDefault="009A1CBF" w:rsidP="009A1CBF">
            <w:pPr>
              <w:numPr>
                <w:ilvl w:val="0"/>
                <w:numId w:val="3"/>
              </w:numPr>
              <w:spacing w:before="40" w:after="40" w:line="276" w:lineRule="auto"/>
              <w:ind w:left="284" w:hanging="284"/>
              <w:jc w:val="both"/>
              <w:rPr>
                <w:rFonts w:ascii="Calibri" w:eastAsia="Calibri" w:hAnsi="Calibri" w:cs="Times New Roman"/>
              </w:rPr>
            </w:pPr>
            <w:r w:rsidRPr="00B5059B">
              <w:rPr>
                <w:rFonts w:ascii="Calibri" w:eastAsia="Calibri" w:hAnsi="Calibri" w:cs="Times New Roman"/>
              </w:rPr>
              <w:t>A reasonable level of fitness is required</w:t>
            </w:r>
          </w:p>
          <w:p w:rsidR="00561559" w:rsidRPr="00623FEC" w:rsidRDefault="009A1CBF" w:rsidP="009A1CBF">
            <w:pPr>
              <w:numPr>
                <w:ilvl w:val="0"/>
                <w:numId w:val="3"/>
              </w:numPr>
              <w:autoSpaceDE w:val="0"/>
              <w:autoSpaceDN w:val="0"/>
              <w:adjustRightInd w:val="0"/>
              <w:spacing w:before="40" w:after="40" w:line="276" w:lineRule="auto"/>
              <w:ind w:left="284" w:hanging="284"/>
              <w:jc w:val="both"/>
              <w:rPr>
                <w:i/>
              </w:rPr>
            </w:pPr>
            <w:r w:rsidRPr="00B5059B">
              <w:rPr>
                <w:rFonts w:ascii="Calibri" w:eastAsia="Calibri" w:hAnsi="Calibri" w:cs="Calibri"/>
                <w:lang w:val="en-US"/>
              </w:rPr>
              <w:lastRenderedPageBreak/>
              <w:t>This position is required to wear a</w:t>
            </w:r>
            <w:r w:rsidR="00323CD5">
              <w:rPr>
                <w:rFonts w:ascii="Calibri" w:eastAsia="Calibri" w:hAnsi="Calibri" w:cs="Calibri"/>
                <w:lang w:val="en-US"/>
              </w:rPr>
              <w:t>n</w:t>
            </w:r>
            <w:r w:rsidRPr="00B5059B">
              <w:rPr>
                <w:rFonts w:ascii="Calibri" w:eastAsia="Calibri" w:hAnsi="Calibri" w:cs="Calibri"/>
                <w:lang w:val="en-US"/>
              </w:rPr>
              <w:t xml:space="preserve"> MRL identification badge when working in an MRL Branch/Service Point or, if required, at a</w:t>
            </w:r>
            <w:r>
              <w:rPr>
                <w:rFonts w:ascii="Calibri" w:eastAsia="Calibri" w:hAnsi="Calibri" w:cs="Calibri"/>
                <w:lang w:val="en-US"/>
              </w:rPr>
              <w:t xml:space="preserve"> public event</w:t>
            </w:r>
            <w:r w:rsidRPr="00623FEC">
              <w:rPr>
                <w:i/>
              </w:rPr>
              <w:t xml:space="preserve"> </w:t>
            </w:r>
            <w:r>
              <w:rPr>
                <w:i/>
              </w:rPr>
              <w:t xml:space="preserve"> </w:t>
            </w:r>
          </w:p>
        </w:tc>
      </w:tr>
    </w:tbl>
    <w:p w:rsidR="00561559" w:rsidRDefault="00561559" w:rsidP="00561559">
      <w:pPr>
        <w:spacing w:before="60" w:after="60"/>
      </w:pPr>
    </w:p>
    <w:tbl>
      <w:tblPr>
        <w:tblStyle w:val="TableGrid"/>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90"/>
      </w:tblGrid>
      <w:tr w:rsidR="00561559" w:rsidTr="00F32F51">
        <w:tc>
          <w:tcPr>
            <w:tcW w:w="10490" w:type="dxa"/>
            <w:shd w:val="clear" w:color="auto" w:fill="00ACC9"/>
          </w:tcPr>
          <w:p w:rsidR="00561559" w:rsidRPr="00623FEC" w:rsidRDefault="00561559" w:rsidP="00F32F51">
            <w:pPr>
              <w:spacing w:before="60" w:after="60"/>
              <w:rPr>
                <w:b/>
                <w:i/>
                <w:color w:val="FFFFFF" w:themeColor="background1"/>
              </w:rPr>
            </w:pPr>
            <w:r w:rsidRPr="00D35577">
              <w:rPr>
                <w:b/>
                <w:color w:val="FFFFFF" w:themeColor="background1"/>
              </w:rPr>
              <w:t>Selection Criteria</w:t>
            </w:r>
            <w:r>
              <w:rPr>
                <w:b/>
                <w:color w:val="FFFFFF" w:themeColor="background1"/>
              </w:rPr>
              <w:t xml:space="preserve"> </w:t>
            </w:r>
          </w:p>
        </w:tc>
      </w:tr>
      <w:tr w:rsidR="00561559" w:rsidTr="00F32F51">
        <w:tc>
          <w:tcPr>
            <w:tcW w:w="10490" w:type="dxa"/>
            <w:shd w:val="clear" w:color="auto" w:fill="FFFFFF" w:themeFill="background1"/>
          </w:tcPr>
          <w:p w:rsidR="00561559" w:rsidRPr="00B90261" w:rsidRDefault="00561559" w:rsidP="00F32F51">
            <w:pPr>
              <w:spacing w:before="60" w:after="60"/>
              <w:rPr>
                <w:b/>
                <w:color w:val="4D4D4F"/>
              </w:rPr>
            </w:pPr>
            <w:r w:rsidRPr="00B90261">
              <w:rPr>
                <w:b/>
                <w:color w:val="4D4D4F"/>
              </w:rPr>
              <w:t>Essential</w:t>
            </w:r>
          </w:p>
        </w:tc>
      </w:tr>
      <w:tr w:rsidR="00561559" w:rsidTr="00F32F51">
        <w:tc>
          <w:tcPr>
            <w:tcW w:w="10490" w:type="dxa"/>
            <w:shd w:val="clear" w:color="auto" w:fill="auto"/>
          </w:tcPr>
          <w:p w:rsidR="00561559" w:rsidRDefault="00561559" w:rsidP="00561559">
            <w:pPr>
              <w:pStyle w:val="NoSpacing"/>
              <w:numPr>
                <w:ilvl w:val="0"/>
                <w:numId w:val="4"/>
              </w:numPr>
              <w:spacing w:before="40" w:after="40" w:line="276" w:lineRule="auto"/>
              <w:ind w:left="318" w:hanging="318"/>
              <w:jc w:val="both"/>
            </w:pPr>
            <w:r>
              <w:t xml:space="preserve">Higher School Certificate </w:t>
            </w:r>
          </w:p>
          <w:p w:rsidR="001224FE" w:rsidRDefault="001224FE" w:rsidP="00561559">
            <w:pPr>
              <w:pStyle w:val="NoSpacing"/>
              <w:numPr>
                <w:ilvl w:val="0"/>
                <w:numId w:val="4"/>
              </w:numPr>
              <w:spacing w:before="40" w:after="40" w:line="276" w:lineRule="auto"/>
              <w:ind w:left="318" w:hanging="318"/>
              <w:jc w:val="both"/>
            </w:pPr>
            <w:r>
              <w:t>Ability to deliver small planned activities, events and programs under direction</w:t>
            </w:r>
          </w:p>
          <w:p w:rsidR="00561559" w:rsidRPr="004C50F8" w:rsidRDefault="00323CD5" w:rsidP="00561559">
            <w:pPr>
              <w:pStyle w:val="NoSpacing"/>
              <w:numPr>
                <w:ilvl w:val="0"/>
                <w:numId w:val="4"/>
              </w:numPr>
              <w:spacing w:before="40" w:after="40" w:line="276" w:lineRule="auto"/>
              <w:ind w:left="318" w:hanging="318"/>
              <w:jc w:val="both"/>
            </w:pPr>
            <w:r>
              <w:t xml:space="preserve">Demonstrated digital literacy, </w:t>
            </w:r>
            <w:r w:rsidR="00561559" w:rsidRPr="004C50F8">
              <w:t xml:space="preserve">computer </w:t>
            </w:r>
            <w:r w:rsidR="00561559">
              <w:t>and keyboard</w:t>
            </w:r>
            <w:r>
              <w:t>ing</w:t>
            </w:r>
            <w:r w:rsidR="00561559">
              <w:t xml:space="preserve"> </w:t>
            </w:r>
            <w:r w:rsidR="00561559" w:rsidRPr="004C50F8">
              <w:t>skills</w:t>
            </w:r>
          </w:p>
          <w:p w:rsidR="00561559" w:rsidRPr="00B5059B" w:rsidRDefault="00561559" w:rsidP="00561559">
            <w:pPr>
              <w:numPr>
                <w:ilvl w:val="0"/>
                <w:numId w:val="4"/>
              </w:numPr>
              <w:spacing w:before="40" w:after="40" w:line="276" w:lineRule="auto"/>
              <w:ind w:left="318" w:hanging="318"/>
              <w:jc w:val="both"/>
              <w:rPr>
                <w:rFonts w:ascii="Calibri" w:eastAsia="Calibri" w:hAnsi="Calibri" w:cs="Times New Roman"/>
                <w:lang w:val="en-US"/>
              </w:rPr>
            </w:pPr>
            <w:r w:rsidRPr="00B5059B">
              <w:rPr>
                <w:rFonts w:ascii="Calibri" w:eastAsia="Calibri" w:hAnsi="Calibri" w:cs="Times New Roman"/>
                <w:lang w:val="en-US"/>
              </w:rPr>
              <w:t xml:space="preserve">Demonstrated commitment </w:t>
            </w:r>
            <w:r>
              <w:rPr>
                <w:rFonts w:ascii="Calibri" w:eastAsia="Calibri" w:hAnsi="Calibri" w:cs="Times New Roman"/>
                <w:lang w:val="en-US"/>
              </w:rPr>
              <w:t xml:space="preserve">and experience in </w:t>
            </w:r>
            <w:r w:rsidR="001224FE">
              <w:rPr>
                <w:rFonts w:ascii="Calibri" w:eastAsia="Calibri" w:hAnsi="Calibri" w:cs="Times New Roman"/>
                <w:lang w:val="en-US"/>
              </w:rPr>
              <w:t>provid</w:t>
            </w:r>
            <w:r>
              <w:rPr>
                <w:rFonts w:ascii="Calibri" w:eastAsia="Calibri" w:hAnsi="Calibri" w:cs="Times New Roman"/>
                <w:lang w:val="en-US"/>
              </w:rPr>
              <w:t xml:space="preserve">ing </w:t>
            </w:r>
            <w:r w:rsidRPr="00B5059B">
              <w:rPr>
                <w:rFonts w:ascii="Calibri" w:eastAsia="Calibri" w:hAnsi="Calibri" w:cs="Times New Roman"/>
                <w:lang w:val="en-US"/>
              </w:rPr>
              <w:t xml:space="preserve">quality customer service </w:t>
            </w:r>
          </w:p>
          <w:p w:rsidR="00561559" w:rsidRDefault="00561559" w:rsidP="00561559">
            <w:pPr>
              <w:pStyle w:val="NoSpacing"/>
              <w:numPr>
                <w:ilvl w:val="0"/>
                <w:numId w:val="4"/>
              </w:numPr>
              <w:spacing w:before="40" w:after="40" w:line="276" w:lineRule="auto"/>
              <w:ind w:left="318" w:hanging="318"/>
              <w:jc w:val="both"/>
            </w:pPr>
            <w:r w:rsidRPr="004C50F8">
              <w:t>Demonstrated ability to work as part of a team</w:t>
            </w:r>
          </w:p>
          <w:p w:rsidR="00561559" w:rsidRPr="00EB6800" w:rsidRDefault="00561559" w:rsidP="00561559">
            <w:pPr>
              <w:pStyle w:val="NoSpacing"/>
              <w:numPr>
                <w:ilvl w:val="0"/>
                <w:numId w:val="4"/>
              </w:numPr>
              <w:spacing w:before="40" w:after="40" w:line="276" w:lineRule="auto"/>
              <w:ind w:left="318" w:hanging="318"/>
              <w:jc w:val="both"/>
            </w:pPr>
            <w:r>
              <w:t>Excellent interpersonal and communication skills</w:t>
            </w:r>
          </w:p>
        </w:tc>
      </w:tr>
      <w:tr w:rsidR="00561559" w:rsidRPr="00EB6800" w:rsidTr="00F32F51">
        <w:tc>
          <w:tcPr>
            <w:tcW w:w="10490" w:type="dxa"/>
            <w:shd w:val="clear" w:color="auto" w:fill="FFFFFF" w:themeFill="background1"/>
          </w:tcPr>
          <w:p w:rsidR="00561559" w:rsidRPr="00B90261" w:rsidRDefault="00561559" w:rsidP="00F32F51">
            <w:pPr>
              <w:spacing w:before="60" w:after="60"/>
              <w:rPr>
                <w:b/>
                <w:color w:val="FFFFFF" w:themeColor="background1"/>
              </w:rPr>
            </w:pPr>
            <w:r w:rsidRPr="00B90261">
              <w:rPr>
                <w:b/>
                <w:color w:val="4D4D4F"/>
              </w:rPr>
              <w:t>Desirable</w:t>
            </w:r>
          </w:p>
        </w:tc>
      </w:tr>
      <w:tr w:rsidR="00561559" w:rsidTr="00F32F51">
        <w:tc>
          <w:tcPr>
            <w:tcW w:w="10490" w:type="dxa"/>
            <w:shd w:val="clear" w:color="auto" w:fill="auto"/>
          </w:tcPr>
          <w:p w:rsidR="00561559" w:rsidRPr="00AE193F" w:rsidRDefault="00561559" w:rsidP="0070767A">
            <w:pPr>
              <w:pStyle w:val="ListParagraph"/>
              <w:numPr>
                <w:ilvl w:val="0"/>
                <w:numId w:val="4"/>
              </w:numPr>
              <w:spacing w:before="40" w:after="40" w:line="276" w:lineRule="auto"/>
              <w:ind w:left="318" w:hanging="284"/>
              <w:jc w:val="both"/>
            </w:pPr>
            <w:r>
              <w:t>Previous library experience</w:t>
            </w:r>
          </w:p>
        </w:tc>
      </w:tr>
    </w:tbl>
    <w:p w:rsidR="00561559" w:rsidRDefault="00561559" w:rsidP="00561559">
      <w:pPr>
        <w:spacing w:before="60" w:after="60"/>
      </w:pPr>
    </w:p>
    <w:tbl>
      <w:tblPr>
        <w:tblStyle w:val="TableGrid"/>
        <w:tblW w:w="10490" w:type="dxa"/>
        <w:tblInd w:w="-5" w:type="dxa"/>
        <w:tblLook w:val="04A0" w:firstRow="1" w:lastRow="0" w:firstColumn="1" w:lastColumn="0" w:noHBand="0" w:noVBand="1"/>
      </w:tblPr>
      <w:tblGrid>
        <w:gridCol w:w="3261"/>
        <w:gridCol w:w="7229"/>
      </w:tblGrid>
      <w:tr w:rsidR="00561559" w:rsidTr="00F32F51">
        <w:tc>
          <w:tcPr>
            <w:tcW w:w="1049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CC9"/>
          </w:tcPr>
          <w:p w:rsidR="00561559" w:rsidRPr="00467A54" w:rsidRDefault="00561559" w:rsidP="00F32F51">
            <w:pPr>
              <w:spacing w:before="60" w:after="60"/>
              <w:rPr>
                <w:color w:val="4D4D4F"/>
              </w:rPr>
            </w:pPr>
            <w:r w:rsidRPr="009A555D">
              <w:rPr>
                <w:color w:val="FFFFFF" w:themeColor="background1"/>
              </w:rPr>
              <w:t xml:space="preserve">Organisation Wide Accountabilities </w:t>
            </w:r>
          </w:p>
        </w:tc>
      </w:tr>
      <w:tr w:rsidR="00561559" w:rsidTr="00F32F51">
        <w:tc>
          <w:tcPr>
            <w:tcW w:w="32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561559" w:rsidRPr="00005ED3" w:rsidRDefault="00561559" w:rsidP="00F32F51">
            <w:pPr>
              <w:spacing w:before="60" w:after="60"/>
              <w:rPr>
                <w:color w:val="4D4D4F"/>
              </w:rPr>
            </w:pPr>
            <w:r>
              <w:rPr>
                <w:color w:val="4D4D4F"/>
              </w:rPr>
              <w:t>Corporate Values</w:t>
            </w:r>
          </w:p>
        </w:tc>
        <w:tc>
          <w:tcPr>
            <w:tcW w:w="72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561559" w:rsidRDefault="00561559" w:rsidP="00F32F51">
            <w:pPr>
              <w:spacing w:before="40" w:after="40" w:line="276" w:lineRule="auto"/>
              <w:jc w:val="both"/>
              <w:rPr>
                <w:rFonts w:ascii="Calibri" w:eastAsia="Calibri" w:hAnsi="Calibri" w:cs="Times New Roman"/>
                <w:b/>
              </w:rPr>
            </w:pPr>
            <w:r w:rsidRPr="00587138">
              <w:rPr>
                <w:rFonts w:ascii="Calibri" w:eastAsia="Calibri" w:hAnsi="Calibri" w:cs="Times New Roman"/>
                <w:b/>
              </w:rPr>
              <w:t xml:space="preserve">All employees have a responsibility to uphold the values of the Administering Council, Dubbo Regional Council (DRC), </w:t>
            </w:r>
            <w:r>
              <w:rPr>
                <w:rFonts w:ascii="Calibri" w:eastAsia="Calibri" w:hAnsi="Calibri" w:cs="Times New Roman"/>
                <w:b/>
              </w:rPr>
              <w:t>which</w:t>
            </w:r>
            <w:r w:rsidRPr="00587138">
              <w:rPr>
                <w:rFonts w:ascii="Calibri" w:eastAsia="Calibri" w:hAnsi="Calibri" w:cs="Times New Roman"/>
                <w:b/>
              </w:rPr>
              <w:t xml:space="preserve"> also apply to the Macquarie</w:t>
            </w:r>
            <w:r w:rsidR="00FF624E">
              <w:rPr>
                <w:rFonts w:ascii="Calibri" w:eastAsia="Calibri" w:hAnsi="Calibri" w:cs="Times New Roman"/>
                <w:b/>
              </w:rPr>
              <w:t xml:space="preserve"> Regional Library Service (MRL) being:</w:t>
            </w:r>
          </w:p>
          <w:p w:rsidR="00FF624E" w:rsidRDefault="00131BA3" w:rsidP="00131BA3">
            <w:pPr>
              <w:pStyle w:val="ListParagraph"/>
              <w:numPr>
                <w:ilvl w:val="0"/>
                <w:numId w:val="18"/>
              </w:numPr>
              <w:spacing w:before="60" w:after="60"/>
            </w:pPr>
            <w:r>
              <w:t>Progressive</w:t>
            </w:r>
          </w:p>
          <w:p w:rsidR="00131BA3" w:rsidRDefault="00131BA3" w:rsidP="00131BA3">
            <w:pPr>
              <w:pStyle w:val="ListParagraph"/>
              <w:numPr>
                <w:ilvl w:val="0"/>
                <w:numId w:val="19"/>
              </w:numPr>
              <w:spacing w:before="60" w:after="60"/>
            </w:pPr>
            <w:r>
              <w:t>Be curious, courageous and committed</w:t>
            </w:r>
          </w:p>
          <w:p w:rsidR="00131BA3" w:rsidRDefault="00131BA3" w:rsidP="00131BA3">
            <w:pPr>
              <w:pStyle w:val="ListParagraph"/>
              <w:numPr>
                <w:ilvl w:val="0"/>
                <w:numId w:val="18"/>
              </w:numPr>
              <w:spacing w:before="60" w:after="60"/>
            </w:pPr>
            <w:r>
              <w:t>Sustainable</w:t>
            </w:r>
          </w:p>
          <w:p w:rsidR="00131BA3" w:rsidRDefault="00131BA3" w:rsidP="00131BA3">
            <w:pPr>
              <w:pStyle w:val="ListParagraph"/>
              <w:numPr>
                <w:ilvl w:val="0"/>
                <w:numId w:val="19"/>
              </w:numPr>
              <w:spacing w:before="60" w:after="60"/>
            </w:pPr>
            <w:r>
              <w:t>Balanced approach to growth and opportunity</w:t>
            </w:r>
          </w:p>
          <w:p w:rsidR="00131BA3" w:rsidRDefault="00131BA3" w:rsidP="00131BA3">
            <w:pPr>
              <w:pStyle w:val="ListParagraph"/>
              <w:numPr>
                <w:ilvl w:val="0"/>
                <w:numId w:val="18"/>
              </w:numPr>
              <w:spacing w:before="60" w:after="60"/>
            </w:pPr>
            <w:r>
              <w:t>One Team</w:t>
            </w:r>
          </w:p>
          <w:p w:rsidR="00131BA3" w:rsidRDefault="00131BA3" w:rsidP="00131BA3">
            <w:pPr>
              <w:pStyle w:val="ListParagraph"/>
              <w:numPr>
                <w:ilvl w:val="0"/>
                <w:numId w:val="19"/>
              </w:numPr>
              <w:spacing w:before="60" w:after="60"/>
            </w:pPr>
            <w:r>
              <w:t>Working Together</w:t>
            </w:r>
          </w:p>
          <w:p w:rsidR="00131BA3" w:rsidRDefault="00131BA3" w:rsidP="00131BA3">
            <w:pPr>
              <w:pStyle w:val="ListParagraph"/>
              <w:numPr>
                <w:ilvl w:val="0"/>
                <w:numId w:val="18"/>
              </w:numPr>
              <w:spacing w:before="60" w:after="60"/>
            </w:pPr>
            <w:r>
              <w:t>Integrity</w:t>
            </w:r>
          </w:p>
          <w:p w:rsidR="00131BA3" w:rsidRPr="00ED296F" w:rsidRDefault="00131BA3" w:rsidP="00131BA3">
            <w:pPr>
              <w:pStyle w:val="ListParagraph"/>
              <w:numPr>
                <w:ilvl w:val="0"/>
                <w:numId w:val="19"/>
              </w:numPr>
              <w:spacing w:before="60" w:after="60"/>
            </w:pPr>
            <w:r>
              <w:t>Accountable for our actions</w:t>
            </w:r>
          </w:p>
        </w:tc>
      </w:tr>
      <w:tr w:rsidR="00561559" w:rsidTr="00F32F51">
        <w:tc>
          <w:tcPr>
            <w:tcW w:w="32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561559" w:rsidRPr="00ED296F" w:rsidRDefault="00561559" w:rsidP="00F32F51">
            <w:pPr>
              <w:spacing w:before="60" w:after="60"/>
            </w:pPr>
            <w:r w:rsidRPr="00005ED3">
              <w:rPr>
                <w:color w:val="4D4D4F"/>
              </w:rPr>
              <w:t>Work Health and Safety</w:t>
            </w:r>
          </w:p>
        </w:tc>
        <w:tc>
          <w:tcPr>
            <w:tcW w:w="72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561559" w:rsidRDefault="00561559" w:rsidP="00F32F51">
            <w:pPr>
              <w:spacing w:before="60" w:after="60"/>
            </w:pPr>
            <w:r>
              <w:t>All employees are responsible for the Work Health and Safety (WHS) for Dubbo Regional Council and their duties include:</w:t>
            </w:r>
          </w:p>
          <w:p w:rsidR="00561559" w:rsidRDefault="00561559" w:rsidP="00561559">
            <w:pPr>
              <w:pStyle w:val="ListParagraph"/>
              <w:numPr>
                <w:ilvl w:val="0"/>
                <w:numId w:val="1"/>
              </w:numPr>
              <w:spacing w:before="60" w:after="60"/>
              <w:ind w:left="360"/>
            </w:pPr>
            <w:r>
              <w:t>Complying with Council’s WHS policies and procedures</w:t>
            </w:r>
          </w:p>
          <w:p w:rsidR="00561559" w:rsidRDefault="00561559" w:rsidP="00561559">
            <w:pPr>
              <w:pStyle w:val="ListParagraph"/>
              <w:numPr>
                <w:ilvl w:val="0"/>
                <w:numId w:val="1"/>
              </w:numPr>
              <w:spacing w:before="60" w:after="60"/>
              <w:ind w:left="360"/>
            </w:pPr>
            <w:r>
              <w:t>Working with due diligence and consideration to safeguard their own health and safety and the health and safety of others</w:t>
            </w:r>
          </w:p>
          <w:p w:rsidR="00561559" w:rsidRDefault="00561559" w:rsidP="00561559">
            <w:pPr>
              <w:pStyle w:val="ListParagraph"/>
              <w:numPr>
                <w:ilvl w:val="0"/>
                <w:numId w:val="1"/>
              </w:numPr>
              <w:spacing w:before="60" w:after="60"/>
              <w:ind w:left="360"/>
            </w:pPr>
            <w:r>
              <w:t>Reporting any potential hazards, incidents or injuries to their Supervisor or Human Resource Services within 48 hours</w:t>
            </w:r>
          </w:p>
          <w:p w:rsidR="00561559" w:rsidRDefault="00561559" w:rsidP="00561559">
            <w:pPr>
              <w:pStyle w:val="ListParagraph"/>
              <w:numPr>
                <w:ilvl w:val="0"/>
                <w:numId w:val="1"/>
              </w:numPr>
              <w:spacing w:before="60" w:after="60"/>
              <w:ind w:left="360"/>
            </w:pPr>
            <w:r>
              <w:t>Participating in any WHS consultation arrangements</w:t>
            </w:r>
          </w:p>
          <w:p w:rsidR="00561559" w:rsidRDefault="00561559" w:rsidP="00561559">
            <w:pPr>
              <w:pStyle w:val="ListParagraph"/>
              <w:numPr>
                <w:ilvl w:val="0"/>
                <w:numId w:val="1"/>
              </w:numPr>
              <w:spacing w:before="60" w:after="60"/>
              <w:ind w:left="360"/>
            </w:pPr>
            <w:r>
              <w:t>Complying with any Return to Work Plan if injured and supporting rehabilitation in the workplace</w:t>
            </w:r>
          </w:p>
          <w:p w:rsidR="00561559" w:rsidRDefault="00561559" w:rsidP="00561559">
            <w:pPr>
              <w:pStyle w:val="ListParagraph"/>
              <w:numPr>
                <w:ilvl w:val="0"/>
                <w:numId w:val="1"/>
              </w:numPr>
              <w:spacing w:before="60" w:after="60"/>
              <w:ind w:left="360"/>
            </w:pPr>
            <w:r>
              <w:t>Correctly using all personal protective equipment</w:t>
            </w:r>
          </w:p>
          <w:p w:rsidR="00561559" w:rsidRDefault="00561559" w:rsidP="00561559">
            <w:pPr>
              <w:pStyle w:val="ListParagraph"/>
              <w:numPr>
                <w:ilvl w:val="0"/>
                <w:numId w:val="1"/>
              </w:numPr>
              <w:spacing w:before="60" w:after="60"/>
              <w:ind w:left="360"/>
            </w:pPr>
            <w:r>
              <w:t>Complying with emergency and evacuation procedures and site rules if applicable</w:t>
            </w:r>
          </w:p>
          <w:p w:rsidR="00561559" w:rsidRPr="00ED296F" w:rsidRDefault="00561559" w:rsidP="00557365">
            <w:pPr>
              <w:pStyle w:val="ListParagraph"/>
              <w:numPr>
                <w:ilvl w:val="0"/>
                <w:numId w:val="1"/>
              </w:numPr>
              <w:spacing w:before="60" w:after="60"/>
              <w:ind w:left="360"/>
            </w:pPr>
            <w:r>
              <w:t xml:space="preserve">The </w:t>
            </w:r>
            <w:r w:rsidR="00557365">
              <w:t>Chief Executive Officer</w:t>
            </w:r>
            <w:r>
              <w:t>, Directors (Officers), Managers and On-Site Supervisors  have additional responsibilities as defined in the Dubbo Regional Council Work Health and Safety and Consultation Policy</w:t>
            </w:r>
          </w:p>
        </w:tc>
      </w:tr>
      <w:tr w:rsidR="00561559" w:rsidTr="00F32F51">
        <w:tc>
          <w:tcPr>
            <w:tcW w:w="32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561559" w:rsidRPr="00005ED3" w:rsidRDefault="00561559" w:rsidP="00F32F51">
            <w:pPr>
              <w:spacing w:before="60" w:after="60"/>
              <w:rPr>
                <w:color w:val="4D4D4F"/>
              </w:rPr>
            </w:pPr>
            <w:r>
              <w:rPr>
                <w:color w:val="4D4D4F"/>
              </w:rPr>
              <w:lastRenderedPageBreak/>
              <w:t>Sustainability</w:t>
            </w:r>
          </w:p>
        </w:tc>
        <w:tc>
          <w:tcPr>
            <w:tcW w:w="72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561559" w:rsidRPr="00ED296F" w:rsidRDefault="00561559" w:rsidP="00F32F51">
            <w:pPr>
              <w:spacing w:before="60" w:after="60"/>
            </w:pPr>
            <w:r>
              <w:t>Staff will give equal priority to improving and enhancing Council’s economic, social and environmental outcomes by integrating sustainability into all decision making processes. This includes continuously increasing efficiencies, reducing resource use, sustainable procurement, maintaining service levels and protecting our natural assets. It is expected that all staff can demonstrate awareness and participation in sustainable work practices.</w:t>
            </w:r>
          </w:p>
        </w:tc>
      </w:tr>
      <w:tr w:rsidR="00561559" w:rsidTr="00F32F51">
        <w:tc>
          <w:tcPr>
            <w:tcW w:w="32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561559" w:rsidRDefault="00561559" w:rsidP="00F32F51">
            <w:pPr>
              <w:spacing w:before="60" w:after="60"/>
              <w:rPr>
                <w:color w:val="4D4D4F"/>
              </w:rPr>
            </w:pPr>
            <w:r>
              <w:rPr>
                <w:color w:val="4D4D4F"/>
              </w:rPr>
              <w:t>Code of Conduct and Equal Employment Opportunity</w:t>
            </w:r>
          </w:p>
        </w:tc>
        <w:tc>
          <w:tcPr>
            <w:tcW w:w="72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561559" w:rsidRDefault="00561559" w:rsidP="00F32F51">
            <w:pPr>
              <w:spacing w:before="60" w:after="60"/>
            </w:pPr>
            <w:r>
              <w:t>Staff will, at all times, adhere to:</w:t>
            </w:r>
          </w:p>
          <w:p w:rsidR="00561559" w:rsidRDefault="00561559" w:rsidP="00561559">
            <w:pPr>
              <w:pStyle w:val="ListParagraph"/>
              <w:numPr>
                <w:ilvl w:val="0"/>
                <w:numId w:val="1"/>
              </w:numPr>
              <w:spacing w:before="60" w:after="60"/>
              <w:ind w:left="360"/>
            </w:pPr>
            <w:r>
              <w:t>Council’s adopted Code of Conduct.</w:t>
            </w:r>
          </w:p>
          <w:p w:rsidR="00561559" w:rsidRPr="00ED296F" w:rsidRDefault="00561559" w:rsidP="00561559">
            <w:pPr>
              <w:pStyle w:val="ListParagraph"/>
              <w:numPr>
                <w:ilvl w:val="0"/>
                <w:numId w:val="1"/>
              </w:numPr>
              <w:spacing w:before="60" w:after="60"/>
              <w:ind w:left="360"/>
            </w:pPr>
            <w:r>
              <w:t>Council’s Anti-Discrimination and Equal Employment Opportunity Policy to foster a fair and equitable workplace free of illegal discrimination, harassment and bullying behaviour.</w:t>
            </w:r>
          </w:p>
        </w:tc>
      </w:tr>
    </w:tbl>
    <w:p w:rsidR="00561559" w:rsidRDefault="00561559" w:rsidP="00561559">
      <w:pPr>
        <w:spacing w:before="60" w:after="60"/>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5242"/>
        <w:gridCol w:w="5243"/>
      </w:tblGrid>
      <w:tr w:rsidR="0070767A" w:rsidTr="00787277">
        <w:tc>
          <w:tcPr>
            <w:tcW w:w="10485" w:type="dxa"/>
            <w:gridSpan w:val="2"/>
            <w:shd w:val="clear" w:color="auto" w:fill="00ACC9"/>
          </w:tcPr>
          <w:p w:rsidR="0070767A" w:rsidRPr="00D35577" w:rsidRDefault="0070767A" w:rsidP="00787277">
            <w:pPr>
              <w:spacing w:before="60" w:after="60"/>
              <w:rPr>
                <w:b/>
                <w:color w:val="FFFFFF" w:themeColor="background1"/>
              </w:rPr>
            </w:pPr>
            <w:r w:rsidRPr="00D35577">
              <w:rPr>
                <w:b/>
                <w:color w:val="FFFFFF" w:themeColor="background1"/>
              </w:rPr>
              <w:t xml:space="preserve">Acceptance: </w:t>
            </w:r>
          </w:p>
        </w:tc>
      </w:tr>
      <w:tr w:rsidR="0070767A" w:rsidTr="00787277">
        <w:tc>
          <w:tcPr>
            <w:tcW w:w="10485" w:type="dxa"/>
            <w:gridSpan w:val="2"/>
            <w:shd w:val="clear" w:color="auto" w:fill="FFFFFF" w:themeFill="background1"/>
          </w:tcPr>
          <w:p w:rsidR="0070767A" w:rsidRPr="00F50CD0" w:rsidRDefault="0070767A" w:rsidP="00787277">
            <w:pPr>
              <w:spacing w:before="120" w:after="120"/>
            </w:pPr>
            <w:r w:rsidRPr="00F50CD0">
              <w:t>I, ____________________________________ confirm I have read and understood the Position Description. As the incumbent of this position, I agree to work in accordance with the requirements of the position and will abide by Dubbo Regional Council’s policies and procedures.</w:t>
            </w:r>
          </w:p>
          <w:p w:rsidR="0070767A" w:rsidRPr="00467A54" w:rsidRDefault="0070767A" w:rsidP="00787277">
            <w:pPr>
              <w:spacing w:before="120" w:after="120"/>
              <w:rPr>
                <w:color w:val="4D4D4F"/>
              </w:rPr>
            </w:pPr>
            <w:r w:rsidRPr="00F50CD0">
              <w:t>I understand this Position Description is designed to guide the responsibilities and activities to be undertaken in this position and is not intended to be an exhaustive list. I acknowledge that the organisation, in response to changing priorities, may vary tasks and responsibilities from time to time.</w:t>
            </w:r>
          </w:p>
        </w:tc>
      </w:tr>
      <w:tr w:rsidR="0070767A" w:rsidTr="00787277">
        <w:tc>
          <w:tcPr>
            <w:tcW w:w="5242" w:type="dxa"/>
            <w:shd w:val="clear" w:color="auto" w:fill="FFFFFF" w:themeFill="background1"/>
          </w:tcPr>
          <w:p w:rsidR="0070767A" w:rsidRDefault="0070767A" w:rsidP="00787277">
            <w:pPr>
              <w:spacing w:before="120" w:after="120"/>
              <w:rPr>
                <w:color w:val="4D4D4F"/>
              </w:rPr>
            </w:pPr>
            <w:r>
              <w:rPr>
                <w:color w:val="4D4D4F"/>
              </w:rPr>
              <w:t>Signature:</w:t>
            </w:r>
          </w:p>
        </w:tc>
        <w:tc>
          <w:tcPr>
            <w:tcW w:w="5243" w:type="dxa"/>
            <w:shd w:val="clear" w:color="auto" w:fill="FFFFFF" w:themeFill="background1"/>
          </w:tcPr>
          <w:p w:rsidR="0070767A" w:rsidRDefault="0070767A" w:rsidP="00787277">
            <w:pPr>
              <w:spacing w:before="120" w:after="120"/>
              <w:rPr>
                <w:color w:val="4D4D4F"/>
              </w:rPr>
            </w:pPr>
            <w:r>
              <w:rPr>
                <w:color w:val="4D4D4F"/>
              </w:rPr>
              <w:t>Date:</w:t>
            </w:r>
          </w:p>
        </w:tc>
      </w:tr>
    </w:tbl>
    <w:p w:rsidR="00285ABF" w:rsidRDefault="00285ABF"/>
    <w:sectPr w:rsidR="00285ABF" w:rsidSect="00501815">
      <w:headerReference w:type="default" r:id="rId7"/>
      <w:footerReference w:type="default" r:id="rId8"/>
      <w:pgSz w:w="11906" w:h="16838"/>
      <w:pgMar w:top="720" w:right="720" w:bottom="720" w:left="720"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B8" w:rsidRDefault="001404B8">
      <w:pPr>
        <w:spacing w:after="0" w:line="240" w:lineRule="auto"/>
      </w:pPr>
      <w:r>
        <w:separator/>
      </w:r>
    </w:p>
  </w:endnote>
  <w:endnote w:type="continuationSeparator" w:id="0">
    <w:p w:rsidR="001404B8" w:rsidRDefault="0014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D4D4F"/>
        <w:sz w:val="18"/>
        <w:szCs w:val="18"/>
      </w:rPr>
      <w:id w:val="-358052272"/>
      <w:docPartObj>
        <w:docPartGallery w:val="Page Numbers (Bottom of Page)"/>
        <w:docPartUnique/>
      </w:docPartObj>
    </w:sdtPr>
    <w:sdtEndPr>
      <w:rPr>
        <w:noProof/>
      </w:rPr>
    </w:sdtEndPr>
    <w:sdtContent>
      <w:p w:rsidR="00501815" w:rsidRPr="00467A54" w:rsidRDefault="007345AA" w:rsidP="00501815">
        <w:pPr>
          <w:pStyle w:val="Footer"/>
          <w:rPr>
            <w:noProof/>
            <w:color w:val="4D4D4F"/>
            <w:sz w:val="18"/>
            <w:szCs w:val="18"/>
          </w:rPr>
        </w:pPr>
        <w:r w:rsidRPr="00467A54">
          <w:rPr>
            <w:color w:val="4D4D4F"/>
            <w:sz w:val="18"/>
            <w:szCs w:val="18"/>
          </w:rPr>
          <w:t xml:space="preserve">Page </w:t>
        </w:r>
        <w:r w:rsidRPr="00467A54">
          <w:rPr>
            <w:color w:val="4D4D4F"/>
            <w:sz w:val="18"/>
            <w:szCs w:val="18"/>
          </w:rPr>
          <w:fldChar w:fldCharType="begin"/>
        </w:r>
        <w:r w:rsidRPr="00467A54">
          <w:rPr>
            <w:color w:val="4D4D4F"/>
            <w:sz w:val="18"/>
            <w:szCs w:val="18"/>
          </w:rPr>
          <w:instrText xml:space="preserve"> PAGE   \* MERGEFORMAT </w:instrText>
        </w:r>
        <w:r w:rsidRPr="00467A54">
          <w:rPr>
            <w:color w:val="4D4D4F"/>
            <w:sz w:val="18"/>
            <w:szCs w:val="18"/>
          </w:rPr>
          <w:fldChar w:fldCharType="separate"/>
        </w:r>
        <w:r w:rsidR="00A06355">
          <w:rPr>
            <w:noProof/>
            <w:color w:val="4D4D4F"/>
            <w:sz w:val="18"/>
            <w:szCs w:val="18"/>
          </w:rPr>
          <w:t>3</w:t>
        </w:r>
        <w:r w:rsidRPr="00467A54">
          <w:rPr>
            <w:noProof/>
            <w:color w:val="4D4D4F"/>
            <w:sz w:val="18"/>
            <w:szCs w:val="18"/>
          </w:rPr>
          <w:fldChar w:fldCharType="end"/>
        </w:r>
      </w:p>
      <w:p w:rsidR="00501815" w:rsidRPr="00467A54" w:rsidRDefault="007345AA" w:rsidP="00501815">
        <w:pPr>
          <w:pStyle w:val="Footer"/>
          <w:rPr>
            <w:color w:val="4D4D4F"/>
            <w:sz w:val="18"/>
            <w:szCs w:val="18"/>
          </w:rPr>
        </w:pPr>
        <w:r>
          <w:rPr>
            <w:b/>
            <w:noProof/>
            <w:color w:val="4D4D4F"/>
            <w:sz w:val="18"/>
            <w:szCs w:val="18"/>
          </w:rPr>
          <w:tab/>
        </w:r>
      </w:p>
    </w:sdtContent>
  </w:sdt>
  <w:p w:rsidR="00501815" w:rsidRDefault="001404B8" w:rsidP="002238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B8" w:rsidRDefault="001404B8">
      <w:pPr>
        <w:spacing w:after="0" w:line="240" w:lineRule="auto"/>
      </w:pPr>
      <w:r>
        <w:separator/>
      </w:r>
    </w:p>
  </w:footnote>
  <w:footnote w:type="continuationSeparator" w:id="0">
    <w:p w:rsidR="001404B8" w:rsidRDefault="00140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33" w:rsidRDefault="007345AA" w:rsidP="009A0F33">
    <w:pPr>
      <w:pStyle w:val="Header"/>
      <w:jc w:val="right"/>
    </w:pPr>
    <w:r w:rsidRPr="00CD0B90">
      <w:rPr>
        <w:noProof/>
        <w:lang w:eastAsia="en-AU"/>
      </w:rPr>
      <w:drawing>
        <wp:inline distT="0" distB="0" distL="0" distR="0" wp14:anchorId="0D616FC4" wp14:editId="6E096AEC">
          <wp:extent cx="1701803" cy="612250"/>
          <wp:effectExtent l="0" t="0" r="0" b="0"/>
          <wp:docPr id="1" name="Picture 1" descr="http://councilpedia.dubbo.nsw.gov.au/SiteAssets/Logos/DRC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cilpedia.dubbo.nsw.gov.au/SiteAssets/Logos/DRC_H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64" cy="625295"/>
                  </a:xfrm>
                  <a:prstGeom prst="rect">
                    <a:avLst/>
                  </a:prstGeom>
                  <a:noFill/>
                  <a:ln>
                    <a:noFill/>
                  </a:ln>
                </pic:spPr>
              </pic:pic>
            </a:graphicData>
          </a:graphic>
        </wp:inline>
      </w:drawing>
    </w:r>
  </w:p>
  <w:p w:rsidR="009A0F33" w:rsidRDefault="001404B8" w:rsidP="009A0F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8B6"/>
    <w:multiLevelType w:val="hybridMultilevel"/>
    <w:tmpl w:val="4A90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54BE1"/>
    <w:multiLevelType w:val="hybridMultilevel"/>
    <w:tmpl w:val="8626F8C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32663BC0"/>
    <w:multiLevelType w:val="hybridMultilevel"/>
    <w:tmpl w:val="F7087B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BE27C9A"/>
    <w:multiLevelType w:val="hybridMultilevel"/>
    <w:tmpl w:val="29C487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E618F"/>
    <w:multiLevelType w:val="hybridMultilevel"/>
    <w:tmpl w:val="FD4CD716"/>
    <w:lvl w:ilvl="0" w:tplc="E724120C">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5650793"/>
    <w:multiLevelType w:val="hybridMultilevel"/>
    <w:tmpl w:val="155A67A0"/>
    <w:lvl w:ilvl="0" w:tplc="7E88CCE6">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6283120"/>
    <w:multiLevelType w:val="hybridMultilevel"/>
    <w:tmpl w:val="CAEA158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53BC1"/>
    <w:multiLevelType w:val="hybridMultilevel"/>
    <w:tmpl w:val="7C36A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050B5C"/>
    <w:multiLevelType w:val="hybridMultilevel"/>
    <w:tmpl w:val="52CA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93E0F"/>
    <w:multiLevelType w:val="hybridMultilevel"/>
    <w:tmpl w:val="7B606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306184"/>
    <w:multiLevelType w:val="hybridMultilevel"/>
    <w:tmpl w:val="B394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E558AE"/>
    <w:multiLevelType w:val="hybridMultilevel"/>
    <w:tmpl w:val="9BA447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A5344D5"/>
    <w:multiLevelType w:val="hybridMultilevel"/>
    <w:tmpl w:val="CD3E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1E570E"/>
    <w:multiLevelType w:val="hybridMultilevel"/>
    <w:tmpl w:val="024EE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ED7E56"/>
    <w:multiLevelType w:val="hybridMultilevel"/>
    <w:tmpl w:val="A176A2D8"/>
    <w:lvl w:ilvl="0" w:tplc="D1843F3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75D2A"/>
    <w:multiLevelType w:val="hybridMultilevel"/>
    <w:tmpl w:val="B7FA7FAC"/>
    <w:lvl w:ilvl="0" w:tplc="3A5E9CB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8169AC"/>
    <w:multiLevelType w:val="hybridMultilevel"/>
    <w:tmpl w:val="742C4E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6042B"/>
    <w:multiLevelType w:val="hybridMultilevel"/>
    <w:tmpl w:val="3B52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12"/>
  </w:num>
  <w:num w:numId="6">
    <w:abstractNumId w:val="2"/>
  </w:num>
  <w:num w:numId="7">
    <w:abstractNumId w:val="6"/>
  </w:num>
  <w:num w:numId="8">
    <w:abstractNumId w:val="16"/>
  </w:num>
  <w:num w:numId="9">
    <w:abstractNumId w:val="15"/>
  </w:num>
  <w:num w:numId="10">
    <w:abstractNumId w:val="14"/>
  </w:num>
  <w:num w:numId="11">
    <w:abstractNumId w:val="5"/>
  </w:num>
  <w:num w:numId="12">
    <w:abstractNumId w:val="1"/>
  </w:num>
  <w:num w:numId="13">
    <w:abstractNumId w:val="7"/>
  </w:num>
  <w:num w:numId="14">
    <w:abstractNumId w:val="4"/>
  </w:num>
  <w:num w:numId="15">
    <w:abstractNumId w:val="13"/>
  </w:num>
  <w:num w:numId="16">
    <w:abstractNumId w:val="17"/>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K1NDUwMDSxNDUyMjBR0lEKTi0uzszPAykwrAUA8ppCFCwAAAA="/>
  </w:docVars>
  <w:rsids>
    <w:rsidRoot w:val="00561559"/>
    <w:rsid w:val="0002118A"/>
    <w:rsid w:val="00042264"/>
    <w:rsid w:val="00063AEB"/>
    <w:rsid w:val="001224FE"/>
    <w:rsid w:val="00131BA3"/>
    <w:rsid w:val="001404B8"/>
    <w:rsid w:val="001B5482"/>
    <w:rsid w:val="00255ECA"/>
    <w:rsid w:val="00280088"/>
    <w:rsid w:val="00285ABF"/>
    <w:rsid w:val="002E0677"/>
    <w:rsid w:val="002E526E"/>
    <w:rsid w:val="00323CD5"/>
    <w:rsid w:val="003F6A53"/>
    <w:rsid w:val="00432AC3"/>
    <w:rsid w:val="004B58AC"/>
    <w:rsid w:val="004D78BC"/>
    <w:rsid w:val="00542A00"/>
    <w:rsid w:val="00557365"/>
    <w:rsid w:val="00561559"/>
    <w:rsid w:val="005A607E"/>
    <w:rsid w:val="0066508F"/>
    <w:rsid w:val="0070767A"/>
    <w:rsid w:val="007345AA"/>
    <w:rsid w:val="00736FF3"/>
    <w:rsid w:val="007A0AA8"/>
    <w:rsid w:val="008B6DBE"/>
    <w:rsid w:val="009A1CBF"/>
    <w:rsid w:val="00A06355"/>
    <w:rsid w:val="00A430C1"/>
    <w:rsid w:val="00B4410D"/>
    <w:rsid w:val="00B764FC"/>
    <w:rsid w:val="00B93F88"/>
    <w:rsid w:val="00C14260"/>
    <w:rsid w:val="00C25E98"/>
    <w:rsid w:val="00C90A0B"/>
    <w:rsid w:val="00C9585D"/>
    <w:rsid w:val="00D36044"/>
    <w:rsid w:val="00D517FA"/>
    <w:rsid w:val="00D627E6"/>
    <w:rsid w:val="00E06B17"/>
    <w:rsid w:val="00E267BA"/>
    <w:rsid w:val="00EE00FF"/>
    <w:rsid w:val="00F2688A"/>
    <w:rsid w:val="00F620F1"/>
    <w:rsid w:val="00FB44BD"/>
    <w:rsid w:val="00FF6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5D51A"/>
  <w15:chartTrackingRefBased/>
  <w15:docId w15:val="{7339C689-885E-46EB-9C45-886D9713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59"/>
  </w:style>
  <w:style w:type="paragraph" w:styleId="Footer">
    <w:name w:val="footer"/>
    <w:basedOn w:val="Normal"/>
    <w:link w:val="FooterChar"/>
    <w:uiPriority w:val="99"/>
    <w:unhideWhenUsed/>
    <w:rsid w:val="0056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59"/>
  </w:style>
  <w:style w:type="paragraph" w:styleId="ListParagraph">
    <w:name w:val="List Paragraph"/>
    <w:basedOn w:val="Normal"/>
    <w:uiPriority w:val="34"/>
    <w:qFormat/>
    <w:rsid w:val="00561559"/>
    <w:pPr>
      <w:ind w:left="720"/>
      <w:contextualSpacing/>
    </w:pPr>
  </w:style>
  <w:style w:type="paragraph" w:styleId="NoSpacing">
    <w:name w:val="No Spacing"/>
    <w:uiPriority w:val="1"/>
    <w:qFormat/>
    <w:rsid w:val="00561559"/>
    <w:pPr>
      <w:spacing w:after="0" w:line="240" w:lineRule="auto"/>
    </w:pPr>
    <w:rPr>
      <w:rFonts w:ascii="Calibri" w:eastAsia="Calibri" w:hAnsi="Calibri" w:cs="Times New Roman"/>
      <w:lang w:val="en-US"/>
    </w:rPr>
  </w:style>
  <w:style w:type="paragraph" w:customStyle="1" w:styleId="Level1">
    <w:name w:val="Level 1"/>
    <w:rsid w:val="005615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6481</Characters>
  <Application>Microsoft Office Word</Application>
  <DocSecurity>0</DocSecurity>
  <Lines>185</Lines>
  <Paragraphs>128</Paragraphs>
  <ScaleCrop>false</ScaleCrop>
  <HeadingPairs>
    <vt:vector size="2" baseType="variant">
      <vt:variant>
        <vt:lpstr>Title</vt:lpstr>
      </vt:variant>
      <vt:variant>
        <vt:i4>1</vt:i4>
      </vt:variant>
    </vt:vector>
  </HeadingPairs>
  <TitlesOfParts>
    <vt:vector size="1" baseType="lpstr">
      <vt:lpstr/>
    </vt:vector>
  </TitlesOfParts>
  <Company>Macquarie Regional Library</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Bayliss</dc:creator>
  <cp:keywords/>
  <dc:description/>
  <cp:lastModifiedBy>Cherie Fuller</cp:lastModifiedBy>
  <cp:revision>3</cp:revision>
  <dcterms:created xsi:type="dcterms:W3CDTF">2022-11-21T23:37:00Z</dcterms:created>
  <dcterms:modified xsi:type="dcterms:W3CDTF">2022-11-21T23:39:00Z</dcterms:modified>
</cp:coreProperties>
</file>