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457D" w14:textId="77777777" w:rsidR="008E345F" w:rsidRDefault="008E345F" w:rsidP="00FC2BCF">
      <w:pPr>
        <w:pStyle w:val="Heading1"/>
        <w:jc w:val="right"/>
        <w:rPr>
          <w:rFonts w:ascii="Arial" w:hAnsi="Arial" w:cs="Arial"/>
        </w:rPr>
      </w:pPr>
      <w:r w:rsidRPr="00D0667A">
        <w:rPr>
          <w:noProof/>
        </w:rPr>
        <w:drawing>
          <wp:inline distT="0" distB="0" distL="0" distR="0" wp14:anchorId="268A9DFB" wp14:editId="2EDB6A25">
            <wp:extent cx="1666875" cy="1190625"/>
            <wp:effectExtent l="0" t="0" r="9525" b="9525"/>
            <wp:docPr id="2" name="Picture 2" descr="Image of Guide Dogs logo - the words Guide Dogs and a full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Guide Dogs logo - the words Guide Dogs and a full sto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1190625"/>
                    </a:xfrm>
                    <a:prstGeom prst="rect">
                      <a:avLst/>
                    </a:prstGeom>
                    <a:noFill/>
                    <a:ln>
                      <a:noFill/>
                    </a:ln>
                  </pic:spPr>
                </pic:pic>
              </a:graphicData>
            </a:graphic>
          </wp:inline>
        </w:drawing>
      </w:r>
    </w:p>
    <w:p w14:paraId="30F2C949" w14:textId="7E588F9E" w:rsidR="001D1FA6" w:rsidRPr="00162AD7" w:rsidRDefault="008E345F" w:rsidP="00162AD7">
      <w:pPr>
        <w:pStyle w:val="Heading1"/>
        <w:rPr>
          <w:rFonts w:ascii="Arial" w:hAnsi="Arial" w:cs="Arial"/>
          <w:b/>
          <w:bCs/>
          <w:sz w:val="16"/>
          <w:szCs w:val="16"/>
        </w:rPr>
      </w:pPr>
      <w:r w:rsidRPr="00162AD7">
        <w:rPr>
          <w:rFonts w:ascii="Arial" w:hAnsi="Arial" w:cs="Arial"/>
          <w:b/>
          <w:bCs/>
        </w:rPr>
        <w:t>Success Profile</w:t>
      </w:r>
    </w:p>
    <w:tbl>
      <w:tblPr>
        <w:tblStyle w:val="TableGrid"/>
        <w:tblW w:w="9351" w:type="dxa"/>
        <w:tblLook w:val="0480" w:firstRow="0" w:lastRow="0" w:firstColumn="1" w:lastColumn="0" w:noHBand="0" w:noVBand="1"/>
        <w:tblDescription w:val="Table showing the role name, manager, location, direct reports and date revised"/>
      </w:tblPr>
      <w:tblGrid>
        <w:gridCol w:w="2689"/>
        <w:gridCol w:w="6662"/>
      </w:tblGrid>
      <w:tr w:rsidR="00785EBA" w:rsidRPr="00CE0503" w14:paraId="6A8021C3" w14:textId="77777777" w:rsidTr="00162AD7">
        <w:tc>
          <w:tcPr>
            <w:tcW w:w="2689" w:type="dxa"/>
          </w:tcPr>
          <w:p w14:paraId="6D20D520" w14:textId="77777777" w:rsidR="00785EBA" w:rsidRPr="008E345F" w:rsidRDefault="00785EBA" w:rsidP="005C7A45">
            <w:pPr>
              <w:rPr>
                <w:rFonts w:ascii="Arial" w:hAnsi="Arial" w:cs="Arial"/>
                <w:b/>
                <w:szCs w:val="24"/>
              </w:rPr>
            </w:pPr>
            <w:r w:rsidRPr="008E345F">
              <w:rPr>
                <w:rFonts w:ascii="Arial" w:hAnsi="Arial" w:cs="Arial"/>
                <w:b/>
                <w:szCs w:val="24"/>
              </w:rPr>
              <w:t>Role</w:t>
            </w:r>
          </w:p>
        </w:tc>
        <w:tc>
          <w:tcPr>
            <w:tcW w:w="6662" w:type="dxa"/>
          </w:tcPr>
          <w:p w14:paraId="1F9D2423" w14:textId="4A3ED40C" w:rsidR="00785EBA" w:rsidRPr="00CE0503" w:rsidRDefault="001B4085" w:rsidP="005C7A45">
            <w:pPr>
              <w:rPr>
                <w:rFonts w:ascii="Arial" w:hAnsi="Arial" w:cs="Arial"/>
                <w:szCs w:val="24"/>
              </w:rPr>
            </w:pPr>
            <w:r>
              <w:rPr>
                <w:rFonts w:ascii="Arial" w:hAnsi="Arial" w:cs="Arial"/>
                <w:szCs w:val="24"/>
              </w:rPr>
              <w:t>Client Liaison Officer</w:t>
            </w:r>
          </w:p>
        </w:tc>
      </w:tr>
      <w:tr w:rsidR="00785EBA" w:rsidRPr="00CE0503" w14:paraId="1399ED2E" w14:textId="77777777" w:rsidTr="00162AD7">
        <w:tc>
          <w:tcPr>
            <w:tcW w:w="2689" w:type="dxa"/>
          </w:tcPr>
          <w:p w14:paraId="509C27E1" w14:textId="77777777" w:rsidR="00785EBA" w:rsidRPr="008E345F" w:rsidRDefault="00785EBA" w:rsidP="005C7A45">
            <w:pPr>
              <w:rPr>
                <w:rFonts w:ascii="Arial" w:hAnsi="Arial" w:cs="Arial"/>
                <w:b/>
                <w:szCs w:val="24"/>
              </w:rPr>
            </w:pPr>
            <w:r w:rsidRPr="008E345F">
              <w:rPr>
                <w:rFonts w:ascii="Arial" w:hAnsi="Arial" w:cs="Arial"/>
                <w:b/>
                <w:szCs w:val="24"/>
              </w:rPr>
              <w:t>Reports to</w:t>
            </w:r>
          </w:p>
        </w:tc>
        <w:tc>
          <w:tcPr>
            <w:tcW w:w="6662" w:type="dxa"/>
          </w:tcPr>
          <w:p w14:paraId="11B2CE1D" w14:textId="7CA77A9C" w:rsidR="004C6A11" w:rsidRPr="00CE0503" w:rsidRDefault="001B4085" w:rsidP="005C7A45">
            <w:pPr>
              <w:rPr>
                <w:rFonts w:ascii="Arial" w:hAnsi="Arial" w:cs="Arial"/>
                <w:szCs w:val="24"/>
              </w:rPr>
            </w:pPr>
            <w:r>
              <w:rPr>
                <w:rFonts w:ascii="Arial" w:hAnsi="Arial" w:cs="Arial"/>
                <w:szCs w:val="24"/>
              </w:rPr>
              <w:t>Client Liaison Team Lead</w:t>
            </w:r>
          </w:p>
        </w:tc>
      </w:tr>
      <w:tr w:rsidR="00785EBA" w:rsidRPr="00CE0503" w14:paraId="48A4ABDF" w14:textId="77777777" w:rsidTr="00162AD7">
        <w:tc>
          <w:tcPr>
            <w:tcW w:w="2689" w:type="dxa"/>
          </w:tcPr>
          <w:p w14:paraId="132CAB7F" w14:textId="77777777" w:rsidR="00785EBA" w:rsidRPr="008E345F" w:rsidRDefault="00785EBA" w:rsidP="005C7A45">
            <w:pPr>
              <w:rPr>
                <w:rFonts w:ascii="Arial" w:hAnsi="Arial" w:cs="Arial"/>
                <w:b/>
                <w:szCs w:val="24"/>
              </w:rPr>
            </w:pPr>
            <w:r w:rsidRPr="008E345F">
              <w:rPr>
                <w:rFonts w:ascii="Arial" w:hAnsi="Arial" w:cs="Arial"/>
                <w:b/>
                <w:szCs w:val="24"/>
              </w:rPr>
              <w:t>Location</w:t>
            </w:r>
          </w:p>
        </w:tc>
        <w:tc>
          <w:tcPr>
            <w:tcW w:w="6662" w:type="dxa"/>
            <w:shd w:val="clear" w:color="auto" w:fill="auto"/>
          </w:tcPr>
          <w:p w14:paraId="33BBD9F0" w14:textId="088B9B60" w:rsidR="00785EBA" w:rsidRPr="00BE1B1D" w:rsidRDefault="001B4085" w:rsidP="005C7A45">
            <w:pPr>
              <w:rPr>
                <w:rFonts w:ascii="Arial" w:hAnsi="Arial" w:cs="Arial"/>
                <w:szCs w:val="24"/>
              </w:rPr>
            </w:pPr>
            <w:r>
              <w:rPr>
                <w:rFonts w:ascii="Arial" w:hAnsi="Arial"/>
                <w:szCs w:val="24"/>
              </w:rPr>
              <w:t>St Leonards, NSW</w:t>
            </w:r>
          </w:p>
        </w:tc>
      </w:tr>
      <w:tr w:rsidR="00D7757F" w:rsidRPr="00CE0503" w14:paraId="101F61A1" w14:textId="77777777" w:rsidTr="00162AD7">
        <w:tc>
          <w:tcPr>
            <w:tcW w:w="2689" w:type="dxa"/>
          </w:tcPr>
          <w:p w14:paraId="70626220" w14:textId="77777777" w:rsidR="00D7757F" w:rsidRPr="008E345F" w:rsidRDefault="00D7757F" w:rsidP="005C7A45">
            <w:pPr>
              <w:rPr>
                <w:rFonts w:ascii="Arial" w:hAnsi="Arial" w:cs="Arial"/>
                <w:b/>
                <w:szCs w:val="24"/>
              </w:rPr>
            </w:pPr>
            <w:r w:rsidRPr="008E345F">
              <w:rPr>
                <w:rFonts w:ascii="Arial" w:hAnsi="Arial" w:cs="Arial"/>
                <w:b/>
                <w:szCs w:val="24"/>
              </w:rPr>
              <w:t>Manages / Supervises</w:t>
            </w:r>
          </w:p>
        </w:tc>
        <w:tc>
          <w:tcPr>
            <w:tcW w:w="6662" w:type="dxa"/>
          </w:tcPr>
          <w:p w14:paraId="095B56D8" w14:textId="492095D1" w:rsidR="00797C98" w:rsidRPr="00CE0503" w:rsidRDefault="001B4085" w:rsidP="005C7A45">
            <w:pPr>
              <w:rPr>
                <w:rFonts w:ascii="Arial" w:hAnsi="Arial" w:cs="Arial"/>
                <w:szCs w:val="24"/>
              </w:rPr>
            </w:pPr>
            <w:r>
              <w:rPr>
                <w:rFonts w:ascii="Arial" w:hAnsi="Arial" w:cs="Arial"/>
                <w:szCs w:val="24"/>
              </w:rPr>
              <w:t>N/A</w:t>
            </w:r>
          </w:p>
        </w:tc>
      </w:tr>
      <w:tr w:rsidR="00785EBA" w:rsidRPr="00CE0503" w14:paraId="640ECB2D" w14:textId="77777777" w:rsidTr="00162AD7">
        <w:trPr>
          <w:trHeight w:val="346"/>
        </w:trPr>
        <w:tc>
          <w:tcPr>
            <w:tcW w:w="2689" w:type="dxa"/>
          </w:tcPr>
          <w:p w14:paraId="1EF12A11" w14:textId="77777777" w:rsidR="00785EBA" w:rsidRPr="008E345F" w:rsidRDefault="00785EBA" w:rsidP="005C7A45">
            <w:pPr>
              <w:rPr>
                <w:rFonts w:ascii="Arial" w:hAnsi="Arial" w:cs="Arial"/>
                <w:b/>
                <w:szCs w:val="24"/>
              </w:rPr>
            </w:pPr>
            <w:r w:rsidRPr="008E345F">
              <w:rPr>
                <w:rFonts w:ascii="Arial" w:hAnsi="Arial" w:cs="Arial"/>
                <w:b/>
                <w:szCs w:val="24"/>
              </w:rPr>
              <w:t>Date revised</w:t>
            </w:r>
          </w:p>
        </w:tc>
        <w:tc>
          <w:tcPr>
            <w:tcW w:w="6662" w:type="dxa"/>
          </w:tcPr>
          <w:p w14:paraId="24E79A15" w14:textId="611299F1" w:rsidR="00785EBA" w:rsidRPr="00CE0503" w:rsidRDefault="001B4085" w:rsidP="005C7A45">
            <w:pPr>
              <w:rPr>
                <w:rFonts w:ascii="Arial" w:hAnsi="Arial" w:cs="Arial"/>
                <w:szCs w:val="24"/>
              </w:rPr>
            </w:pPr>
            <w:r>
              <w:rPr>
                <w:rFonts w:ascii="Arial" w:hAnsi="Arial" w:cs="Arial"/>
                <w:szCs w:val="24"/>
              </w:rPr>
              <w:t>June 2022</w:t>
            </w:r>
          </w:p>
        </w:tc>
      </w:tr>
    </w:tbl>
    <w:p w14:paraId="4FD05DF7" w14:textId="6B87A899" w:rsidR="00E52E96" w:rsidRPr="00CE0503" w:rsidRDefault="008D5BEF" w:rsidP="00CE0503">
      <w:pPr>
        <w:pStyle w:val="Heading2"/>
        <w:numPr>
          <w:ilvl w:val="0"/>
          <w:numId w:val="0"/>
        </w:numPr>
        <w:rPr>
          <w:rFonts w:ascii="Arial" w:hAnsi="Arial" w:cs="Arial"/>
          <w:sz w:val="24"/>
          <w:szCs w:val="24"/>
        </w:rPr>
      </w:pPr>
      <w:r>
        <w:rPr>
          <w:rFonts w:ascii="Arial" w:hAnsi="Arial" w:cs="Arial"/>
          <w:sz w:val="24"/>
          <w:szCs w:val="24"/>
        </w:rPr>
        <w:t>Purpose of the Job</w:t>
      </w:r>
      <w:r w:rsidR="00E52E96" w:rsidRPr="00CE0503">
        <w:rPr>
          <w:rFonts w:ascii="Arial" w:hAnsi="Arial" w:cs="Arial"/>
          <w:sz w:val="24"/>
          <w:szCs w:val="24"/>
        </w:rPr>
        <w:t>:</w:t>
      </w:r>
    </w:p>
    <w:p w14:paraId="568E70E8" w14:textId="6AAC7FCD" w:rsidR="001B4085" w:rsidRDefault="003A5639" w:rsidP="00F65D38">
      <w:pPr>
        <w:spacing w:before="0" w:line="276" w:lineRule="auto"/>
        <w:rPr>
          <w:rFonts w:ascii="Arial" w:hAnsi="Arial" w:cs="Arial"/>
          <w:szCs w:val="24"/>
        </w:rPr>
      </w:pPr>
      <w:r w:rsidRPr="00CE0503">
        <w:rPr>
          <w:rFonts w:ascii="Arial" w:hAnsi="Arial" w:cs="Arial"/>
          <w:szCs w:val="24"/>
        </w:rPr>
        <w:t xml:space="preserve">Guide Dogs NSW/ACT is one of Australia’s most trusted charities with a long history of providing services to clients who have vision impairment that promote their independence. </w:t>
      </w:r>
      <w:r w:rsidR="00105B28" w:rsidRPr="00CE0503">
        <w:rPr>
          <w:rFonts w:ascii="Arial" w:hAnsi="Arial" w:cs="Arial"/>
          <w:szCs w:val="24"/>
        </w:rPr>
        <w:t xml:space="preserve">In line with our </w:t>
      </w:r>
      <w:r w:rsidR="00DC2F05" w:rsidRPr="00CE0503">
        <w:rPr>
          <w:rFonts w:ascii="Arial" w:hAnsi="Arial" w:cs="Arial"/>
          <w:szCs w:val="24"/>
        </w:rPr>
        <w:t>‘</w:t>
      </w:r>
      <w:r w:rsidR="00105B28" w:rsidRPr="00CE0503">
        <w:rPr>
          <w:rFonts w:ascii="Arial" w:hAnsi="Arial" w:cs="Arial"/>
          <w:szCs w:val="24"/>
        </w:rPr>
        <w:t>Purpose</w:t>
      </w:r>
      <w:r w:rsidR="00DC2F05" w:rsidRPr="00CE0503">
        <w:rPr>
          <w:rFonts w:ascii="Arial" w:hAnsi="Arial" w:cs="Arial"/>
          <w:szCs w:val="24"/>
        </w:rPr>
        <w:t>’,</w:t>
      </w:r>
      <w:r w:rsidR="00105B28" w:rsidRPr="00CE0503">
        <w:rPr>
          <w:rFonts w:ascii="Arial" w:hAnsi="Arial" w:cs="Arial"/>
          <w:szCs w:val="24"/>
        </w:rPr>
        <w:t xml:space="preserve"> Guide Dogs are seeking </w:t>
      </w:r>
      <w:r w:rsidR="001B4085">
        <w:rPr>
          <w:rFonts w:ascii="Arial" w:hAnsi="Arial" w:cs="Arial"/>
          <w:szCs w:val="24"/>
        </w:rPr>
        <w:t xml:space="preserve">a Client Liaison Officer to </w:t>
      </w:r>
      <w:r w:rsidR="001B4085" w:rsidRPr="001B4085">
        <w:rPr>
          <w:rFonts w:ascii="Arial" w:hAnsi="Arial" w:cs="Arial"/>
          <w:szCs w:val="24"/>
        </w:rPr>
        <w:t xml:space="preserve">assist clients to access services by supporting them through the intake procedure. </w:t>
      </w:r>
    </w:p>
    <w:p w14:paraId="318E57B6" w14:textId="515506FF" w:rsidR="001B4085" w:rsidRDefault="001B4085" w:rsidP="00F65D38">
      <w:pPr>
        <w:spacing w:before="0" w:line="276" w:lineRule="auto"/>
        <w:rPr>
          <w:rFonts w:ascii="Arial" w:hAnsi="Arial" w:cs="Arial"/>
          <w:szCs w:val="24"/>
        </w:rPr>
      </w:pPr>
      <w:r w:rsidRPr="001B4085">
        <w:rPr>
          <w:rFonts w:ascii="Arial" w:hAnsi="Arial" w:cs="Arial"/>
          <w:szCs w:val="24"/>
        </w:rPr>
        <w:t xml:space="preserve">This provides support to the Client Services team by streamlining the on boarding procedure using consistent language surrounding funding, service agreement completion and ensuring all required data is placed within the CRM system as per compliance and regulatory needs. This process will also ensure responsive and efficient allocation of services. </w:t>
      </w:r>
    </w:p>
    <w:p w14:paraId="50772E47" w14:textId="143161B7" w:rsidR="00533C7F" w:rsidRPr="00CE0503" w:rsidRDefault="001B4085" w:rsidP="00F65D38">
      <w:pPr>
        <w:spacing w:before="0" w:line="276" w:lineRule="auto"/>
        <w:rPr>
          <w:rFonts w:ascii="Arial" w:eastAsiaTheme="minorHAnsi" w:hAnsi="Arial" w:cs="Arial"/>
          <w:szCs w:val="24"/>
        </w:rPr>
      </w:pPr>
      <w:r w:rsidRPr="001B4085">
        <w:rPr>
          <w:rFonts w:ascii="Arial" w:hAnsi="Arial" w:cs="Arial"/>
          <w:szCs w:val="24"/>
        </w:rPr>
        <w:t>The successful candidate has a sound knowledge and experience of client management systems and government funding streams available to clients with vision impairment or loss. The candidate will demonstrate superior customer service skills with the ability to manage workloads, engage with clients and develop positive relationships, manage change effectively, continuously improve customer experiences and work efficiently within a team.</w:t>
      </w:r>
      <w:r>
        <w:rPr>
          <w:rFonts w:ascii="Arial" w:hAnsi="Arial" w:cs="Arial"/>
          <w:szCs w:val="24"/>
        </w:rPr>
        <w:t xml:space="preserve">  This role will also provide backup support for our St Leonards reception team.</w:t>
      </w:r>
    </w:p>
    <w:p w14:paraId="07373536" w14:textId="03E04F4F" w:rsidR="00D62A0D" w:rsidRPr="00CE0503" w:rsidRDefault="008D5BEF" w:rsidP="00CE0503">
      <w:pPr>
        <w:pStyle w:val="Heading2"/>
        <w:numPr>
          <w:ilvl w:val="0"/>
          <w:numId w:val="0"/>
        </w:numPr>
        <w:ind w:left="360" w:hanging="360"/>
        <w:rPr>
          <w:rFonts w:ascii="Arial" w:hAnsi="Arial" w:cs="Arial"/>
          <w:sz w:val="24"/>
          <w:szCs w:val="24"/>
        </w:rPr>
      </w:pPr>
      <w:r>
        <w:rPr>
          <w:rFonts w:ascii="Arial" w:hAnsi="Arial" w:cs="Arial"/>
          <w:sz w:val="24"/>
          <w:szCs w:val="24"/>
        </w:rPr>
        <w:t>Key Accountabilities</w:t>
      </w:r>
      <w:r w:rsidR="00D62A0D" w:rsidRPr="00CE0503">
        <w:rPr>
          <w:rFonts w:ascii="Arial" w:hAnsi="Arial" w:cs="Arial"/>
          <w:sz w:val="24"/>
          <w:szCs w:val="24"/>
        </w:rPr>
        <w:t>:</w:t>
      </w:r>
    </w:p>
    <w:tbl>
      <w:tblPr>
        <w:tblStyle w:val="TableGrid"/>
        <w:tblW w:w="9493" w:type="dxa"/>
        <w:tblLook w:val="0420" w:firstRow="1" w:lastRow="0" w:firstColumn="0" w:lastColumn="0" w:noHBand="0" w:noVBand="1"/>
        <w:tblDescription w:val="Key Accountabilities for the role"/>
      </w:tblPr>
      <w:tblGrid>
        <w:gridCol w:w="2547"/>
        <w:gridCol w:w="6946"/>
      </w:tblGrid>
      <w:tr w:rsidR="00CE0503" w:rsidRPr="00CE0503" w14:paraId="0660622D" w14:textId="77777777" w:rsidTr="0006523F">
        <w:trPr>
          <w:tblHeader/>
        </w:trPr>
        <w:tc>
          <w:tcPr>
            <w:tcW w:w="2547" w:type="dxa"/>
            <w:shd w:val="clear" w:color="auto" w:fill="E36C0A" w:themeFill="accent6" w:themeFillShade="BF"/>
          </w:tcPr>
          <w:p w14:paraId="6C00FCCE" w14:textId="04EE739B" w:rsidR="00CE0503" w:rsidRPr="00CE0503" w:rsidRDefault="008D5BEF" w:rsidP="00CE0503">
            <w:pPr>
              <w:pStyle w:val="Heading3"/>
              <w:spacing w:before="40"/>
              <w:outlineLvl w:val="2"/>
              <w:rPr>
                <w:rFonts w:ascii="Arial" w:hAnsi="Arial" w:cs="Arial"/>
                <w:sz w:val="24"/>
                <w:szCs w:val="24"/>
              </w:rPr>
            </w:pPr>
            <w:r>
              <w:rPr>
                <w:rFonts w:ascii="Arial" w:hAnsi="Arial" w:cs="Arial"/>
                <w:sz w:val="24"/>
                <w:szCs w:val="24"/>
              </w:rPr>
              <w:t>Key Result Area</w:t>
            </w:r>
          </w:p>
        </w:tc>
        <w:tc>
          <w:tcPr>
            <w:tcW w:w="6946" w:type="dxa"/>
            <w:shd w:val="clear" w:color="auto" w:fill="E36C0A" w:themeFill="accent6" w:themeFillShade="BF"/>
          </w:tcPr>
          <w:p w14:paraId="7CEF60C5" w14:textId="1C36F84C" w:rsidR="00CE0503" w:rsidRPr="00CE0503" w:rsidRDefault="008D5BEF" w:rsidP="00CE0503">
            <w:pPr>
              <w:spacing w:before="40" w:after="0"/>
              <w:rPr>
                <w:rFonts w:ascii="Arial" w:hAnsi="Arial" w:cs="Arial"/>
                <w:szCs w:val="24"/>
              </w:rPr>
            </w:pPr>
            <w:r>
              <w:rPr>
                <w:rFonts w:ascii="Arial" w:hAnsi="Arial" w:cs="Arial"/>
                <w:szCs w:val="24"/>
              </w:rPr>
              <w:t>Job holder is successful when:</w:t>
            </w:r>
          </w:p>
        </w:tc>
      </w:tr>
      <w:tr w:rsidR="00CE0503" w:rsidRPr="00CE0503" w14:paraId="2DC8440D" w14:textId="77777777" w:rsidTr="0006523F">
        <w:tc>
          <w:tcPr>
            <w:tcW w:w="2547" w:type="dxa"/>
          </w:tcPr>
          <w:p w14:paraId="763D9605" w14:textId="58B02F7D" w:rsidR="00CE0503" w:rsidRPr="00CE0503" w:rsidRDefault="001B4085" w:rsidP="00A74727">
            <w:pPr>
              <w:pStyle w:val="NoSpacing"/>
              <w:spacing w:before="60" w:after="60" w:line="276" w:lineRule="auto"/>
              <w:rPr>
                <w:rFonts w:ascii="Arial" w:hAnsi="Arial" w:cs="Arial"/>
                <w:szCs w:val="24"/>
              </w:rPr>
            </w:pPr>
            <w:r>
              <w:rPr>
                <w:rFonts w:ascii="Arial" w:hAnsi="Arial" w:cs="Arial"/>
                <w:szCs w:val="24"/>
              </w:rPr>
              <w:t>Central Intake</w:t>
            </w:r>
          </w:p>
        </w:tc>
        <w:tc>
          <w:tcPr>
            <w:tcW w:w="6946" w:type="dxa"/>
          </w:tcPr>
          <w:p w14:paraId="22E1F30B" w14:textId="77777777" w:rsidR="001B4085" w:rsidRPr="001B4085" w:rsidRDefault="001B4085" w:rsidP="00A74727">
            <w:pPr>
              <w:pStyle w:val="ListParagraph"/>
              <w:spacing w:before="60" w:after="60" w:line="276" w:lineRule="auto"/>
              <w:rPr>
                <w:rFonts w:ascii="Arial" w:hAnsi="Arial"/>
                <w:sz w:val="24"/>
                <w:szCs w:val="24"/>
              </w:rPr>
            </w:pPr>
            <w:r w:rsidRPr="001B4085">
              <w:rPr>
                <w:rFonts w:ascii="Arial" w:hAnsi="Arial"/>
                <w:sz w:val="24"/>
                <w:szCs w:val="24"/>
              </w:rPr>
              <w:t>Clients (via telephone, email and face-to-face) who are enquiring about receiving a service from Guide Dogs are provided with timely, accurate and helpful information.</w:t>
            </w:r>
          </w:p>
          <w:p w14:paraId="5135A797" w14:textId="638511E0" w:rsidR="001B4085" w:rsidRPr="001B4085" w:rsidRDefault="001B4085" w:rsidP="00A74727">
            <w:pPr>
              <w:pStyle w:val="ListParagraph"/>
              <w:spacing w:before="60" w:after="60" w:line="276" w:lineRule="auto"/>
              <w:rPr>
                <w:rFonts w:ascii="Arial" w:hAnsi="Arial"/>
                <w:sz w:val="24"/>
                <w:szCs w:val="24"/>
              </w:rPr>
            </w:pPr>
            <w:r w:rsidRPr="001B4085">
              <w:rPr>
                <w:rFonts w:ascii="Arial" w:hAnsi="Arial"/>
                <w:sz w:val="24"/>
                <w:szCs w:val="24"/>
              </w:rPr>
              <w:lastRenderedPageBreak/>
              <w:t xml:space="preserve">All data is captured, funding streams </w:t>
            </w:r>
            <w:r w:rsidR="00454FB0" w:rsidRPr="001B4085">
              <w:rPr>
                <w:rFonts w:ascii="Arial" w:hAnsi="Arial"/>
                <w:sz w:val="24"/>
                <w:szCs w:val="24"/>
              </w:rPr>
              <w:t>discussed,</w:t>
            </w:r>
            <w:r w:rsidRPr="001B4085">
              <w:rPr>
                <w:rFonts w:ascii="Arial" w:hAnsi="Arial"/>
                <w:sz w:val="24"/>
                <w:szCs w:val="24"/>
              </w:rPr>
              <w:t xml:space="preserve"> and an estimate of support and service request is created. </w:t>
            </w:r>
          </w:p>
          <w:p w14:paraId="126B2759" w14:textId="77777777" w:rsidR="001B4085" w:rsidRPr="001B4085" w:rsidRDefault="001B4085" w:rsidP="00A74727">
            <w:pPr>
              <w:pStyle w:val="ListParagraph"/>
              <w:spacing w:before="60" w:after="60" w:line="276" w:lineRule="auto"/>
              <w:rPr>
                <w:rFonts w:ascii="Arial" w:hAnsi="Arial"/>
                <w:sz w:val="24"/>
                <w:szCs w:val="24"/>
              </w:rPr>
            </w:pPr>
            <w:r w:rsidRPr="001B4085">
              <w:rPr>
                <w:rFonts w:ascii="Arial" w:hAnsi="Arial"/>
                <w:sz w:val="24"/>
                <w:szCs w:val="24"/>
              </w:rPr>
              <w:t>Service delivery teams have access to completed intake details that allow for the timely commencement of service(s).</w:t>
            </w:r>
          </w:p>
          <w:p w14:paraId="33D12C7E" w14:textId="77777777" w:rsidR="001B4085" w:rsidRPr="001B4085" w:rsidRDefault="001B4085" w:rsidP="00A74727">
            <w:pPr>
              <w:pStyle w:val="ListParagraph"/>
              <w:spacing w:before="60" w:after="60" w:line="276" w:lineRule="auto"/>
              <w:rPr>
                <w:rFonts w:ascii="Arial" w:hAnsi="Arial"/>
                <w:sz w:val="24"/>
                <w:szCs w:val="24"/>
              </w:rPr>
            </w:pPr>
            <w:r w:rsidRPr="001B4085">
              <w:rPr>
                <w:rFonts w:ascii="Arial" w:hAnsi="Arial"/>
                <w:sz w:val="24"/>
                <w:szCs w:val="24"/>
              </w:rPr>
              <w:t>Funding portals are understood and accessed when required.</w:t>
            </w:r>
          </w:p>
          <w:p w14:paraId="33B1243F" w14:textId="7E68D5E8" w:rsidR="00A03C25" w:rsidRPr="001B4085" w:rsidRDefault="001B4085" w:rsidP="00A74727">
            <w:pPr>
              <w:pStyle w:val="ListParagraph"/>
              <w:spacing w:before="60" w:after="60" w:line="276" w:lineRule="auto"/>
              <w:rPr>
                <w:rFonts w:ascii="Arial" w:hAnsi="Arial"/>
                <w:sz w:val="24"/>
                <w:szCs w:val="24"/>
              </w:rPr>
            </w:pPr>
            <w:r w:rsidRPr="001B4085">
              <w:rPr>
                <w:rFonts w:ascii="Arial" w:hAnsi="Arial"/>
                <w:sz w:val="24"/>
                <w:szCs w:val="24"/>
              </w:rPr>
              <w:t>Information is shared with clients regarding available funding and eligibility.</w:t>
            </w:r>
          </w:p>
        </w:tc>
      </w:tr>
      <w:tr w:rsidR="00CE0503" w:rsidRPr="00CE0503" w14:paraId="3A6E81A0" w14:textId="77777777" w:rsidTr="0006523F">
        <w:tc>
          <w:tcPr>
            <w:tcW w:w="2547" w:type="dxa"/>
          </w:tcPr>
          <w:p w14:paraId="76E78547" w14:textId="4BB32259" w:rsidR="00CE0503" w:rsidRPr="00CE0503" w:rsidRDefault="001B4085" w:rsidP="00A74727">
            <w:pPr>
              <w:pStyle w:val="NoSpacing"/>
              <w:spacing w:before="60" w:after="60" w:line="276" w:lineRule="auto"/>
              <w:rPr>
                <w:rFonts w:ascii="Arial" w:hAnsi="Arial" w:cs="Arial"/>
                <w:szCs w:val="24"/>
              </w:rPr>
            </w:pPr>
            <w:r>
              <w:rPr>
                <w:rFonts w:ascii="Arial" w:hAnsi="Arial" w:cs="Arial"/>
                <w:szCs w:val="24"/>
              </w:rPr>
              <w:lastRenderedPageBreak/>
              <w:t>CRM Administration</w:t>
            </w:r>
          </w:p>
        </w:tc>
        <w:tc>
          <w:tcPr>
            <w:tcW w:w="6946" w:type="dxa"/>
          </w:tcPr>
          <w:p w14:paraId="74DB74B5" w14:textId="77777777" w:rsidR="001B4085" w:rsidRPr="001B4085" w:rsidRDefault="001B4085" w:rsidP="00A74727">
            <w:pPr>
              <w:pStyle w:val="ListParagraph"/>
              <w:spacing w:before="60" w:after="60" w:line="276" w:lineRule="auto"/>
              <w:rPr>
                <w:rFonts w:ascii="Arial" w:hAnsi="Arial"/>
                <w:sz w:val="24"/>
                <w:szCs w:val="24"/>
              </w:rPr>
            </w:pPr>
            <w:r w:rsidRPr="001B4085">
              <w:rPr>
                <w:rFonts w:ascii="Arial" w:hAnsi="Arial"/>
                <w:sz w:val="24"/>
                <w:szCs w:val="24"/>
              </w:rPr>
              <w:t>All client information is entered into the Client Relationship Management system (CRM/Integrate) and client’s information is captured whilst maintaining timely and accurate electronic records.</w:t>
            </w:r>
          </w:p>
          <w:p w14:paraId="2219484E" w14:textId="77777777" w:rsidR="001B4085" w:rsidRPr="001B4085" w:rsidRDefault="001B4085" w:rsidP="00A74727">
            <w:pPr>
              <w:pStyle w:val="ListParagraph"/>
              <w:spacing w:before="60" w:after="60" w:line="276" w:lineRule="auto"/>
              <w:rPr>
                <w:rFonts w:ascii="Arial" w:hAnsi="Arial"/>
                <w:sz w:val="24"/>
                <w:szCs w:val="24"/>
              </w:rPr>
            </w:pPr>
            <w:r w:rsidRPr="001B4085">
              <w:rPr>
                <w:rFonts w:ascii="Arial" w:hAnsi="Arial"/>
                <w:sz w:val="24"/>
                <w:szCs w:val="24"/>
              </w:rPr>
              <w:t xml:space="preserve">All required documentation is uploaded to the CRM and audits are completed quarterly </w:t>
            </w:r>
          </w:p>
          <w:p w14:paraId="41E99E66" w14:textId="4EE8AD1A" w:rsidR="00CE0503" w:rsidRPr="001B4085" w:rsidRDefault="001B4085" w:rsidP="00A74727">
            <w:pPr>
              <w:pStyle w:val="ListParagraph"/>
              <w:spacing w:before="60" w:after="60" w:line="276" w:lineRule="auto"/>
              <w:rPr>
                <w:rFonts w:ascii="Arial" w:hAnsi="Arial"/>
                <w:sz w:val="24"/>
                <w:szCs w:val="24"/>
              </w:rPr>
            </w:pPr>
            <w:r w:rsidRPr="001B4085">
              <w:rPr>
                <w:rFonts w:ascii="Arial" w:hAnsi="Arial"/>
                <w:sz w:val="24"/>
                <w:szCs w:val="24"/>
              </w:rPr>
              <w:t>Appropriate documentation is maintained as required to meet statutory requirements including statistical data for reporting purposes</w:t>
            </w:r>
          </w:p>
        </w:tc>
      </w:tr>
      <w:tr w:rsidR="00CE0503" w:rsidRPr="00CE0503" w14:paraId="27F4A7A1" w14:textId="77777777" w:rsidTr="0006523F">
        <w:tc>
          <w:tcPr>
            <w:tcW w:w="2547" w:type="dxa"/>
          </w:tcPr>
          <w:p w14:paraId="3C6FB769" w14:textId="29CF63FD" w:rsidR="00CE0503" w:rsidRPr="00CE0503" w:rsidRDefault="001B4085" w:rsidP="00A74727">
            <w:pPr>
              <w:pStyle w:val="NoSpacing"/>
              <w:spacing w:before="60" w:after="60" w:line="276" w:lineRule="auto"/>
              <w:rPr>
                <w:rFonts w:ascii="Arial" w:hAnsi="Arial" w:cs="Arial"/>
                <w:szCs w:val="24"/>
              </w:rPr>
            </w:pPr>
            <w:r>
              <w:rPr>
                <w:rFonts w:ascii="Arial" w:hAnsi="Arial" w:cs="Arial"/>
                <w:szCs w:val="24"/>
              </w:rPr>
              <w:t>Service Agreements</w:t>
            </w:r>
          </w:p>
        </w:tc>
        <w:tc>
          <w:tcPr>
            <w:tcW w:w="6946" w:type="dxa"/>
          </w:tcPr>
          <w:p w14:paraId="25C143F3" w14:textId="77777777" w:rsidR="001B4085" w:rsidRPr="001B4085" w:rsidRDefault="001B4085" w:rsidP="00A74727">
            <w:pPr>
              <w:pStyle w:val="ListParagraph"/>
              <w:spacing w:before="60" w:after="60" w:line="276" w:lineRule="auto"/>
              <w:rPr>
                <w:rFonts w:ascii="Arial" w:hAnsi="Arial"/>
                <w:sz w:val="24"/>
                <w:szCs w:val="24"/>
              </w:rPr>
            </w:pPr>
            <w:r w:rsidRPr="001B4085">
              <w:rPr>
                <w:rFonts w:ascii="Arial" w:hAnsi="Arial"/>
                <w:sz w:val="24"/>
                <w:szCs w:val="24"/>
              </w:rPr>
              <w:t xml:space="preserve">All clients receiving a service from Guide Dogs have a service agreement in place using templates and collaboration occurs with specialist for completion. </w:t>
            </w:r>
          </w:p>
          <w:p w14:paraId="02588CA9" w14:textId="77777777" w:rsidR="001B4085" w:rsidRPr="001B4085" w:rsidRDefault="001B4085" w:rsidP="00A74727">
            <w:pPr>
              <w:pStyle w:val="ListParagraph"/>
              <w:spacing w:before="60" w:after="60" w:line="276" w:lineRule="auto"/>
              <w:rPr>
                <w:rFonts w:ascii="Arial" w:hAnsi="Arial"/>
                <w:sz w:val="24"/>
                <w:szCs w:val="24"/>
              </w:rPr>
            </w:pPr>
            <w:r w:rsidRPr="001B4085">
              <w:rPr>
                <w:rFonts w:ascii="Arial" w:hAnsi="Arial"/>
                <w:sz w:val="24"/>
                <w:szCs w:val="24"/>
              </w:rPr>
              <w:t xml:space="preserve">Current agreements with clients are reviewed and contact is made with those who are expiring in the upcoming two months to understand if they are looking to continue service and require a quote. </w:t>
            </w:r>
          </w:p>
          <w:p w14:paraId="641F8315" w14:textId="1A18D888" w:rsidR="00CE0503" w:rsidRPr="00CE0503" w:rsidRDefault="001B4085" w:rsidP="00A74727">
            <w:pPr>
              <w:pStyle w:val="ListParagraph"/>
              <w:spacing w:before="60" w:after="60" w:line="276" w:lineRule="auto"/>
              <w:rPr>
                <w:rFonts w:ascii="Arial" w:hAnsi="Arial"/>
                <w:sz w:val="24"/>
                <w:szCs w:val="24"/>
              </w:rPr>
            </w:pPr>
            <w:r w:rsidRPr="001B4085">
              <w:rPr>
                <w:rFonts w:ascii="Arial" w:hAnsi="Arial"/>
                <w:sz w:val="24"/>
                <w:szCs w:val="24"/>
              </w:rPr>
              <w:t>Relevant Manager is engaged to complete pause/exit process for clients.</w:t>
            </w:r>
          </w:p>
        </w:tc>
      </w:tr>
      <w:tr w:rsidR="00A03C25" w:rsidRPr="00CE0503" w14:paraId="6B51C9F2" w14:textId="77777777" w:rsidTr="0006523F">
        <w:tc>
          <w:tcPr>
            <w:tcW w:w="2547" w:type="dxa"/>
          </w:tcPr>
          <w:p w14:paraId="38C32DEE" w14:textId="112742B9" w:rsidR="00A03C25" w:rsidRPr="00CE0503" w:rsidRDefault="001B4085" w:rsidP="00A74727">
            <w:pPr>
              <w:pStyle w:val="NoSpacing"/>
              <w:spacing w:before="60" w:after="60" w:line="276" w:lineRule="auto"/>
              <w:rPr>
                <w:rFonts w:ascii="Arial" w:hAnsi="Arial" w:cs="Arial"/>
                <w:szCs w:val="24"/>
              </w:rPr>
            </w:pPr>
            <w:r>
              <w:rPr>
                <w:rFonts w:ascii="Arial" w:hAnsi="Arial" w:cs="Arial"/>
                <w:szCs w:val="24"/>
              </w:rPr>
              <w:t>Customer Experience</w:t>
            </w:r>
          </w:p>
        </w:tc>
        <w:tc>
          <w:tcPr>
            <w:tcW w:w="6946" w:type="dxa"/>
          </w:tcPr>
          <w:p w14:paraId="39518225" w14:textId="77777777" w:rsidR="001B4085" w:rsidRPr="001B4085" w:rsidRDefault="001B4085" w:rsidP="00A74727">
            <w:pPr>
              <w:pStyle w:val="ListParagraph"/>
              <w:spacing w:before="60" w:after="60" w:line="276" w:lineRule="auto"/>
              <w:rPr>
                <w:rFonts w:ascii="Arial" w:hAnsi="Arial"/>
                <w:sz w:val="24"/>
                <w:szCs w:val="24"/>
              </w:rPr>
            </w:pPr>
            <w:r w:rsidRPr="001B4085">
              <w:rPr>
                <w:rFonts w:ascii="Arial" w:hAnsi="Arial"/>
                <w:sz w:val="24"/>
                <w:szCs w:val="24"/>
              </w:rPr>
              <w:t xml:space="preserve">Communication occurs with clients in conjunction with NDIS administration support to solve any funding issues when required. </w:t>
            </w:r>
          </w:p>
          <w:p w14:paraId="06FA92D9" w14:textId="77777777" w:rsidR="001B4085" w:rsidRPr="001B4085" w:rsidRDefault="001B4085" w:rsidP="00A74727">
            <w:pPr>
              <w:pStyle w:val="ListParagraph"/>
              <w:spacing w:before="60" w:after="60" w:line="276" w:lineRule="auto"/>
              <w:rPr>
                <w:rFonts w:ascii="Arial" w:hAnsi="Arial"/>
                <w:sz w:val="24"/>
                <w:szCs w:val="24"/>
              </w:rPr>
            </w:pPr>
            <w:r w:rsidRPr="001B4085">
              <w:rPr>
                <w:rFonts w:ascii="Arial" w:hAnsi="Arial"/>
                <w:sz w:val="24"/>
                <w:szCs w:val="24"/>
              </w:rPr>
              <w:t>Utilisation of the VOC survey and consultations indicate the central intake experience is positive demonstrating an excellent customer experience journey.</w:t>
            </w:r>
          </w:p>
          <w:p w14:paraId="32C5DA3B" w14:textId="296561C1" w:rsidR="00A03C25" w:rsidRPr="001B4085" w:rsidRDefault="001B4085" w:rsidP="00A74727">
            <w:pPr>
              <w:pStyle w:val="ListParagraph"/>
              <w:spacing w:before="60" w:after="60" w:line="276" w:lineRule="auto"/>
              <w:rPr>
                <w:rFonts w:ascii="Arial" w:hAnsi="Arial"/>
                <w:sz w:val="24"/>
                <w:szCs w:val="24"/>
              </w:rPr>
            </w:pPr>
            <w:r w:rsidRPr="001B4085">
              <w:rPr>
                <w:rFonts w:ascii="Arial" w:hAnsi="Arial"/>
                <w:sz w:val="24"/>
                <w:szCs w:val="24"/>
              </w:rPr>
              <w:t>The net promoter score and customer satisfaction scores meet KPI targets.</w:t>
            </w:r>
          </w:p>
        </w:tc>
      </w:tr>
      <w:tr w:rsidR="00A03C25" w:rsidRPr="00CE0503" w14:paraId="4679E2F4" w14:textId="77777777" w:rsidTr="0006523F">
        <w:tc>
          <w:tcPr>
            <w:tcW w:w="2547" w:type="dxa"/>
          </w:tcPr>
          <w:p w14:paraId="5CF937AE" w14:textId="3219A4C7" w:rsidR="00A03C25" w:rsidRPr="00CE0503" w:rsidRDefault="001B4085" w:rsidP="00A74727">
            <w:pPr>
              <w:pStyle w:val="NoSpacing"/>
              <w:spacing w:before="60" w:after="60" w:line="276" w:lineRule="auto"/>
              <w:rPr>
                <w:rFonts w:ascii="Arial" w:hAnsi="Arial" w:cs="Arial"/>
                <w:szCs w:val="24"/>
              </w:rPr>
            </w:pPr>
            <w:r>
              <w:rPr>
                <w:rFonts w:ascii="Arial" w:hAnsi="Arial" w:cs="Arial"/>
                <w:szCs w:val="24"/>
              </w:rPr>
              <w:t>Cross-Departmental</w:t>
            </w:r>
          </w:p>
        </w:tc>
        <w:tc>
          <w:tcPr>
            <w:tcW w:w="6946" w:type="dxa"/>
          </w:tcPr>
          <w:p w14:paraId="0250A381" w14:textId="77777777" w:rsidR="001B4085" w:rsidRPr="001B4085" w:rsidRDefault="001B4085" w:rsidP="00A74727">
            <w:pPr>
              <w:pStyle w:val="ListParagraph"/>
              <w:spacing w:before="60" w:after="60" w:line="276" w:lineRule="auto"/>
              <w:rPr>
                <w:rFonts w:ascii="Arial" w:hAnsi="Arial"/>
                <w:sz w:val="24"/>
                <w:szCs w:val="24"/>
              </w:rPr>
            </w:pPr>
            <w:r w:rsidRPr="001B4085">
              <w:rPr>
                <w:rFonts w:ascii="Arial" w:hAnsi="Arial"/>
                <w:sz w:val="24"/>
                <w:szCs w:val="24"/>
              </w:rPr>
              <w:t xml:space="preserve">Written communication is edited and formatted to ensure professionalism and high standard (e.g. final reports to referrers, access audit reports).  </w:t>
            </w:r>
          </w:p>
          <w:p w14:paraId="6A9D3107" w14:textId="77777777" w:rsidR="001B4085" w:rsidRPr="001B4085" w:rsidRDefault="001B4085" w:rsidP="00A74727">
            <w:pPr>
              <w:pStyle w:val="ListParagraph"/>
              <w:spacing w:before="60" w:after="60" w:line="276" w:lineRule="auto"/>
              <w:rPr>
                <w:rFonts w:ascii="Arial" w:hAnsi="Arial"/>
                <w:sz w:val="24"/>
                <w:szCs w:val="24"/>
              </w:rPr>
            </w:pPr>
            <w:r w:rsidRPr="001B4085">
              <w:rPr>
                <w:rFonts w:ascii="Arial" w:hAnsi="Arial"/>
                <w:sz w:val="24"/>
                <w:szCs w:val="24"/>
              </w:rPr>
              <w:t>Responses to requests from clients or Instructors occur within a timely manner or in line with the agreed timeframes.</w:t>
            </w:r>
          </w:p>
          <w:p w14:paraId="5FD9ED85" w14:textId="2B6EB6FC" w:rsidR="00A03C25" w:rsidRPr="00CE0503" w:rsidRDefault="001B4085" w:rsidP="00A74727">
            <w:pPr>
              <w:pStyle w:val="ListParagraph"/>
              <w:spacing w:before="60" w:after="60" w:line="276" w:lineRule="auto"/>
              <w:rPr>
                <w:rFonts w:ascii="Arial" w:hAnsi="Arial"/>
                <w:sz w:val="24"/>
                <w:szCs w:val="24"/>
              </w:rPr>
            </w:pPr>
            <w:r w:rsidRPr="001B4085">
              <w:rPr>
                <w:rFonts w:ascii="Arial" w:hAnsi="Arial"/>
                <w:sz w:val="24"/>
                <w:szCs w:val="24"/>
              </w:rPr>
              <w:lastRenderedPageBreak/>
              <w:t>When required and under the direction of the Manager, referring organisations and professionals in the region are liaised with to promote our services.</w:t>
            </w:r>
          </w:p>
        </w:tc>
      </w:tr>
      <w:tr w:rsidR="00A03C25" w:rsidRPr="00CE0503" w14:paraId="1D822695" w14:textId="77777777" w:rsidTr="0006523F">
        <w:tc>
          <w:tcPr>
            <w:tcW w:w="2547" w:type="dxa"/>
          </w:tcPr>
          <w:p w14:paraId="6C962919" w14:textId="066CAC22" w:rsidR="00A03C25" w:rsidRPr="00CE0503" w:rsidRDefault="001B4085" w:rsidP="00A74727">
            <w:pPr>
              <w:pStyle w:val="NoSpacing"/>
              <w:spacing w:before="60" w:after="60" w:line="276" w:lineRule="auto"/>
              <w:rPr>
                <w:rFonts w:ascii="Arial" w:hAnsi="Arial" w:cs="Arial"/>
                <w:szCs w:val="24"/>
              </w:rPr>
            </w:pPr>
            <w:r>
              <w:rPr>
                <w:rFonts w:ascii="Arial" w:hAnsi="Arial" w:cs="Arial"/>
                <w:szCs w:val="24"/>
              </w:rPr>
              <w:lastRenderedPageBreak/>
              <w:t>Reporting</w:t>
            </w:r>
          </w:p>
        </w:tc>
        <w:tc>
          <w:tcPr>
            <w:tcW w:w="6946" w:type="dxa"/>
          </w:tcPr>
          <w:p w14:paraId="31D0968D" w14:textId="77777777" w:rsidR="001B4085" w:rsidRPr="001B4085" w:rsidRDefault="001B4085" w:rsidP="00A74727">
            <w:pPr>
              <w:pStyle w:val="ListParagraph"/>
              <w:spacing w:before="60" w:after="60" w:line="276" w:lineRule="auto"/>
              <w:rPr>
                <w:rFonts w:ascii="Arial" w:hAnsi="Arial"/>
                <w:sz w:val="24"/>
                <w:szCs w:val="24"/>
              </w:rPr>
            </w:pPr>
            <w:r w:rsidRPr="001B4085">
              <w:rPr>
                <w:rFonts w:ascii="Arial" w:hAnsi="Arial"/>
                <w:sz w:val="24"/>
                <w:szCs w:val="24"/>
              </w:rPr>
              <w:t>Assistance is provided for Managers to produce reports and monitor key performance data for the region.</w:t>
            </w:r>
          </w:p>
          <w:p w14:paraId="2A2C6BF3" w14:textId="61015DD9" w:rsidR="001B4085" w:rsidRPr="001B4085" w:rsidRDefault="001B4085" w:rsidP="00A74727">
            <w:pPr>
              <w:pStyle w:val="ListParagraph"/>
              <w:spacing w:before="60" w:after="60" w:line="276" w:lineRule="auto"/>
              <w:rPr>
                <w:rFonts w:ascii="Arial" w:hAnsi="Arial"/>
                <w:sz w:val="24"/>
                <w:szCs w:val="24"/>
              </w:rPr>
            </w:pPr>
            <w:r w:rsidRPr="001B4085">
              <w:rPr>
                <w:rFonts w:ascii="Arial" w:hAnsi="Arial"/>
                <w:sz w:val="24"/>
                <w:szCs w:val="24"/>
              </w:rPr>
              <w:t>Data reports are analysed monthly.</w:t>
            </w:r>
          </w:p>
          <w:p w14:paraId="57B38856" w14:textId="0536231F" w:rsidR="00A03C25" w:rsidRPr="00CE0503" w:rsidRDefault="001B4085" w:rsidP="00A74727">
            <w:pPr>
              <w:pStyle w:val="ListParagraph"/>
              <w:spacing w:before="60" w:after="60" w:line="276" w:lineRule="auto"/>
              <w:rPr>
                <w:rFonts w:ascii="Arial" w:hAnsi="Arial"/>
                <w:sz w:val="24"/>
                <w:szCs w:val="24"/>
              </w:rPr>
            </w:pPr>
            <w:r w:rsidRPr="001B4085">
              <w:rPr>
                <w:rFonts w:ascii="Arial" w:hAnsi="Arial"/>
                <w:sz w:val="24"/>
                <w:szCs w:val="24"/>
              </w:rPr>
              <w:t>Continuous improvement for the central intake model occurs by providing feedback and suggestions and assisting with implementation.</w:t>
            </w:r>
          </w:p>
        </w:tc>
      </w:tr>
      <w:tr w:rsidR="00A03C25" w:rsidRPr="00CE0503" w14:paraId="64F5A110" w14:textId="77777777" w:rsidTr="0006523F">
        <w:tc>
          <w:tcPr>
            <w:tcW w:w="2547" w:type="dxa"/>
          </w:tcPr>
          <w:p w14:paraId="250EE5B7" w14:textId="4973298D" w:rsidR="00A03C25" w:rsidRPr="00CE0503" w:rsidRDefault="00454FB0" w:rsidP="00A74727">
            <w:pPr>
              <w:pStyle w:val="NoSpacing"/>
              <w:spacing w:before="60" w:after="60" w:line="276" w:lineRule="auto"/>
              <w:rPr>
                <w:rFonts w:ascii="Arial" w:hAnsi="Arial" w:cs="Arial"/>
                <w:szCs w:val="24"/>
              </w:rPr>
            </w:pPr>
            <w:r>
              <w:rPr>
                <w:rFonts w:ascii="Arial" w:hAnsi="Arial" w:cs="Arial"/>
                <w:szCs w:val="24"/>
              </w:rPr>
              <w:t>Utilisation of funding</w:t>
            </w:r>
          </w:p>
        </w:tc>
        <w:tc>
          <w:tcPr>
            <w:tcW w:w="6946" w:type="dxa"/>
          </w:tcPr>
          <w:p w14:paraId="3E2C3830" w14:textId="77777777" w:rsidR="00454FB0" w:rsidRPr="00454FB0" w:rsidRDefault="00454FB0" w:rsidP="00A74727">
            <w:pPr>
              <w:pStyle w:val="ListParagraph"/>
              <w:spacing w:before="60" w:after="60" w:line="276" w:lineRule="auto"/>
              <w:rPr>
                <w:rFonts w:ascii="Arial" w:hAnsi="Arial"/>
                <w:sz w:val="24"/>
                <w:szCs w:val="24"/>
              </w:rPr>
            </w:pPr>
            <w:r w:rsidRPr="00454FB0">
              <w:rPr>
                <w:rFonts w:ascii="Arial" w:hAnsi="Arial"/>
                <w:sz w:val="24"/>
                <w:szCs w:val="24"/>
              </w:rPr>
              <w:t>Reports demonstrate a steady increase of clients using their government funding to access services and there is a reduction in non-billable hours.</w:t>
            </w:r>
          </w:p>
          <w:p w14:paraId="4174538B" w14:textId="77777777" w:rsidR="00454FB0" w:rsidRPr="00454FB0" w:rsidRDefault="00454FB0" w:rsidP="00A74727">
            <w:pPr>
              <w:pStyle w:val="ListParagraph"/>
              <w:spacing w:before="60" w:after="60" w:line="276" w:lineRule="auto"/>
              <w:rPr>
                <w:rFonts w:ascii="Arial" w:hAnsi="Arial"/>
                <w:sz w:val="24"/>
                <w:szCs w:val="24"/>
              </w:rPr>
            </w:pPr>
            <w:r w:rsidRPr="00454FB0">
              <w:rPr>
                <w:rFonts w:ascii="Arial" w:hAnsi="Arial"/>
                <w:sz w:val="24"/>
                <w:szCs w:val="24"/>
              </w:rPr>
              <w:t>A reduction in inconsistencies regarding claiming government funding occurs.</w:t>
            </w:r>
          </w:p>
          <w:p w14:paraId="478F712D" w14:textId="26B5C7A0" w:rsidR="00A03C25" w:rsidRPr="00CE0503" w:rsidRDefault="00454FB0" w:rsidP="00A74727">
            <w:pPr>
              <w:pStyle w:val="ListParagraph"/>
              <w:spacing w:before="60" w:after="60" w:line="276" w:lineRule="auto"/>
              <w:rPr>
                <w:rFonts w:ascii="Arial" w:hAnsi="Arial"/>
                <w:sz w:val="24"/>
                <w:szCs w:val="24"/>
              </w:rPr>
            </w:pPr>
            <w:r w:rsidRPr="00454FB0">
              <w:rPr>
                <w:rFonts w:ascii="Arial" w:hAnsi="Arial"/>
                <w:sz w:val="24"/>
                <w:szCs w:val="24"/>
              </w:rPr>
              <w:t>An awareness of risk management is evident to ensure funding KPI’s are met annually.</w:t>
            </w:r>
          </w:p>
        </w:tc>
      </w:tr>
      <w:tr w:rsidR="00A03C25" w:rsidRPr="00CE0503" w14:paraId="4AC0B7C3" w14:textId="77777777" w:rsidTr="0006523F">
        <w:trPr>
          <w:trHeight w:val="447"/>
        </w:trPr>
        <w:tc>
          <w:tcPr>
            <w:tcW w:w="2547" w:type="dxa"/>
            <w:shd w:val="clear" w:color="auto" w:fill="auto"/>
          </w:tcPr>
          <w:p w14:paraId="1561D1E0" w14:textId="7F60D0F1" w:rsidR="00A03C25" w:rsidRPr="00CE0503" w:rsidRDefault="00454FB0" w:rsidP="00A74727">
            <w:pPr>
              <w:pStyle w:val="NoSpacing"/>
              <w:spacing w:before="60" w:after="60" w:line="276" w:lineRule="auto"/>
              <w:rPr>
                <w:rFonts w:ascii="Arial" w:hAnsi="Arial" w:cs="Arial"/>
                <w:szCs w:val="24"/>
              </w:rPr>
            </w:pPr>
            <w:bookmarkStart w:id="0" w:name="_Hlk3382761"/>
            <w:r>
              <w:rPr>
                <w:rFonts w:ascii="Arial" w:hAnsi="Arial" w:cs="Arial"/>
                <w:szCs w:val="24"/>
              </w:rPr>
              <w:t>Reception</w:t>
            </w:r>
          </w:p>
        </w:tc>
        <w:tc>
          <w:tcPr>
            <w:tcW w:w="6946" w:type="dxa"/>
            <w:shd w:val="clear" w:color="auto" w:fill="auto"/>
          </w:tcPr>
          <w:p w14:paraId="40E61839" w14:textId="675EF3B3" w:rsidR="00A74727" w:rsidRDefault="00A74727" w:rsidP="00A74727">
            <w:pPr>
              <w:pStyle w:val="ListParagraph"/>
              <w:spacing w:before="60" w:after="60" w:line="276" w:lineRule="auto"/>
              <w:rPr>
                <w:rFonts w:ascii="Arial" w:hAnsi="Arial"/>
                <w:sz w:val="24"/>
                <w:szCs w:val="24"/>
              </w:rPr>
            </w:pPr>
            <w:r>
              <w:rPr>
                <w:rFonts w:ascii="Arial" w:hAnsi="Arial"/>
                <w:sz w:val="24"/>
                <w:szCs w:val="24"/>
              </w:rPr>
              <w:t>Flexible and adaptable approach taken to providing cover for reception, as and when required.</w:t>
            </w:r>
          </w:p>
          <w:p w14:paraId="43F1DE3A" w14:textId="6C16C73B" w:rsidR="00A74727" w:rsidRPr="00A74727" w:rsidRDefault="00A74727" w:rsidP="00A74727">
            <w:pPr>
              <w:pStyle w:val="ListParagraph"/>
              <w:spacing w:before="60" w:after="60" w:line="276" w:lineRule="auto"/>
              <w:rPr>
                <w:rFonts w:ascii="Arial" w:hAnsi="Arial"/>
                <w:sz w:val="24"/>
                <w:szCs w:val="24"/>
              </w:rPr>
            </w:pPr>
            <w:r w:rsidRPr="00A74727">
              <w:rPr>
                <w:rFonts w:ascii="Arial" w:hAnsi="Arial"/>
                <w:sz w:val="24"/>
                <w:szCs w:val="24"/>
              </w:rPr>
              <w:t>All visitors are staff feel welcome and comfortable in the St Leonards space.</w:t>
            </w:r>
          </w:p>
          <w:p w14:paraId="64BD3C57" w14:textId="664B26A7" w:rsidR="00A03C25" w:rsidRPr="00A74727" w:rsidRDefault="00A74727" w:rsidP="00A74727">
            <w:pPr>
              <w:pStyle w:val="ListParagraph"/>
              <w:spacing w:before="60" w:after="60" w:line="276" w:lineRule="auto"/>
              <w:rPr>
                <w:rFonts w:ascii="Arial" w:hAnsi="Arial"/>
                <w:sz w:val="24"/>
                <w:szCs w:val="24"/>
              </w:rPr>
            </w:pPr>
            <w:r w:rsidRPr="00A74727">
              <w:rPr>
                <w:rFonts w:ascii="Arial" w:hAnsi="Arial"/>
                <w:sz w:val="24"/>
                <w:szCs w:val="24"/>
              </w:rPr>
              <w:t xml:space="preserve">Interactions with all internal and external stakeholders </w:t>
            </w:r>
            <w:r>
              <w:rPr>
                <w:rFonts w:ascii="Arial" w:hAnsi="Arial"/>
                <w:sz w:val="24"/>
                <w:szCs w:val="24"/>
              </w:rPr>
              <w:t xml:space="preserve">via phone, email and face to face </w:t>
            </w:r>
            <w:r w:rsidRPr="00A74727">
              <w:rPr>
                <w:rFonts w:ascii="Arial" w:hAnsi="Arial"/>
                <w:sz w:val="24"/>
                <w:szCs w:val="24"/>
              </w:rPr>
              <w:t>are warm, efficient, professional and friendly including staff, clients, students, referrers, suppliers, volunteers etc.</w:t>
            </w:r>
          </w:p>
        </w:tc>
      </w:tr>
      <w:tr w:rsidR="00A03C25" w:rsidRPr="00CE0503" w14:paraId="152DCE05" w14:textId="77777777" w:rsidTr="0006523F">
        <w:tc>
          <w:tcPr>
            <w:tcW w:w="2547" w:type="dxa"/>
          </w:tcPr>
          <w:p w14:paraId="78AEBA38" w14:textId="13C02F1A" w:rsidR="00A03C25" w:rsidRPr="00CE0503" w:rsidRDefault="00454FB0" w:rsidP="00A74727">
            <w:pPr>
              <w:pStyle w:val="NoSpacing"/>
              <w:spacing w:before="60" w:after="60" w:line="276" w:lineRule="auto"/>
              <w:rPr>
                <w:rFonts w:ascii="Arial" w:hAnsi="Arial" w:cs="Arial"/>
                <w:szCs w:val="24"/>
              </w:rPr>
            </w:pPr>
            <w:r w:rsidRPr="00454FB0">
              <w:rPr>
                <w:rFonts w:ascii="Arial" w:hAnsi="Arial" w:cs="Arial"/>
                <w:szCs w:val="24"/>
              </w:rPr>
              <w:t>WH&amp;S Responsibilities</w:t>
            </w:r>
          </w:p>
        </w:tc>
        <w:tc>
          <w:tcPr>
            <w:tcW w:w="6946" w:type="dxa"/>
          </w:tcPr>
          <w:p w14:paraId="4176A81C" w14:textId="77777777" w:rsidR="00454FB0" w:rsidRPr="00454FB0" w:rsidRDefault="00454FB0" w:rsidP="00A74727">
            <w:pPr>
              <w:pStyle w:val="ListParagraph"/>
              <w:spacing w:before="60" w:after="60" w:line="276" w:lineRule="auto"/>
              <w:rPr>
                <w:rFonts w:ascii="Arial" w:hAnsi="Arial"/>
                <w:sz w:val="24"/>
                <w:szCs w:val="24"/>
              </w:rPr>
            </w:pPr>
            <w:r w:rsidRPr="00454FB0">
              <w:rPr>
                <w:rFonts w:ascii="Arial" w:hAnsi="Arial"/>
                <w:sz w:val="24"/>
                <w:szCs w:val="24"/>
              </w:rPr>
              <w:t>Follow Guide Dogs NSW/ACT WH&amp;S policy, procedures and rules, and follow safe work practices.</w:t>
            </w:r>
          </w:p>
          <w:p w14:paraId="001C2001" w14:textId="77777777" w:rsidR="00454FB0" w:rsidRPr="00454FB0" w:rsidRDefault="00454FB0" w:rsidP="00A74727">
            <w:pPr>
              <w:pStyle w:val="ListParagraph"/>
              <w:spacing w:before="60" w:after="60" w:line="276" w:lineRule="auto"/>
              <w:rPr>
                <w:rFonts w:ascii="Arial" w:hAnsi="Arial"/>
                <w:sz w:val="24"/>
                <w:szCs w:val="24"/>
              </w:rPr>
            </w:pPr>
            <w:r w:rsidRPr="00454FB0">
              <w:rPr>
                <w:rFonts w:ascii="Arial" w:hAnsi="Arial"/>
                <w:sz w:val="24"/>
                <w:szCs w:val="24"/>
              </w:rPr>
              <w:t xml:space="preserve">Participate in team meetings to discuss workplace health safety in the department. </w:t>
            </w:r>
          </w:p>
          <w:p w14:paraId="52047412" w14:textId="77777777" w:rsidR="00454FB0" w:rsidRPr="00454FB0" w:rsidRDefault="00454FB0" w:rsidP="00A74727">
            <w:pPr>
              <w:pStyle w:val="ListParagraph"/>
              <w:spacing w:before="60" w:after="60" w:line="276" w:lineRule="auto"/>
              <w:rPr>
                <w:rFonts w:ascii="Arial" w:hAnsi="Arial"/>
                <w:sz w:val="24"/>
                <w:szCs w:val="24"/>
              </w:rPr>
            </w:pPr>
            <w:r w:rsidRPr="00454FB0">
              <w:rPr>
                <w:rFonts w:ascii="Arial" w:hAnsi="Arial"/>
                <w:sz w:val="24"/>
                <w:szCs w:val="24"/>
              </w:rPr>
              <w:t>Report any hazards and incidents as soon as possible, whether or not someone was injured.</w:t>
            </w:r>
          </w:p>
          <w:p w14:paraId="0FE5A8BD" w14:textId="77777777" w:rsidR="00454FB0" w:rsidRPr="00454FB0" w:rsidRDefault="00454FB0" w:rsidP="00A74727">
            <w:pPr>
              <w:pStyle w:val="ListParagraph"/>
              <w:spacing w:before="60" w:after="60" w:line="276" w:lineRule="auto"/>
              <w:rPr>
                <w:rFonts w:ascii="Arial" w:hAnsi="Arial"/>
                <w:sz w:val="24"/>
                <w:szCs w:val="24"/>
              </w:rPr>
            </w:pPr>
            <w:r w:rsidRPr="00454FB0">
              <w:rPr>
                <w:rFonts w:ascii="Arial" w:hAnsi="Arial"/>
                <w:sz w:val="24"/>
                <w:szCs w:val="24"/>
              </w:rPr>
              <w:t>Participate in WH&amp;S activities such as training, inspections, investigations, evacuation drills, WH&amp;S meetings and risk assessments as required.</w:t>
            </w:r>
          </w:p>
          <w:p w14:paraId="24135843" w14:textId="7887267C" w:rsidR="00A03C25" w:rsidRPr="00CE0503" w:rsidRDefault="00454FB0" w:rsidP="00A74727">
            <w:pPr>
              <w:pStyle w:val="ListParagraph"/>
              <w:spacing w:before="60" w:after="60" w:line="276" w:lineRule="auto"/>
              <w:rPr>
                <w:rFonts w:ascii="Arial" w:hAnsi="Arial"/>
                <w:sz w:val="24"/>
                <w:szCs w:val="24"/>
              </w:rPr>
            </w:pPr>
            <w:r w:rsidRPr="00454FB0">
              <w:rPr>
                <w:rFonts w:ascii="Arial" w:hAnsi="Arial"/>
                <w:sz w:val="24"/>
                <w:szCs w:val="24"/>
              </w:rPr>
              <w:t>Ensure that anything which is provided in the interests of workplace health and safety is not misused or interfered with.</w:t>
            </w:r>
          </w:p>
        </w:tc>
      </w:tr>
      <w:tr w:rsidR="00A03C25" w:rsidRPr="00CE0503" w14:paraId="665C9183" w14:textId="77777777" w:rsidTr="0006523F">
        <w:tc>
          <w:tcPr>
            <w:tcW w:w="2547" w:type="dxa"/>
          </w:tcPr>
          <w:p w14:paraId="19455AD4" w14:textId="7C4356BA" w:rsidR="00A03C25" w:rsidRPr="00CE0503" w:rsidRDefault="00454FB0" w:rsidP="00A74727">
            <w:pPr>
              <w:pStyle w:val="NoSpacing"/>
              <w:spacing w:before="60" w:after="60" w:line="276" w:lineRule="auto"/>
              <w:rPr>
                <w:rFonts w:ascii="Arial" w:hAnsi="Arial" w:cs="Arial"/>
                <w:szCs w:val="24"/>
              </w:rPr>
            </w:pPr>
            <w:r w:rsidRPr="00454FB0">
              <w:rPr>
                <w:rFonts w:ascii="Arial" w:hAnsi="Arial" w:cs="Arial"/>
                <w:szCs w:val="24"/>
              </w:rPr>
              <w:t>Values</w:t>
            </w:r>
          </w:p>
        </w:tc>
        <w:tc>
          <w:tcPr>
            <w:tcW w:w="6946" w:type="dxa"/>
          </w:tcPr>
          <w:p w14:paraId="2E900757" w14:textId="6F819A75" w:rsidR="00454FB0" w:rsidRPr="00454FB0" w:rsidRDefault="00454FB0" w:rsidP="00A74727">
            <w:pPr>
              <w:pStyle w:val="ListParagraph"/>
              <w:spacing w:before="60" w:after="60" w:line="276" w:lineRule="auto"/>
              <w:rPr>
                <w:rFonts w:ascii="Arial" w:hAnsi="Arial"/>
                <w:sz w:val="24"/>
                <w:szCs w:val="24"/>
              </w:rPr>
            </w:pPr>
            <w:r w:rsidRPr="00454FB0">
              <w:rPr>
                <w:rFonts w:ascii="Arial" w:hAnsi="Arial"/>
                <w:sz w:val="24"/>
                <w:szCs w:val="24"/>
              </w:rPr>
              <w:t>Demonstrate and promote the GDN values</w:t>
            </w:r>
            <w:r>
              <w:rPr>
                <w:rFonts w:ascii="Arial" w:hAnsi="Arial"/>
                <w:sz w:val="24"/>
                <w:szCs w:val="24"/>
              </w:rPr>
              <w:t>:</w:t>
            </w:r>
          </w:p>
          <w:p w14:paraId="66765F02" w14:textId="77777777" w:rsidR="00454FB0" w:rsidRPr="00454FB0" w:rsidRDefault="00454FB0" w:rsidP="00A74727">
            <w:pPr>
              <w:pStyle w:val="ListParagraph"/>
              <w:numPr>
                <w:ilvl w:val="1"/>
                <w:numId w:val="1"/>
              </w:numPr>
              <w:spacing w:before="60" w:after="60" w:line="276" w:lineRule="auto"/>
              <w:rPr>
                <w:rFonts w:ascii="Arial" w:hAnsi="Arial"/>
                <w:sz w:val="24"/>
                <w:szCs w:val="24"/>
              </w:rPr>
            </w:pPr>
            <w:r w:rsidRPr="00454FB0">
              <w:rPr>
                <w:rFonts w:ascii="Arial" w:hAnsi="Arial"/>
                <w:sz w:val="24"/>
                <w:szCs w:val="24"/>
              </w:rPr>
              <w:t>Lead with Head and Heart</w:t>
            </w:r>
          </w:p>
          <w:p w14:paraId="6627B7BA" w14:textId="77777777" w:rsidR="00454FB0" w:rsidRPr="00454FB0" w:rsidRDefault="00454FB0" w:rsidP="00A74727">
            <w:pPr>
              <w:pStyle w:val="ListParagraph"/>
              <w:numPr>
                <w:ilvl w:val="1"/>
                <w:numId w:val="1"/>
              </w:numPr>
              <w:spacing w:before="60" w:after="60" w:line="276" w:lineRule="auto"/>
              <w:rPr>
                <w:rFonts w:ascii="Arial" w:hAnsi="Arial"/>
                <w:sz w:val="24"/>
                <w:szCs w:val="24"/>
              </w:rPr>
            </w:pPr>
            <w:r w:rsidRPr="00454FB0">
              <w:rPr>
                <w:rFonts w:ascii="Arial" w:hAnsi="Arial"/>
                <w:sz w:val="24"/>
                <w:szCs w:val="24"/>
              </w:rPr>
              <w:t>Never stop exploring</w:t>
            </w:r>
          </w:p>
          <w:p w14:paraId="1CC038E8" w14:textId="77777777" w:rsidR="00454FB0" w:rsidRPr="00454FB0" w:rsidRDefault="00454FB0" w:rsidP="00A74727">
            <w:pPr>
              <w:pStyle w:val="ListParagraph"/>
              <w:numPr>
                <w:ilvl w:val="1"/>
                <w:numId w:val="1"/>
              </w:numPr>
              <w:spacing w:before="60" w:after="60" w:line="276" w:lineRule="auto"/>
              <w:rPr>
                <w:rFonts w:ascii="Arial" w:hAnsi="Arial"/>
                <w:sz w:val="24"/>
                <w:szCs w:val="24"/>
              </w:rPr>
            </w:pPr>
            <w:r w:rsidRPr="00454FB0">
              <w:rPr>
                <w:rFonts w:ascii="Arial" w:hAnsi="Arial"/>
                <w:sz w:val="24"/>
                <w:szCs w:val="24"/>
              </w:rPr>
              <w:t>Walk the talk</w:t>
            </w:r>
          </w:p>
          <w:p w14:paraId="46A9422D" w14:textId="1553EA0F" w:rsidR="00A03C25" w:rsidRPr="00CE0503" w:rsidRDefault="00454FB0" w:rsidP="00A74727">
            <w:pPr>
              <w:pStyle w:val="ListParagraph"/>
              <w:numPr>
                <w:ilvl w:val="1"/>
                <w:numId w:val="1"/>
              </w:numPr>
              <w:spacing w:before="60" w:after="60" w:line="276" w:lineRule="auto"/>
              <w:rPr>
                <w:rFonts w:ascii="Arial" w:hAnsi="Arial"/>
                <w:sz w:val="24"/>
                <w:szCs w:val="24"/>
              </w:rPr>
            </w:pPr>
            <w:r w:rsidRPr="00454FB0">
              <w:rPr>
                <w:rFonts w:ascii="Arial" w:hAnsi="Arial"/>
                <w:sz w:val="24"/>
                <w:szCs w:val="24"/>
              </w:rPr>
              <w:lastRenderedPageBreak/>
              <w:t>Lift each other</w:t>
            </w:r>
          </w:p>
        </w:tc>
      </w:tr>
    </w:tbl>
    <w:bookmarkEnd w:id="0"/>
    <w:p w14:paraId="1D723149" w14:textId="2E6D7B43" w:rsidR="00E52E96" w:rsidRPr="00CE0503" w:rsidRDefault="008D5BEF" w:rsidP="00CE0503">
      <w:pPr>
        <w:pStyle w:val="Heading2"/>
        <w:numPr>
          <w:ilvl w:val="0"/>
          <w:numId w:val="0"/>
        </w:numPr>
        <w:rPr>
          <w:rFonts w:ascii="Arial" w:hAnsi="Arial" w:cs="Arial"/>
          <w:sz w:val="24"/>
          <w:szCs w:val="24"/>
        </w:rPr>
      </w:pPr>
      <w:r>
        <w:rPr>
          <w:rFonts w:ascii="Arial" w:hAnsi="Arial" w:cs="Arial"/>
          <w:sz w:val="24"/>
          <w:szCs w:val="24"/>
        </w:rPr>
        <w:lastRenderedPageBreak/>
        <w:t>Knowledge and Experience Required to be Successful in the Role</w:t>
      </w:r>
      <w:r w:rsidR="00F62AA4" w:rsidRPr="00CE0503">
        <w:rPr>
          <w:rFonts w:ascii="Arial" w:hAnsi="Arial" w:cs="Arial"/>
          <w:sz w:val="24"/>
          <w:szCs w:val="24"/>
        </w:rPr>
        <w:t>:</w:t>
      </w:r>
    </w:p>
    <w:tbl>
      <w:tblPr>
        <w:tblStyle w:val="TableGrid"/>
        <w:tblW w:w="9493" w:type="dxa"/>
        <w:tblLook w:val="04A0" w:firstRow="1" w:lastRow="0" w:firstColumn="1" w:lastColumn="0" w:noHBand="0" w:noVBand="1"/>
        <w:tblDescription w:val="Table showing the essential and desirable knowledge and experience required to be successful in the role. "/>
      </w:tblPr>
      <w:tblGrid>
        <w:gridCol w:w="4673"/>
        <w:gridCol w:w="4820"/>
      </w:tblGrid>
      <w:tr w:rsidR="001F6818" w:rsidRPr="00CE0503" w14:paraId="3107206F" w14:textId="77777777" w:rsidTr="001B7CF2">
        <w:tc>
          <w:tcPr>
            <w:tcW w:w="4673" w:type="dxa"/>
            <w:shd w:val="clear" w:color="auto" w:fill="E36C0A" w:themeFill="accent6" w:themeFillShade="BF"/>
          </w:tcPr>
          <w:p w14:paraId="40D98D8B" w14:textId="5C65F695" w:rsidR="00E467A7" w:rsidRPr="00CE0503" w:rsidRDefault="008D5BEF" w:rsidP="00CE0503">
            <w:pPr>
              <w:pStyle w:val="Heading3"/>
              <w:outlineLvl w:val="2"/>
              <w:rPr>
                <w:rFonts w:ascii="Arial" w:hAnsi="Arial" w:cs="Arial"/>
                <w:sz w:val="24"/>
                <w:szCs w:val="24"/>
              </w:rPr>
            </w:pPr>
            <w:r>
              <w:rPr>
                <w:rFonts w:ascii="Arial" w:hAnsi="Arial" w:cs="Arial"/>
                <w:sz w:val="24"/>
                <w:szCs w:val="24"/>
              </w:rPr>
              <w:t>Essential</w:t>
            </w:r>
          </w:p>
        </w:tc>
        <w:tc>
          <w:tcPr>
            <w:tcW w:w="4820" w:type="dxa"/>
            <w:shd w:val="clear" w:color="auto" w:fill="E36C0A" w:themeFill="accent6" w:themeFillShade="BF"/>
          </w:tcPr>
          <w:p w14:paraId="7517E708" w14:textId="18C44E22" w:rsidR="00E467A7" w:rsidRPr="00CE0503" w:rsidRDefault="008D5BEF" w:rsidP="00CE0503">
            <w:pPr>
              <w:pStyle w:val="Heading3"/>
              <w:outlineLvl w:val="2"/>
              <w:rPr>
                <w:rFonts w:ascii="Arial" w:hAnsi="Arial" w:cs="Arial"/>
                <w:sz w:val="24"/>
                <w:szCs w:val="24"/>
              </w:rPr>
            </w:pPr>
            <w:r>
              <w:rPr>
                <w:rFonts w:ascii="Arial" w:hAnsi="Arial" w:cs="Arial"/>
                <w:sz w:val="24"/>
                <w:szCs w:val="24"/>
              </w:rPr>
              <w:t>Desirable</w:t>
            </w:r>
          </w:p>
        </w:tc>
      </w:tr>
      <w:tr w:rsidR="00F67CEE" w:rsidRPr="00CE0503" w14:paraId="3B93F9E6" w14:textId="77777777" w:rsidTr="00F62AA4">
        <w:tc>
          <w:tcPr>
            <w:tcW w:w="4673" w:type="dxa"/>
            <w:shd w:val="clear" w:color="auto" w:fill="auto"/>
          </w:tcPr>
          <w:p w14:paraId="03091088" w14:textId="77777777" w:rsidR="00454FB0" w:rsidRPr="00454FB0" w:rsidRDefault="00454FB0" w:rsidP="00A74727">
            <w:pPr>
              <w:pStyle w:val="ListParagraph"/>
              <w:spacing w:before="60" w:after="60" w:line="276" w:lineRule="auto"/>
              <w:ind w:left="357" w:hanging="357"/>
              <w:rPr>
                <w:rFonts w:ascii="Arial" w:hAnsi="Arial"/>
                <w:sz w:val="24"/>
                <w:szCs w:val="24"/>
              </w:rPr>
            </w:pPr>
            <w:r w:rsidRPr="00454FB0">
              <w:rPr>
                <w:rFonts w:ascii="Arial" w:hAnsi="Arial"/>
                <w:sz w:val="24"/>
                <w:szCs w:val="24"/>
              </w:rPr>
              <w:t>Completion of an administration qualification and/or experience in a similar role.</w:t>
            </w:r>
          </w:p>
          <w:p w14:paraId="0DCBD7FF" w14:textId="77777777" w:rsidR="00454FB0" w:rsidRPr="00454FB0" w:rsidRDefault="00454FB0" w:rsidP="00A74727">
            <w:pPr>
              <w:pStyle w:val="ListParagraph"/>
              <w:spacing w:before="60" w:after="60" w:line="276" w:lineRule="auto"/>
              <w:ind w:left="357" w:hanging="357"/>
              <w:rPr>
                <w:rFonts w:ascii="Arial" w:hAnsi="Arial"/>
                <w:sz w:val="24"/>
                <w:szCs w:val="24"/>
              </w:rPr>
            </w:pPr>
            <w:r w:rsidRPr="00454FB0">
              <w:rPr>
                <w:rFonts w:ascii="Arial" w:hAnsi="Arial"/>
                <w:sz w:val="24"/>
                <w:szCs w:val="24"/>
              </w:rPr>
              <w:t>Superior customer service skills and ability to liaise professionally, sensitively, and appropriately with clients who have vision impairments.</w:t>
            </w:r>
          </w:p>
          <w:p w14:paraId="602A1A05" w14:textId="77777777" w:rsidR="00454FB0" w:rsidRPr="00454FB0" w:rsidRDefault="00454FB0" w:rsidP="00A74727">
            <w:pPr>
              <w:pStyle w:val="ListParagraph"/>
              <w:spacing w:before="60" w:after="60" w:line="276" w:lineRule="auto"/>
              <w:ind w:left="357" w:hanging="357"/>
              <w:rPr>
                <w:rFonts w:ascii="Arial" w:hAnsi="Arial"/>
                <w:sz w:val="24"/>
                <w:szCs w:val="24"/>
              </w:rPr>
            </w:pPr>
            <w:r w:rsidRPr="00454FB0">
              <w:rPr>
                <w:rFonts w:ascii="Arial" w:hAnsi="Arial"/>
                <w:sz w:val="24"/>
                <w:szCs w:val="24"/>
              </w:rPr>
              <w:t>A team player, with friendly and flexible approach.</w:t>
            </w:r>
          </w:p>
          <w:p w14:paraId="4A350E21" w14:textId="49551B33" w:rsidR="00454FB0" w:rsidRPr="00454FB0" w:rsidRDefault="00454FB0" w:rsidP="00A74727">
            <w:pPr>
              <w:pStyle w:val="ListParagraph"/>
              <w:spacing w:before="60" w:after="60" w:line="276" w:lineRule="auto"/>
              <w:ind w:left="357" w:hanging="357"/>
              <w:rPr>
                <w:rFonts w:ascii="Arial" w:hAnsi="Arial"/>
                <w:sz w:val="24"/>
                <w:szCs w:val="24"/>
              </w:rPr>
            </w:pPr>
            <w:r w:rsidRPr="00454FB0">
              <w:rPr>
                <w:rFonts w:ascii="Arial" w:hAnsi="Arial"/>
                <w:sz w:val="24"/>
                <w:szCs w:val="24"/>
              </w:rPr>
              <w:t>Excellent interpersonal</w:t>
            </w:r>
            <w:r w:rsidR="00F65D38">
              <w:rPr>
                <w:rFonts w:ascii="Arial" w:hAnsi="Arial"/>
                <w:sz w:val="24"/>
                <w:szCs w:val="24"/>
              </w:rPr>
              <w:t>, verbal</w:t>
            </w:r>
            <w:r w:rsidRPr="00454FB0">
              <w:rPr>
                <w:rFonts w:ascii="Arial" w:hAnsi="Arial"/>
                <w:sz w:val="24"/>
                <w:szCs w:val="24"/>
              </w:rPr>
              <w:t xml:space="preserve"> and written communication skills with the ability to relate to a range of stakeholders </w:t>
            </w:r>
            <w:r w:rsidR="00F65D38">
              <w:rPr>
                <w:rFonts w:ascii="Arial" w:hAnsi="Arial"/>
                <w:sz w:val="24"/>
                <w:szCs w:val="24"/>
              </w:rPr>
              <w:t>including clients, staff and other o</w:t>
            </w:r>
            <w:r w:rsidRPr="00454FB0">
              <w:rPr>
                <w:rFonts w:ascii="Arial" w:hAnsi="Arial"/>
                <w:sz w:val="24"/>
                <w:szCs w:val="24"/>
              </w:rPr>
              <w:t>rganisations</w:t>
            </w:r>
            <w:r w:rsidR="00F65D38">
              <w:rPr>
                <w:rFonts w:ascii="Arial" w:hAnsi="Arial"/>
                <w:sz w:val="24"/>
                <w:szCs w:val="24"/>
              </w:rPr>
              <w:t xml:space="preserve"> via phone, email and in person</w:t>
            </w:r>
            <w:r w:rsidRPr="00454FB0">
              <w:rPr>
                <w:rFonts w:ascii="Arial" w:hAnsi="Arial"/>
                <w:sz w:val="24"/>
                <w:szCs w:val="24"/>
              </w:rPr>
              <w:t>.</w:t>
            </w:r>
          </w:p>
          <w:p w14:paraId="706BD96F" w14:textId="77777777" w:rsidR="00454FB0" w:rsidRPr="00454FB0" w:rsidRDefault="00454FB0" w:rsidP="00A74727">
            <w:pPr>
              <w:pStyle w:val="ListParagraph"/>
              <w:spacing w:before="60" w:after="60" w:line="276" w:lineRule="auto"/>
              <w:ind w:left="357" w:hanging="357"/>
              <w:rPr>
                <w:rFonts w:ascii="Arial" w:hAnsi="Arial"/>
                <w:sz w:val="24"/>
                <w:szCs w:val="24"/>
              </w:rPr>
            </w:pPr>
            <w:r w:rsidRPr="00454FB0">
              <w:rPr>
                <w:rFonts w:ascii="Arial" w:hAnsi="Arial"/>
                <w:sz w:val="24"/>
                <w:szCs w:val="24"/>
              </w:rPr>
              <w:t>Strong computer skills especially in Microsoft Word, Excel, Outlook and PowerPoint.</w:t>
            </w:r>
          </w:p>
          <w:p w14:paraId="7481622B" w14:textId="77777777" w:rsidR="00454FB0" w:rsidRPr="00454FB0" w:rsidRDefault="00454FB0" w:rsidP="00A74727">
            <w:pPr>
              <w:pStyle w:val="ListParagraph"/>
              <w:spacing w:before="60" w:after="60" w:line="276" w:lineRule="auto"/>
              <w:ind w:left="357" w:hanging="357"/>
              <w:rPr>
                <w:rFonts w:ascii="Arial" w:hAnsi="Arial"/>
                <w:sz w:val="24"/>
                <w:szCs w:val="24"/>
              </w:rPr>
            </w:pPr>
            <w:r w:rsidRPr="00454FB0">
              <w:rPr>
                <w:rFonts w:ascii="Arial" w:hAnsi="Arial"/>
                <w:sz w:val="24"/>
                <w:szCs w:val="24"/>
              </w:rPr>
              <w:t>Demonstrated drive and ability to organise, prioritise and complete the duties assigned.</w:t>
            </w:r>
          </w:p>
          <w:p w14:paraId="22A00CBA" w14:textId="77777777" w:rsidR="00454FB0" w:rsidRPr="00454FB0" w:rsidRDefault="00454FB0" w:rsidP="00A74727">
            <w:pPr>
              <w:pStyle w:val="ListParagraph"/>
              <w:spacing w:before="60" w:after="60" w:line="276" w:lineRule="auto"/>
              <w:ind w:left="357" w:hanging="357"/>
              <w:rPr>
                <w:rFonts w:ascii="Arial" w:hAnsi="Arial"/>
                <w:sz w:val="24"/>
                <w:szCs w:val="24"/>
              </w:rPr>
            </w:pPr>
            <w:r w:rsidRPr="00454FB0">
              <w:rPr>
                <w:rFonts w:ascii="Arial" w:hAnsi="Arial"/>
                <w:sz w:val="24"/>
                <w:szCs w:val="24"/>
              </w:rPr>
              <w:t>Able to manage the physical demands and inherent requirements of the job and complete the tasks and duties as stated.</w:t>
            </w:r>
          </w:p>
          <w:p w14:paraId="3C4AE16B" w14:textId="7114EDD8" w:rsidR="009F0C7E" w:rsidRPr="00CE0503" w:rsidRDefault="00454FB0" w:rsidP="00A74727">
            <w:pPr>
              <w:pStyle w:val="ListParagraph"/>
              <w:spacing w:before="60" w:after="60" w:line="276" w:lineRule="auto"/>
              <w:ind w:left="357" w:hanging="357"/>
              <w:rPr>
                <w:rFonts w:ascii="Arial" w:hAnsi="Arial"/>
                <w:sz w:val="24"/>
                <w:szCs w:val="24"/>
              </w:rPr>
            </w:pPr>
            <w:r w:rsidRPr="00454FB0">
              <w:rPr>
                <w:rFonts w:ascii="Arial" w:hAnsi="Arial"/>
                <w:sz w:val="24"/>
                <w:szCs w:val="24"/>
              </w:rPr>
              <w:t>Maintain a “Working with Children Check” or “Working with Vulnerable People” clearance</w:t>
            </w:r>
          </w:p>
        </w:tc>
        <w:tc>
          <w:tcPr>
            <w:tcW w:w="4820" w:type="dxa"/>
          </w:tcPr>
          <w:p w14:paraId="56A012FE" w14:textId="77777777" w:rsidR="00454FB0" w:rsidRPr="00454FB0" w:rsidRDefault="00454FB0" w:rsidP="00A74727">
            <w:pPr>
              <w:pStyle w:val="ListParagraph"/>
              <w:spacing w:before="60" w:after="60" w:line="276" w:lineRule="auto"/>
              <w:ind w:left="357" w:hanging="357"/>
              <w:rPr>
                <w:rFonts w:ascii="Arial" w:hAnsi="Arial"/>
                <w:sz w:val="24"/>
                <w:szCs w:val="24"/>
              </w:rPr>
            </w:pPr>
            <w:r w:rsidRPr="00454FB0">
              <w:rPr>
                <w:rFonts w:ascii="Arial" w:hAnsi="Arial"/>
                <w:sz w:val="24"/>
                <w:szCs w:val="24"/>
              </w:rPr>
              <w:t xml:space="preserve">Understanding of the National Disability Insurance Scheme and My Aged Care funding streams including the use of the portals. </w:t>
            </w:r>
          </w:p>
          <w:p w14:paraId="56058233" w14:textId="77777777" w:rsidR="00454FB0" w:rsidRPr="00454FB0" w:rsidRDefault="00454FB0" w:rsidP="00A74727">
            <w:pPr>
              <w:pStyle w:val="ListParagraph"/>
              <w:spacing w:before="60" w:after="60" w:line="276" w:lineRule="auto"/>
              <w:ind w:left="357" w:hanging="357"/>
              <w:rPr>
                <w:rFonts w:ascii="Arial" w:hAnsi="Arial"/>
                <w:sz w:val="24"/>
                <w:szCs w:val="24"/>
              </w:rPr>
            </w:pPr>
            <w:r w:rsidRPr="00454FB0">
              <w:rPr>
                <w:rFonts w:ascii="Arial" w:hAnsi="Arial"/>
                <w:sz w:val="24"/>
                <w:szCs w:val="24"/>
              </w:rPr>
              <w:t>Understanding of regulatory audit processes and requirements to demonstrate standards.</w:t>
            </w:r>
          </w:p>
          <w:p w14:paraId="4174DECB" w14:textId="482BE294" w:rsidR="003B52A0" w:rsidRPr="00454FB0" w:rsidRDefault="003B52A0" w:rsidP="00A74727">
            <w:pPr>
              <w:spacing w:before="60" w:after="60" w:line="276" w:lineRule="auto"/>
              <w:ind w:left="357" w:hanging="357"/>
              <w:rPr>
                <w:rFonts w:ascii="Arial" w:hAnsi="Arial"/>
                <w:szCs w:val="24"/>
              </w:rPr>
            </w:pPr>
          </w:p>
        </w:tc>
      </w:tr>
    </w:tbl>
    <w:p w14:paraId="02F0250E" w14:textId="4C40B5BF" w:rsidR="00CE0503" w:rsidRPr="00B77581" w:rsidRDefault="008D5BEF" w:rsidP="00B77581">
      <w:pPr>
        <w:pStyle w:val="Heading2"/>
        <w:numPr>
          <w:ilvl w:val="0"/>
          <w:numId w:val="0"/>
        </w:numPr>
        <w:rPr>
          <w:rFonts w:ascii="Arial" w:hAnsi="Arial" w:cs="Arial"/>
          <w:sz w:val="24"/>
          <w:szCs w:val="24"/>
        </w:rPr>
      </w:pPr>
      <w:r>
        <w:rPr>
          <w:rFonts w:ascii="Arial" w:hAnsi="Arial" w:cs="Arial"/>
          <w:sz w:val="24"/>
          <w:szCs w:val="24"/>
        </w:rPr>
        <w:t>Notes</w:t>
      </w:r>
      <w:r w:rsidR="00DA2EA5" w:rsidRPr="00B77581">
        <w:rPr>
          <w:rFonts w:ascii="Arial" w:hAnsi="Arial" w:cs="Arial"/>
          <w:sz w:val="24"/>
          <w:szCs w:val="24"/>
        </w:rPr>
        <w:t xml:space="preserve">: </w:t>
      </w:r>
    </w:p>
    <w:p w14:paraId="3F8483F2" w14:textId="77777777" w:rsidR="00CE0503" w:rsidRPr="00CE0503" w:rsidRDefault="00CE0503" w:rsidP="00CE0503">
      <w:pPr>
        <w:numPr>
          <w:ilvl w:val="0"/>
          <w:numId w:val="4"/>
        </w:numPr>
        <w:ind w:left="284" w:hanging="284"/>
        <w:rPr>
          <w:rFonts w:ascii="Arial" w:hAnsi="Arial" w:cs="Arial"/>
          <w:szCs w:val="24"/>
        </w:rPr>
      </w:pPr>
      <w:r w:rsidRPr="00CE0503">
        <w:rPr>
          <w:rFonts w:ascii="Arial" w:hAnsi="Arial" w:cs="Arial"/>
          <w:szCs w:val="24"/>
        </w:rPr>
        <w:t>Complete other tasks as required / directed.</w:t>
      </w:r>
    </w:p>
    <w:p w14:paraId="59C6BBF2" w14:textId="77777777" w:rsidR="00CE0503" w:rsidRPr="00CE0503" w:rsidRDefault="00CE0503" w:rsidP="00CE0503">
      <w:pPr>
        <w:numPr>
          <w:ilvl w:val="0"/>
          <w:numId w:val="4"/>
        </w:numPr>
        <w:ind w:left="284" w:hanging="284"/>
        <w:rPr>
          <w:rFonts w:ascii="Arial" w:hAnsi="Arial" w:cs="Arial"/>
          <w:szCs w:val="24"/>
        </w:rPr>
      </w:pPr>
      <w:r w:rsidRPr="00CE0503">
        <w:rPr>
          <w:rFonts w:ascii="Arial" w:hAnsi="Arial" w:cs="Arial"/>
          <w:szCs w:val="24"/>
        </w:rPr>
        <w:t>Participate in personal development opportunities.</w:t>
      </w:r>
    </w:p>
    <w:p w14:paraId="3825155F" w14:textId="77777777" w:rsidR="00CE0503" w:rsidRPr="00CE0503" w:rsidRDefault="00CE0503" w:rsidP="00CE0503">
      <w:pPr>
        <w:numPr>
          <w:ilvl w:val="0"/>
          <w:numId w:val="4"/>
        </w:numPr>
        <w:ind w:left="284" w:hanging="284"/>
        <w:rPr>
          <w:rFonts w:ascii="Arial" w:hAnsi="Arial" w:cs="Arial"/>
          <w:szCs w:val="24"/>
        </w:rPr>
      </w:pPr>
      <w:r w:rsidRPr="00CE0503">
        <w:rPr>
          <w:rFonts w:ascii="Arial" w:hAnsi="Arial" w:cs="Arial"/>
          <w:szCs w:val="24"/>
        </w:rPr>
        <w:t>Keep informed on company procedures and policies.</w:t>
      </w:r>
    </w:p>
    <w:p w14:paraId="1383EF47" w14:textId="77777777" w:rsidR="000508CE" w:rsidRPr="00CE0503" w:rsidRDefault="000508CE" w:rsidP="00E60F27">
      <w:pPr>
        <w:rPr>
          <w:rFonts w:ascii="Arial" w:hAnsi="Arial" w:cs="Arial"/>
          <w:szCs w:val="24"/>
        </w:rPr>
      </w:pPr>
    </w:p>
    <w:p w14:paraId="17E98899" w14:textId="3283DD9E" w:rsidR="00CE0503" w:rsidRPr="00CE0503" w:rsidRDefault="00B27066" w:rsidP="00E60F27">
      <w:pPr>
        <w:rPr>
          <w:rFonts w:ascii="Arial" w:hAnsi="Arial" w:cs="Arial"/>
          <w:szCs w:val="24"/>
        </w:rPr>
      </w:pPr>
      <w:r w:rsidRPr="00CE0503">
        <w:rPr>
          <w:rFonts w:ascii="Arial" w:hAnsi="Arial" w:cs="Arial"/>
          <w:szCs w:val="24"/>
        </w:rPr>
        <w:t>Name</w:t>
      </w:r>
      <w:r w:rsidR="00CE0503">
        <w:rPr>
          <w:rFonts w:ascii="Arial" w:hAnsi="Arial" w:cs="Arial"/>
          <w:szCs w:val="24"/>
        </w:rPr>
        <w:t>:</w:t>
      </w:r>
      <w:r w:rsidRPr="00CE0503">
        <w:rPr>
          <w:rFonts w:ascii="Arial" w:hAnsi="Arial" w:cs="Arial"/>
          <w:szCs w:val="24"/>
        </w:rPr>
        <w:tab/>
      </w:r>
      <w:r w:rsidR="00CE0503">
        <w:rPr>
          <w:rFonts w:ascii="Arial" w:hAnsi="Arial" w:cs="Arial"/>
          <w:szCs w:val="24"/>
        </w:rPr>
        <w:t xml:space="preserve"> </w:t>
      </w:r>
    </w:p>
    <w:p w14:paraId="6800BDC0" w14:textId="07D9B784" w:rsidR="00CE0503" w:rsidRPr="00CE0503" w:rsidRDefault="00B27066" w:rsidP="00E60F27">
      <w:pPr>
        <w:rPr>
          <w:rFonts w:ascii="Arial" w:hAnsi="Arial" w:cs="Arial"/>
          <w:szCs w:val="24"/>
        </w:rPr>
      </w:pPr>
      <w:r w:rsidRPr="00CE0503">
        <w:rPr>
          <w:rFonts w:ascii="Arial" w:hAnsi="Arial" w:cs="Arial"/>
          <w:szCs w:val="24"/>
        </w:rPr>
        <w:t>Signature</w:t>
      </w:r>
      <w:r w:rsidR="00CE0503">
        <w:rPr>
          <w:rFonts w:ascii="Arial" w:hAnsi="Arial" w:cs="Arial"/>
          <w:szCs w:val="24"/>
        </w:rPr>
        <w:t>:</w:t>
      </w:r>
    </w:p>
    <w:p w14:paraId="7D54AAA4" w14:textId="4661F082" w:rsidR="00D63B93" w:rsidRPr="00CE0503" w:rsidRDefault="00B27066" w:rsidP="00E60F27">
      <w:pPr>
        <w:rPr>
          <w:rFonts w:ascii="Arial" w:hAnsi="Arial" w:cs="Arial"/>
          <w:szCs w:val="24"/>
        </w:rPr>
      </w:pPr>
      <w:r w:rsidRPr="00CE0503">
        <w:rPr>
          <w:rFonts w:ascii="Arial" w:hAnsi="Arial" w:cs="Arial"/>
          <w:szCs w:val="24"/>
        </w:rPr>
        <w:t>Date</w:t>
      </w:r>
      <w:r w:rsidR="00CE0503">
        <w:rPr>
          <w:rFonts w:ascii="Arial" w:hAnsi="Arial" w:cs="Arial"/>
          <w:szCs w:val="24"/>
        </w:rPr>
        <w:t>:</w:t>
      </w:r>
    </w:p>
    <w:sectPr w:rsidR="00D63B93" w:rsidRPr="00CE0503" w:rsidSect="00CE050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993" w:left="144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58D68" w14:textId="77777777" w:rsidR="00D61E10" w:rsidRDefault="00D61E10" w:rsidP="00C71C76">
      <w:pPr>
        <w:spacing w:before="0" w:after="0"/>
      </w:pPr>
      <w:r>
        <w:separator/>
      </w:r>
    </w:p>
    <w:p w14:paraId="78AEC2FE" w14:textId="77777777" w:rsidR="00D61E10" w:rsidRDefault="00D61E10"/>
  </w:endnote>
  <w:endnote w:type="continuationSeparator" w:id="0">
    <w:p w14:paraId="13E6EE61" w14:textId="77777777" w:rsidR="00D61E10" w:rsidRDefault="00D61E10" w:rsidP="00C71C76">
      <w:pPr>
        <w:spacing w:before="0" w:after="0"/>
      </w:pPr>
      <w:r>
        <w:continuationSeparator/>
      </w:r>
    </w:p>
    <w:p w14:paraId="1D53C5D3" w14:textId="77777777" w:rsidR="00D61E10" w:rsidRDefault="00D61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Light">
    <w:altName w:val="Calibri"/>
    <w:panose1 w:val="00000000000000000000"/>
    <w:charset w:val="00"/>
    <w:family w:val="swiss"/>
    <w:notTrueType/>
    <w:pitch w:val="variable"/>
    <w:sig w:usb0="00000003" w:usb1="00000000" w:usb2="00000000" w:usb3="00000000" w:csb0="00000001" w:csb1="00000000"/>
  </w:font>
  <w:font w:name="Trade Gothic LT Std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EBB" w14:textId="77777777" w:rsidR="00162AD7" w:rsidRDefault="00162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5967"/>
      <w:docPartObj>
        <w:docPartGallery w:val="Page Numbers (Bottom of Page)"/>
        <w:docPartUnique/>
      </w:docPartObj>
    </w:sdtPr>
    <w:sdtEndPr/>
    <w:sdtContent>
      <w:p w14:paraId="2E863151" w14:textId="7993C0A1" w:rsidR="0008626B" w:rsidRDefault="0008626B">
        <w:pPr>
          <w:pStyle w:val="Footer"/>
          <w:jc w:val="right"/>
        </w:pPr>
        <w:r>
          <w:t xml:space="preserve">Page | </w:t>
        </w:r>
        <w:r>
          <w:fldChar w:fldCharType="begin"/>
        </w:r>
        <w:r>
          <w:instrText xml:space="preserve"> PAGE   \* MERGEFORMAT </w:instrText>
        </w:r>
        <w:r>
          <w:fldChar w:fldCharType="separate"/>
        </w:r>
        <w:r w:rsidR="00BD144D">
          <w:rPr>
            <w:noProof/>
          </w:rPr>
          <w:t>3</w:t>
        </w:r>
        <w:r>
          <w:rPr>
            <w:noProof/>
          </w:rPr>
          <w:fldChar w:fldCharType="end"/>
        </w:r>
        <w:r>
          <w:t xml:space="preserve"> </w:t>
        </w:r>
      </w:p>
    </w:sdtContent>
  </w:sdt>
  <w:p w14:paraId="6D1EB715" w14:textId="77777777" w:rsidR="0008626B" w:rsidRDefault="00086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B5B51" w14:textId="77777777" w:rsidR="00162AD7" w:rsidRDefault="00162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515E" w14:textId="77777777" w:rsidR="00D61E10" w:rsidRDefault="00D61E10" w:rsidP="00C71C76">
      <w:pPr>
        <w:spacing w:before="0" w:after="0"/>
      </w:pPr>
      <w:r>
        <w:separator/>
      </w:r>
    </w:p>
    <w:p w14:paraId="44C72996" w14:textId="77777777" w:rsidR="00D61E10" w:rsidRDefault="00D61E10"/>
  </w:footnote>
  <w:footnote w:type="continuationSeparator" w:id="0">
    <w:p w14:paraId="57169786" w14:textId="77777777" w:rsidR="00D61E10" w:rsidRDefault="00D61E10" w:rsidP="00C71C76">
      <w:pPr>
        <w:spacing w:before="0" w:after="0"/>
      </w:pPr>
      <w:r>
        <w:continuationSeparator/>
      </w:r>
    </w:p>
    <w:p w14:paraId="18BFC972" w14:textId="77777777" w:rsidR="00D61E10" w:rsidRDefault="00D61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3B66" w14:textId="77777777" w:rsidR="00162AD7" w:rsidRDefault="00162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FA66" w14:textId="77777777" w:rsidR="00162AD7" w:rsidRDefault="00162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948D" w14:textId="77777777" w:rsidR="00162AD7" w:rsidRDefault="00162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E26"/>
    <w:multiLevelType w:val="hybridMultilevel"/>
    <w:tmpl w:val="89109930"/>
    <w:lvl w:ilvl="0" w:tplc="0C090001">
      <w:start w:val="1"/>
      <w:numFmt w:val="bullet"/>
      <w:lvlText w:val=""/>
      <w:lvlJc w:val="left"/>
      <w:pPr>
        <w:ind w:left="393" w:hanging="360"/>
      </w:pPr>
      <w:rPr>
        <w:rFonts w:ascii="Symbol" w:hAnsi="Symbol" w:hint="default"/>
      </w:rPr>
    </w:lvl>
    <w:lvl w:ilvl="1" w:tplc="0C090003" w:tentative="1">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1" w15:restartNumberingAfterBreak="0">
    <w:nsid w:val="06120230"/>
    <w:multiLevelType w:val="hybridMultilevel"/>
    <w:tmpl w:val="AD2C20AE"/>
    <w:lvl w:ilvl="0" w:tplc="C1A44812">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5B86D55"/>
    <w:multiLevelType w:val="hybridMultilevel"/>
    <w:tmpl w:val="F5E4C122"/>
    <w:lvl w:ilvl="0" w:tplc="52A4BDD2">
      <w:start w:val="1"/>
      <w:numFmt w:val="bullet"/>
      <w:pStyle w:val="ListParagraph"/>
      <w:lvlText w:val=""/>
      <w:lvlJc w:val="left"/>
      <w:pPr>
        <w:ind w:left="36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EF863D6">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035EFA"/>
    <w:multiLevelType w:val="hybridMultilevel"/>
    <w:tmpl w:val="F4B0C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291829"/>
    <w:multiLevelType w:val="hybridMultilevel"/>
    <w:tmpl w:val="EF7E60F0"/>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8E7C69"/>
    <w:multiLevelType w:val="hybridMultilevel"/>
    <w:tmpl w:val="548E6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E74F77"/>
    <w:multiLevelType w:val="hybridMultilevel"/>
    <w:tmpl w:val="A60A5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6A26604"/>
    <w:multiLevelType w:val="hybridMultilevel"/>
    <w:tmpl w:val="3488ABB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DBB3349"/>
    <w:multiLevelType w:val="hybridMultilevel"/>
    <w:tmpl w:val="F29AC544"/>
    <w:lvl w:ilvl="0" w:tplc="6B368A02">
      <w:start w:val="1"/>
      <w:numFmt w:val="bullet"/>
      <w:pStyle w:val="List2"/>
      <w:lvlText w:val="-"/>
      <w:lvlJc w:val="left"/>
      <w:pPr>
        <w:tabs>
          <w:tab w:val="num" w:pos="720"/>
        </w:tabs>
        <w:ind w:left="720" w:hanging="360"/>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bullet"/>
      <w:lvlText w:val=""/>
      <w:lvlJc w:val="left"/>
      <w:pPr>
        <w:tabs>
          <w:tab w:val="num" w:pos="1440"/>
        </w:tabs>
        <w:ind w:left="1440" w:hanging="360"/>
      </w:pPr>
      <w:rPr>
        <w:rFonts w:ascii="Symbol" w:hAnsi="Symbol" w:hint="default"/>
        <w:b w:val="0"/>
        <w:i w:val="0"/>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rPr>
        <w:rFonts w:hint="default"/>
        <w:b w:val="0"/>
        <w:i w:val="0"/>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51C95776"/>
    <w:multiLevelType w:val="hybridMultilevel"/>
    <w:tmpl w:val="3E9EB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CC0023"/>
    <w:multiLevelType w:val="hybridMultilevel"/>
    <w:tmpl w:val="EE467E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15F22AE"/>
    <w:multiLevelType w:val="hybridMultilevel"/>
    <w:tmpl w:val="29A03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AC23D7C"/>
    <w:multiLevelType w:val="hybridMultilevel"/>
    <w:tmpl w:val="F1642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E11F14"/>
    <w:multiLevelType w:val="hybridMultilevel"/>
    <w:tmpl w:val="F120F7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07309984">
    <w:abstractNumId w:val="2"/>
  </w:num>
  <w:num w:numId="2" w16cid:durableId="1682780024">
    <w:abstractNumId w:val="8"/>
  </w:num>
  <w:num w:numId="3" w16cid:durableId="1419862697">
    <w:abstractNumId w:val="1"/>
  </w:num>
  <w:num w:numId="4" w16cid:durableId="1344357221">
    <w:abstractNumId w:val="7"/>
  </w:num>
  <w:num w:numId="5" w16cid:durableId="597299371">
    <w:abstractNumId w:val="2"/>
  </w:num>
  <w:num w:numId="6" w16cid:durableId="1653363067">
    <w:abstractNumId w:val="2"/>
  </w:num>
  <w:num w:numId="7" w16cid:durableId="344090555">
    <w:abstractNumId w:val="2"/>
  </w:num>
  <w:num w:numId="8" w16cid:durableId="2091661147">
    <w:abstractNumId w:val="3"/>
  </w:num>
  <w:num w:numId="9" w16cid:durableId="1986005737">
    <w:abstractNumId w:val="11"/>
  </w:num>
  <w:num w:numId="10" w16cid:durableId="1786382712">
    <w:abstractNumId w:val="12"/>
  </w:num>
  <w:num w:numId="11" w16cid:durableId="583337607">
    <w:abstractNumId w:val="5"/>
  </w:num>
  <w:num w:numId="12" w16cid:durableId="2014723903">
    <w:abstractNumId w:val="0"/>
  </w:num>
  <w:num w:numId="13" w16cid:durableId="877743959">
    <w:abstractNumId w:val="6"/>
  </w:num>
  <w:num w:numId="14" w16cid:durableId="1997490044">
    <w:abstractNumId w:val="10"/>
  </w:num>
  <w:num w:numId="15" w16cid:durableId="316882319">
    <w:abstractNumId w:val="13"/>
  </w:num>
  <w:num w:numId="16" w16cid:durableId="2020815311">
    <w:abstractNumId w:val="4"/>
  </w:num>
  <w:num w:numId="17" w16cid:durableId="447161396">
    <w:abstractNumId w:val="2"/>
  </w:num>
  <w:num w:numId="18" w16cid:durableId="199891717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CDC"/>
    <w:rsid w:val="00002D93"/>
    <w:rsid w:val="00006770"/>
    <w:rsid w:val="00006F07"/>
    <w:rsid w:val="00007F95"/>
    <w:rsid w:val="00015140"/>
    <w:rsid w:val="00023C5F"/>
    <w:rsid w:val="00024F95"/>
    <w:rsid w:val="0002719C"/>
    <w:rsid w:val="0003079A"/>
    <w:rsid w:val="0003668A"/>
    <w:rsid w:val="00050601"/>
    <w:rsid w:val="000508CE"/>
    <w:rsid w:val="00051C0E"/>
    <w:rsid w:val="00061E2B"/>
    <w:rsid w:val="0006523F"/>
    <w:rsid w:val="00071451"/>
    <w:rsid w:val="00071D81"/>
    <w:rsid w:val="00071E5B"/>
    <w:rsid w:val="00075473"/>
    <w:rsid w:val="0008266F"/>
    <w:rsid w:val="00082EFE"/>
    <w:rsid w:val="00085F81"/>
    <w:rsid w:val="00086142"/>
    <w:rsid w:val="0008626B"/>
    <w:rsid w:val="000925C7"/>
    <w:rsid w:val="00093D16"/>
    <w:rsid w:val="000A0A2A"/>
    <w:rsid w:val="000B444E"/>
    <w:rsid w:val="000B6E54"/>
    <w:rsid w:val="000C3173"/>
    <w:rsid w:val="000C3B79"/>
    <w:rsid w:val="000D0CCF"/>
    <w:rsid w:val="000E0F8C"/>
    <w:rsid w:val="000F0ACF"/>
    <w:rsid w:val="000F48AA"/>
    <w:rsid w:val="00102155"/>
    <w:rsid w:val="00102A46"/>
    <w:rsid w:val="00105B28"/>
    <w:rsid w:val="00106C08"/>
    <w:rsid w:val="001112AB"/>
    <w:rsid w:val="00114D4A"/>
    <w:rsid w:val="00120011"/>
    <w:rsid w:val="00121E0A"/>
    <w:rsid w:val="00135391"/>
    <w:rsid w:val="00141381"/>
    <w:rsid w:val="001418F1"/>
    <w:rsid w:val="00144B4D"/>
    <w:rsid w:val="00147D6A"/>
    <w:rsid w:val="00150A05"/>
    <w:rsid w:val="0015586A"/>
    <w:rsid w:val="00161C02"/>
    <w:rsid w:val="00162AD7"/>
    <w:rsid w:val="00163A1E"/>
    <w:rsid w:val="00163F87"/>
    <w:rsid w:val="001640B5"/>
    <w:rsid w:val="00165EB1"/>
    <w:rsid w:val="00167B83"/>
    <w:rsid w:val="00176C67"/>
    <w:rsid w:val="001838FF"/>
    <w:rsid w:val="001929CA"/>
    <w:rsid w:val="001A3AB7"/>
    <w:rsid w:val="001A65CC"/>
    <w:rsid w:val="001A72D8"/>
    <w:rsid w:val="001B4085"/>
    <w:rsid w:val="001B7CF2"/>
    <w:rsid w:val="001C1F08"/>
    <w:rsid w:val="001C3C09"/>
    <w:rsid w:val="001C3FEF"/>
    <w:rsid w:val="001C6A7D"/>
    <w:rsid w:val="001D02CA"/>
    <w:rsid w:val="001D1FA6"/>
    <w:rsid w:val="001D39BF"/>
    <w:rsid w:val="001D55EB"/>
    <w:rsid w:val="001E0828"/>
    <w:rsid w:val="001E4713"/>
    <w:rsid w:val="001E687B"/>
    <w:rsid w:val="001F6818"/>
    <w:rsid w:val="002006D1"/>
    <w:rsid w:val="0020077A"/>
    <w:rsid w:val="002048B5"/>
    <w:rsid w:val="00222FC6"/>
    <w:rsid w:val="00224440"/>
    <w:rsid w:val="002244D6"/>
    <w:rsid w:val="002256A6"/>
    <w:rsid w:val="002316C4"/>
    <w:rsid w:val="00234845"/>
    <w:rsid w:val="0023549D"/>
    <w:rsid w:val="00240DFC"/>
    <w:rsid w:val="00244A6F"/>
    <w:rsid w:val="00250332"/>
    <w:rsid w:val="00251ED5"/>
    <w:rsid w:val="0026190E"/>
    <w:rsid w:val="002632D6"/>
    <w:rsid w:val="00265BE0"/>
    <w:rsid w:val="00272942"/>
    <w:rsid w:val="00283395"/>
    <w:rsid w:val="00285906"/>
    <w:rsid w:val="00296859"/>
    <w:rsid w:val="002B3561"/>
    <w:rsid w:val="002B6C0F"/>
    <w:rsid w:val="002C1B03"/>
    <w:rsid w:val="002C1C4B"/>
    <w:rsid w:val="002C7CFC"/>
    <w:rsid w:val="002D5AC7"/>
    <w:rsid w:val="002F56AF"/>
    <w:rsid w:val="002F7F74"/>
    <w:rsid w:val="00301D38"/>
    <w:rsid w:val="00302C3D"/>
    <w:rsid w:val="003142C7"/>
    <w:rsid w:val="00317EF1"/>
    <w:rsid w:val="003235C9"/>
    <w:rsid w:val="003322FD"/>
    <w:rsid w:val="0033436A"/>
    <w:rsid w:val="00355685"/>
    <w:rsid w:val="00365C7E"/>
    <w:rsid w:val="00372276"/>
    <w:rsid w:val="0037315F"/>
    <w:rsid w:val="00376BB2"/>
    <w:rsid w:val="00383CC4"/>
    <w:rsid w:val="003A5639"/>
    <w:rsid w:val="003B281C"/>
    <w:rsid w:val="003B52A0"/>
    <w:rsid w:val="003D663C"/>
    <w:rsid w:val="00403979"/>
    <w:rsid w:val="0041259F"/>
    <w:rsid w:val="00412B1F"/>
    <w:rsid w:val="00414223"/>
    <w:rsid w:val="00415D7C"/>
    <w:rsid w:val="00426214"/>
    <w:rsid w:val="004342B9"/>
    <w:rsid w:val="004351B0"/>
    <w:rsid w:val="00436BC1"/>
    <w:rsid w:val="0044088E"/>
    <w:rsid w:val="00441B9F"/>
    <w:rsid w:val="00445613"/>
    <w:rsid w:val="0045150C"/>
    <w:rsid w:val="004542D0"/>
    <w:rsid w:val="00454FB0"/>
    <w:rsid w:val="0046033A"/>
    <w:rsid w:val="004651BE"/>
    <w:rsid w:val="00470EE7"/>
    <w:rsid w:val="00475E20"/>
    <w:rsid w:val="00480C62"/>
    <w:rsid w:val="00484818"/>
    <w:rsid w:val="00486F0C"/>
    <w:rsid w:val="00492739"/>
    <w:rsid w:val="004B016A"/>
    <w:rsid w:val="004B0D22"/>
    <w:rsid w:val="004B54B0"/>
    <w:rsid w:val="004B7495"/>
    <w:rsid w:val="004C1F5C"/>
    <w:rsid w:val="004C6A11"/>
    <w:rsid w:val="004D108B"/>
    <w:rsid w:val="004D2949"/>
    <w:rsid w:val="004D3659"/>
    <w:rsid w:val="004D4B14"/>
    <w:rsid w:val="004E49A5"/>
    <w:rsid w:val="004E67B4"/>
    <w:rsid w:val="004E79CE"/>
    <w:rsid w:val="004F4018"/>
    <w:rsid w:val="004F74A9"/>
    <w:rsid w:val="0050323D"/>
    <w:rsid w:val="00505BB0"/>
    <w:rsid w:val="00517B10"/>
    <w:rsid w:val="00521233"/>
    <w:rsid w:val="00522AC3"/>
    <w:rsid w:val="0052320C"/>
    <w:rsid w:val="00527B0F"/>
    <w:rsid w:val="00533C7F"/>
    <w:rsid w:val="0054422E"/>
    <w:rsid w:val="00544AC2"/>
    <w:rsid w:val="00544F3F"/>
    <w:rsid w:val="00546DEB"/>
    <w:rsid w:val="00550671"/>
    <w:rsid w:val="005533E9"/>
    <w:rsid w:val="00557010"/>
    <w:rsid w:val="00567559"/>
    <w:rsid w:val="00580FD4"/>
    <w:rsid w:val="00583D6C"/>
    <w:rsid w:val="00586647"/>
    <w:rsid w:val="00586CB2"/>
    <w:rsid w:val="00592779"/>
    <w:rsid w:val="00595413"/>
    <w:rsid w:val="00596B6A"/>
    <w:rsid w:val="005A0242"/>
    <w:rsid w:val="005A159E"/>
    <w:rsid w:val="005A1BB8"/>
    <w:rsid w:val="005A5A81"/>
    <w:rsid w:val="005A6A49"/>
    <w:rsid w:val="005A6B65"/>
    <w:rsid w:val="005C3455"/>
    <w:rsid w:val="005C61B2"/>
    <w:rsid w:val="005C7A45"/>
    <w:rsid w:val="005C7EF9"/>
    <w:rsid w:val="005E4B98"/>
    <w:rsid w:val="005F2A5F"/>
    <w:rsid w:val="005F5AA8"/>
    <w:rsid w:val="006009A8"/>
    <w:rsid w:val="006029A2"/>
    <w:rsid w:val="00634BA8"/>
    <w:rsid w:val="00637652"/>
    <w:rsid w:val="006461DC"/>
    <w:rsid w:val="00656D6F"/>
    <w:rsid w:val="00676481"/>
    <w:rsid w:val="006A24B2"/>
    <w:rsid w:val="006B4276"/>
    <w:rsid w:val="006B6AEF"/>
    <w:rsid w:val="006C0790"/>
    <w:rsid w:val="006C7E45"/>
    <w:rsid w:val="006D34D6"/>
    <w:rsid w:val="006E02BD"/>
    <w:rsid w:val="006E240B"/>
    <w:rsid w:val="006E3600"/>
    <w:rsid w:val="006E42FE"/>
    <w:rsid w:val="006F2536"/>
    <w:rsid w:val="00707B60"/>
    <w:rsid w:val="007124C2"/>
    <w:rsid w:val="00717026"/>
    <w:rsid w:val="00722239"/>
    <w:rsid w:val="00723395"/>
    <w:rsid w:val="00726744"/>
    <w:rsid w:val="00731169"/>
    <w:rsid w:val="00735E2E"/>
    <w:rsid w:val="00740D72"/>
    <w:rsid w:val="007666BF"/>
    <w:rsid w:val="0077367D"/>
    <w:rsid w:val="007774F4"/>
    <w:rsid w:val="00785EBA"/>
    <w:rsid w:val="007868AB"/>
    <w:rsid w:val="0078750C"/>
    <w:rsid w:val="00797C98"/>
    <w:rsid w:val="00797F3F"/>
    <w:rsid w:val="007A1C6F"/>
    <w:rsid w:val="007B0938"/>
    <w:rsid w:val="007D1D4B"/>
    <w:rsid w:val="007D3DBE"/>
    <w:rsid w:val="007E0E74"/>
    <w:rsid w:val="007E4663"/>
    <w:rsid w:val="007E4727"/>
    <w:rsid w:val="007E6CBE"/>
    <w:rsid w:val="007F0B35"/>
    <w:rsid w:val="007F2C8D"/>
    <w:rsid w:val="00814F03"/>
    <w:rsid w:val="008408E4"/>
    <w:rsid w:val="00844D56"/>
    <w:rsid w:val="0085316D"/>
    <w:rsid w:val="00855E1B"/>
    <w:rsid w:val="0086154B"/>
    <w:rsid w:val="00875176"/>
    <w:rsid w:val="00881554"/>
    <w:rsid w:val="00882BB9"/>
    <w:rsid w:val="008856BF"/>
    <w:rsid w:val="00890950"/>
    <w:rsid w:val="0089104F"/>
    <w:rsid w:val="00891CB9"/>
    <w:rsid w:val="00897D37"/>
    <w:rsid w:val="008A410E"/>
    <w:rsid w:val="008B3B51"/>
    <w:rsid w:val="008B3FFD"/>
    <w:rsid w:val="008B5501"/>
    <w:rsid w:val="008B5AAC"/>
    <w:rsid w:val="008C43FA"/>
    <w:rsid w:val="008D1991"/>
    <w:rsid w:val="008D4300"/>
    <w:rsid w:val="008D5BEF"/>
    <w:rsid w:val="008E345F"/>
    <w:rsid w:val="008F1D5E"/>
    <w:rsid w:val="008F69D3"/>
    <w:rsid w:val="009001D1"/>
    <w:rsid w:val="00905D9C"/>
    <w:rsid w:val="00906476"/>
    <w:rsid w:val="00907936"/>
    <w:rsid w:val="0092379B"/>
    <w:rsid w:val="00933578"/>
    <w:rsid w:val="009343ED"/>
    <w:rsid w:val="009355D1"/>
    <w:rsid w:val="00947CEF"/>
    <w:rsid w:val="009532A7"/>
    <w:rsid w:val="00964DD6"/>
    <w:rsid w:val="00972D11"/>
    <w:rsid w:val="009842BA"/>
    <w:rsid w:val="00984443"/>
    <w:rsid w:val="009857AC"/>
    <w:rsid w:val="009911B3"/>
    <w:rsid w:val="00995084"/>
    <w:rsid w:val="009A7F9D"/>
    <w:rsid w:val="009B246F"/>
    <w:rsid w:val="009B5C4C"/>
    <w:rsid w:val="009B6C57"/>
    <w:rsid w:val="009C1A02"/>
    <w:rsid w:val="009C3FEA"/>
    <w:rsid w:val="009D2E60"/>
    <w:rsid w:val="009D6ABA"/>
    <w:rsid w:val="009E0665"/>
    <w:rsid w:val="009F0C7E"/>
    <w:rsid w:val="009F3C74"/>
    <w:rsid w:val="00A03A18"/>
    <w:rsid w:val="00A03C25"/>
    <w:rsid w:val="00A06A1E"/>
    <w:rsid w:val="00A10079"/>
    <w:rsid w:val="00A12A08"/>
    <w:rsid w:val="00A158EE"/>
    <w:rsid w:val="00A231B3"/>
    <w:rsid w:val="00A33A66"/>
    <w:rsid w:val="00A34428"/>
    <w:rsid w:val="00A42A62"/>
    <w:rsid w:val="00A46E1D"/>
    <w:rsid w:val="00A4756A"/>
    <w:rsid w:val="00A53A3E"/>
    <w:rsid w:val="00A61FCE"/>
    <w:rsid w:val="00A67A77"/>
    <w:rsid w:val="00A713D9"/>
    <w:rsid w:val="00A717A0"/>
    <w:rsid w:val="00A74727"/>
    <w:rsid w:val="00A823B0"/>
    <w:rsid w:val="00A84389"/>
    <w:rsid w:val="00A87336"/>
    <w:rsid w:val="00A9397F"/>
    <w:rsid w:val="00A956C8"/>
    <w:rsid w:val="00A95A0A"/>
    <w:rsid w:val="00A97AE3"/>
    <w:rsid w:val="00AA0393"/>
    <w:rsid w:val="00AA05E1"/>
    <w:rsid w:val="00AA5F46"/>
    <w:rsid w:val="00AB089A"/>
    <w:rsid w:val="00AB6C2A"/>
    <w:rsid w:val="00AC4C1A"/>
    <w:rsid w:val="00AC7921"/>
    <w:rsid w:val="00AD7901"/>
    <w:rsid w:val="00AE5EDF"/>
    <w:rsid w:val="00AF27E5"/>
    <w:rsid w:val="00B012C8"/>
    <w:rsid w:val="00B134C9"/>
    <w:rsid w:val="00B26F11"/>
    <w:rsid w:val="00B27066"/>
    <w:rsid w:val="00B30BB0"/>
    <w:rsid w:val="00B3349E"/>
    <w:rsid w:val="00B34AF0"/>
    <w:rsid w:val="00B360ED"/>
    <w:rsid w:val="00B4160B"/>
    <w:rsid w:val="00B42004"/>
    <w:rsid w:val="00B44D97"/>
    <w:rsid w:val="00B46783"/>
    <w:rsid w:val="00B52A0D"/>
    <w:rsid w:val="00B53C72"/>
    <w:rsid w:val="00B5574F"/>
    <w:rsid w:val="00B61003"/>
    <w:rsid w:val="00B70BAB"/>
    <w:rsid w:val="00B7314C"/>
    <w:rsid w:val="00B73942"/>
    <w:rsid w:val="00B73CAA"/>
    <w:rsid w:val="00B75378"/>
    <w:rsid w:val="00B77581"/>
    <w:rsid w:val="00B833E2"/>
    <w:rsid w:val="00B93748"/>
    <w:rsid w:val="00B93FAE"/>
    <w:rsid w:val="00B944D7"/>
    <w:rsid w:val="00BC0A3D"/>
    <w:rsid w:val="00BC28BB"/>
    <w:rsid w:val="00BC43F6"/>
    <w:rsid w:val="00BD144D"/>
    <w:rsid w:val="00BD39BE"/>
    <w:rsid w:val="00BD3F1B"/>
    <w:rsid w:val="00BE0A9B"/>
    <w:rsid w:val="00BE1B1D"/>
    <w:rsid w:val="00BE53E4"/>
    <w:rsid w:val="00BE585A"/>
    <w:rsid w:val="00C036B6"/>
    <w:rsid w:val="00C07AD4"/>
    <w:rsid w:val="00C256C2"/>
    <w:rsid w:val="00C32A2F"/>
    <w:rsid w:val="00C34E53"/>
    <w:rsid w:val="00C4411F"/>
    <w:rsid w:val="00C44DD0"/>
    <w:rsid w:val="00C54AFF"/>
    <w:rsid w:val="00C62BA2"/>
    <w:rsid w:val="00C65DB6"/>
    <w:rsid w:val="00C71901"/>
    <w:rsid w:val="00C71C76"/>
    <w:rsid w:val="00C73B38"/>
    <w:rsid w:val="00C74FE6"/>
    <w:rsid w:val="00C804F4"/>
    <w:rsid w:val="00C815E2"/>
    <w:rsid w:val="00C8292C"/>
    <w:rsid w:val="00C85887"/>
    <w:rsid w:val="00C859B0"/>
    <w:rsid w:val="00C86D17"/>
    <w:rsid w:val="00C96948"/>
    <w:rsid w:val="00C972C2"/>
    <w:rsid w:val="00CA327E"/>
    <w:rsid w:val="00CA4DFB"/>
    <w:rsid w:val="00CA6D64"/>
    <w:rsid w:val="00CB1F4C"/>
    <w:rsid w:val="00CB37FB"/>
    <w:rsid w:val="00CB61A9"/>
    <w:rsid w:val="00CB64E2"/>
    <w:rsid w:val="00CB6C18"/>
    <w:rsid w:val="00CC3652"/>
    <w:rsid w:val="00CE0503"/>
    <w:rsid w:val="00CE4FF0"/>
    <w:rsid w:val="00CE6842"/>
    <w:rsid w:val="00CF1167"/>
    <w:rsid w:val="00CF464C"/>
    <w:rsid w:val="00D11D34"/>
    <w:rsid w:val="00D1377D"/>
    <w:rsid w:val="00D277E3"/>
    <w:rsid w:val="00D30116"/>
    <w:rsid w:val="00D37302"/>
    <w:rsid w:val="00D421A2"/>
    <w:rsid w:val="00D42360"/>
    <w:rsid w:val="00D47D69"/>
    <w:rsid w:val="00D551DC"/>
    <w:rsid w:val="00D6190A"/>
    <w:rsid w:val="00D61E10"/>
    <w:rsid w:val="00D62A0D"/>
    <w:rsid w:val="00D63B93"/>
    <w:rsid w:val="00D67642"/>
    <w:rsid w:val="00D67AC0"/>
    <w:rsid w:val="00D7066C"/>
    <w:rsid w:val="00D71B6D"/>
    <w:rsid w:val="00D7757F"/>
    <w:rsid w:val="00D85418"/>
    <w:rsid w:val="00D94FC6"/>
    <w:rsid w:val="00DA143B"/>
    <w:rsid w:val="00DA246C"/>
    <w:rsid w:val="00DA2EA5"/>
    <w:rsid w:val="00DA6A40"/>
    <w:rsid w:val="00DC0FDC"/>
    <w:rsid w:val="00DC2F05"/>
    <w:rsid w:val="00DE0CDC"/>
    <w:rsid w:val="00DF3D51"/>
    <w:rsid w:val="00DF6F42"/>
    <w:rsid w:val="00DF7E33"/>
    <w:rsid w:val="00E1019D"/>
    <w:rsid w:val="00E10E06"/>
    <w:rsid w:val="00E25D2B"/>
    <w:rsid w:val="00E27E3D"/>
    <w:rsid w:val="00E3251B"/>
    <w:rsid w:val="00E378A1"/>
    <w:rsid w:val="00E41B89"/>
    <w:rsid w:val="00E43A55"/>
    <w:rsid w:val="00E44D32"/>
    <w:rsid w:val="00E467A7"/>
    <w:rsid w:val="00E52E96"/>
    <w:rsid w:val="00E52F59"/>
    <w:rsid w:val="00E56511"/>
    <w:rsid w:val="00E60F27"/>
    <w:rsid w:val="00E6217F"/>
    <w:rsid w:val="00E66DDB"/>
    <w:rsid w:val="00E74BE5"/>
    <w:rsid w:val="00E853CD"/>
    <w:rsid w:val="00E85DE8"/>
    <w:rsid w:val="00E931A7"/>
    <w:rsid w:val="00E97712"/>
    <w:rsid w:val="00EA1BA0"/>
    <w:rsid w:val="00EA4445"/>
    <w:rsid w:val="00EB2443"/>
    <w:rsid w:val="00EB5C1C"/>
    <w:rsid w:val="00EC119C"/>
    <w:rsid w:val="00EC4D14"/>
    <w:rsid w:val="00EC5A6F"/>
    <w:rsid w:val="00ED6519"/>
    <w:rsid w:val="00EE64DF"/>
    <w:rsid w:val="00EF0BE5"/>
    <w:rsid w:val="00EF1019"/>
    <w:rsid w:val="00EF2604"/>
    <w:rsid w:val="00EF4B49"/>
    <w:rsid w:val="00EF7EE3"/>
    <w:rsid w:val="00F0398E"/>
    <w:rsid w:val="00F03CF1"/>
    <w:rsid w:val="00F13672"/>
    <w:rsid w:val="00F26354"/>
    <w:rsid w:val="00F31F1D"/>
    <w:rsid w:val="00F34141"/>
    <w:rsid w:val="00F36E35"/>
    <w:rsid w:val="00F418B8"/>
    <w:rsid w:val="00F51E07"/>
    <w:rsid w:val="00F5343B"/>
    <w:rsid w:val="00F605C6"/>
    <w:rsid w:val="00F61CF1"/>
    <w:rsid w:val="00F62AA4"/>
    <w:rsid w:val="00F65D38"/>
    <w:rsid w:val="00F67CEE"/>
    <w:rsid w:val="00F70EA9"/>
    <w:rsid w:val="00F7116F"/>
    <w:rsid w:val="00F811ED"/>
    <w:rsid w:val="00F83296"/>
    <w:rsid w:val="00F83C8A"/>
    <w:rsid w:val="00F85255"/>
    <w:rsid w:val="00F868B3"/>
    <w:rsid w:val="00F93FE6"/>
    <w:rsid w:val="00FA141B"/>
    <w:rsid w:val="00FA2DA8"/>
    <w:rsid w:val="00FA6FE0"/>
    <w:rsid w:val="00FC2BCF"/>
    <w:rsid w:val="00FC7FB4"/>
    <w:rsid w:val="00FD5A82"/>
    <w:rsid w:val="00FE7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4DE50"/>
  <w15:docId w15:val="{91273543-0619-4731-A681-4D3A9D26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6BF"/>
    <w:pPr>
      <w:spacing w:before="120" w:after="120" w:line="240" w:lineRule="auto"/>
    </w:pPr>
    <w:rPr>
      <w:rFonts w:ascii="Trade Gothic LT Std Light" w:eastAsia="Times New Roman" w:hAnsi="Trade Gothic LT Std Light" w:cs="Times New Roman"/>
      <w:sz w:val="24"/>
      <w:szCs w:val="20"/>
    </w:rPr>
  </w:style>
  <w:style w:type="paragraph" w:styleId="Heading1">
    <w:name w:val="heading 1"/>
    <w:basedOn w:val="Normal"/>
    <w:next w:val="Normal"/>
    <w:link w:val="Heading1Char"/>
    <w:qFormat/>
    <w:rsid w:val="00DE0CDC"/>
    <w:pPr>
      <w:keepNext/>
      <w:outlineLvl w:val="0"/>
    </w:pPr>
    <w:rPr>
      <w:rFonts w:ascii="Trade Gothic LT Std Bold" w:hAnsi="Trade Gothic LT Std Bold"/>
      <w:sz w:val="48"/>
      <w:lang w:val="en-US" w:eastAsia="en-AU"/>
    </w:rPr>
  </w:style>
  <w:style w:type="paragraph" w:styleId="Heading2">
    <w:name w:val="heading 2"/>
    <w:basedOn w:val="Normal"/>
    <w:next w:val="Normal"/>
    <w:link w:val="Heading2Char"/>
    <w:uiPriority w:val="9"/>
    <w:unhideWhenUsed/>
    <w:qFormat/>
    <w:rsid w:val="007D3DBE"/>
    <w:pPr>
      <w:keepNext/>
      <w:numPr>
        <w:numId w:val="3"/>
      </w:numPr>
      <w:spacing w:before="220" w:after="180"/>
      <w:outlineLvl w:val="1"/>
    </w:pPr>
    <w:rPr>
      <w:rFonts w:ascii="Trade Gothic LT Std Bold" w:eastAsiaTheme="majorEastAsia" w:hAnsi="Trade Gothic LT Std Bold" w:cstheme="majorBidi"/>
      <w:b/>
      <w:bCs/>
      <w:sz w:val="28"/>
      <w:szCs w:val="26"/>
    </w:rPr>
  </w:style>
  <w:style w:type="paragraph" w:styleId="Heading3">
    <w:name w:val="heading 3"/>
    <w:basedOn w:val="Normal"/>
    <w:next w:val="Normal"/>
    <w:link w:val="Heading3Char"/>
    <w:uiPriority w:val="9"/>
    <w:unhideWhenUsed/>
    <w:qFormat/>
    <w:rsid w:val="00C804F4"/>
    <w:pPr>
      <w:keepNext/>
      <w:keepLines/>
      <w:spacing w:before="0" w:after="0"/>
      <w:outlineLvl w:val="2"/>
    </w:pPr>
    <w:rPr>
      <w:rFonts w:ascii="Trade Gothic LT Std Bold" w:eastAsiaTheme="majorEastAsia" w:hAnsi="Trade Gothic LT Std Bold" w:cstheme="majorBidi"/>
      <w:bCs/>
      <w:sz w:val="28"/>
    </w:rPr>
  </w:style>
  <w:style w:type="paragraph" w:styleId="Heading4">
    <w:name w:val="heading 4"/>
    <w:basedOn w:val="Normal"/>
    <w:next w:val="Normal"/>
    <w:link w:val="Heading4Char"/>
    <w:uiPriority w:val="9"/>
    <w:unhideWhenUsed/>
    <w:qFormat/>
    <w:rsid w:val="00C804F4"/>
    <w:pPr>
      <w:keepNext/>
      <w:keepLines/>
      <w:spacing w:before="40" w:after="0"/>
      <w:outlineLvl w:val="3"/>
    </w:pPr>
    <w:rPr>
      <w:rFonts w:ascii="Trade Gothic LT Std Bold" w:eastAsiaTheme="majorEastAsia" w:hAnsi="Trade Gothic LT Std Bold"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CDC"/>
    <w:rPr>
      <w:rFonts w:ascii="Trade Gothic LT Std Bold" w:eastAsia="Times New Roman" w:hAnsi="Trade Gothic LT Std Bold" w:cs="Times New Roman"/>
      <w:sz w:val="48"/>
      <w:szCs w:val="20"/>
      <w:lang w:val="en-US" w:eastAsia="en-AU"/>
    </w:rPr>
  </w:style>
  <w:style w:type="paragraph" w:styleId="BalloonText">
    <w:name w:val="Balloon Text"/>
    <w:basedOn w:val="Normal"/>
    <w:link w:val="BalloonTextChar"/>
    <w:uiPriority w:val="99"/>
    <w:semiHidden/>
    <w:unhideWhenUsed/>
    <w:rsid w:val="00DE0CDC"/>
    <w:rPr>
      <w:rFonts w:ascii="Tahoma" w:hAnsi="Tahoma" w:cs="Tahoma"/>
      <w:sz w:val="16"/>
      <w:szCs w:val="16"/>
    </w:rPr>
  </w:style>
  <w:style w:type="character" w:customStyle="1" w:styleId="BalloonTextChar">
    <w:name w:val="Balloon Text Char"/>
    <w:basedOn w:val="DefaultParagraphFont"/>
    <w:link w:val="BalloonText"/>
    <w:uiPriority w:val="99"/>
    <w:semiHidden/>
    <w:rsid w:val="00DE0CDC"/>
    <w:rPr>
      <w:rFonts w:ascii="Tahoma" w:eastAsia="Times New Roman" w:hAnsi="Tahoma" w:cs="Tahoma"/>
      <w:sz w:val="16"/>
      <w:szCs w:val="16"/>
    </w:rPr>
  </w:style>
  <w:style w:type="character" w:customStyle="1" w:styleId="Heading2Char">
    <w:name w:val="Heading 2 Char"/>
    <w:basedOn w:val="DefaultParagraphFont"/>
    <w:link w:val="Heading2"/>
    <w:uiPriority w:val="9"/>
    <w:rsid w:val="007D3DBE"/>
    <w:rPr>
      <w:rFonts w:ascii="Trade Gothic LT Std Bold" w:eastAsiaTheme="majorEastAsia" w:hAnsi="Trade Gothic LT Std Bold" w:cstheme="majorBidi"/>
      <w:b/>
      <w:bCs/>
      <w:sz w:val="28"/>
      <w:szCs w:val="26"/>
    </w:rPr>
  </w:style>
  <w:style w:type="paragraph" w:styleId="ListParagraph">
    <w:name w:val="List Paragraph"/>
    <w:basedOn w:val="Normal"/>
    <w:link w:val="ListParagraphChar"/>
    <w:qFormat/>
    <w:rsid w:val="00B27066"/>
    <w:pPr>
      <w:numPr>
        <w:numId w:val="1"/>
      </w:numPr>
      <w:spacing w:after="0"/>
      <w:jc w:val="both"/>
    </w:pPr>
    <w:rPr>
      <w:rFonts w:eastAsia="Calibri" w:cs="Arial"/>
      <w:sz w:val="22"/>
      <w:szCs w:val="22"/>
    </w:rPr>
  </w:style>
  <w:style w:type="paragraph" w:customStyle="1" w:styleId="List2">
    <w:name w:val="List2"/>
    <w:basedOn w:val="Normal"/>
    <w:link w:val="List2Char"/>
    <w:qFormat/>
    <w:rsid w:val="00C34E53"/>
    <w:pPr>
      <w:numPr>
        <w:numId w:val="2"/>
      </w:numPr>
      <w:ind w:hanging="471"/>
      <w:jc w:val="both"/>
    </w:pPr>
    <w:rPr>
      <w:rFonts w:cs="Arial"/>
      <w:szCs w:val="22"/>
    </w:rPr>
  </w:style>
  <w:style w:type="paragraph" w:styleId="Header">
    <w:name w:val="header"/>
    <w:basedOn w:val="Normal"/>
    <w:link w:val="HeaderChar"/>
    <w:rsid w:val="00FC7FB4"/>
    <w:pPr>
      <w:tabs>
        <w:tab w:val="center" w:pos="4320"/>
        <w:tab w:val="right" w:pos="8640"/>
      </w:tabs>
    </w:pPr>
    <w:rPr>
      <w:rFonts w:ascii="Times New Roman" w:hAnsi="Times New Roman"/>
      <w:sz w:val="20"/>
      <w:lang w:eastAsia="en-AU"/>
    </w:rPr>
  </w:style>
  <w:style w:type="character" w:customStyle="1" w:styleId="ListParagraphChar">
    <w:name w:val="List Paragraph Char"/>
    <w:basedOn w:val="DefaultParagraphFont"/>
    <w:link w:val="ListParagraph"/>
    <w:rsid w:val="00B27066"/>
    <w:rPr>
      <w:rFonts w:ascii="Trade Gothic LT Std Light" w:eastAsia="Calibri" w:hAnsi="Trade Gothic LT Std Light" w:cs="Arial"/>
    </w:rPr>
  </w:style>
  <w:style w:type="character" w:customStyle="1" w:styleId="List2Char">
    <w:name w:val="List2 Char"/>
    <w:basedOn w:val="ListParagraphChar"/>
    <w:link w:val="List2"/>
    <w:rsid w:val="00C34E53"/>
    <w:rPr>
      <w:rFonts w:ascii="Trade Gothic LT Std Light" w:eastAsia="Times New Roman" w:hAnsi="Trade Gothic LT Std Light" w:cs="Arial"/>
      <w:sz w:val="24"/>
    </w:rPr>
  </w:style>
  <w:style w:type="character" w:customStyle="1" w:styleId="HeaderChar">
    <w:name w:val="Header Char"/>
    <w:basedOn w:val="DefaultParagraphFont"/>
    <w:link w:val="Header"/>
    <w:rsid w:val="00FC7FB4"/>
    <w:rPr>
      <w:rFonts w:ascii="Times New Roman" w:eastAsia="Times New Roman" w:hAnsi="Times New Roman" w:cs="Times New Roman"/>
      <w:sz w:val="20"/>
      <w:szCs w:val="20"/>
      <w:lang w:eastAsia="en-AU"/>
    </w:rPr>
  </w:style>
  <w:style w:type="paragraph" w:styleId="Subtitle">
    <w:name w:val="Subtitle"/>
    <w:basedOn w:val="Normal"/>
    <w:next w:val="Normal"/>
    <w:link w:val="SubtitleChar"/>
    <w:uiPriority w:val="11"/>
    <w:qFormat/>
    <w:rsid w:val="00897D37"/>
    <w:pPr>
      <w:spacing w:before="240" w:after="240"/>
    </w:pPr>
    <w:rPr>
      <w:b/>
    </w:rPr>
  </w:style>
  <w:style w:type="character" w:customStyle="1" w:styleId="SubtitleChar">
    <w:name w:val="Subtitle Char"/>
    <w:basedOn w:val="DefaultParagraphFont"/>
    <w:link w:val="Subtitle"/>
    <w:uiPriority w:val="11"/>
    <w:rsid w:val="00897D37"/>
    <w:rPr>
      <w:rFonts w:ascii="Trade Gothic LT Std Light" w:eastAsia="Times New Roman" w:hAnsi="Trade Gothic LT Std Light" w:cs="Times New Roman"/>
      <w:b/>
      <w:sz w:val="24"/>
      <w:szCs w:val="20"/>
    </w:rPr>
  </w:style>
  <w:style w:type="character" w:customStyle="1" w:styleId="Heading3Char">
    <w:name w:val="Heading 3 Char"/>
    <w:basedOn w:val="DefaultParagraphFont"/>
    <w:link w:val="Heading3"/>
    <w:uiPriority w:val="9"/>
    <w:rsid w:val="00C804F4"/>
    <w:rPr>
      <w:rFonts w:ascii="Trade Gothic LT Std Bold" w:eastAsiaTheme="majorEastAsia" w:hAnsi="Trade Gothic LT Std Bold" w:cstheme="majorBidi"/>
      <w:bCs/>
      <w:sz w:val="28"/>
      <w:szCs w:val="20"/>
    </w:rPr>
  </w:style>
  <w:style w:type="paragraph" w:styleId="BodyText">
    <w:name w:val="Body Text"/>
    <w:basedOn w:val="Normal"/>
    <w:link w:val="BodyTextChar"/>
    <w:rsid w:val="001C1F08"/>
    <w:pPr>
      <w:spacing w:before="0"/>
    </w:pPr>
    <w:rPr>
      <w:sz w:val="20"/>
    </w:rPr>
  </w:style>
  <w:style w:type="character" w:customStyle="1" w:styleId="BodyTextChar">
    <w:name w:val="Body Text Char"/>
    <w:basedOn w:val="DefaultParagraphFont"/>
    <w:link w:val="BodyText"/>
    <w:rsid w:val="001C1F08"/>
    <w:rPr>
      <w:rFonts w:ascii="Trade Gothic LT Std Light" w:eastAsia="Times New Roman" w:hAnsi="Trade Gothic LT Std Light" w:cs="Times New Roman"/>
      <w:sz w:val="20"/>
      <w:szCs w:val="20"/>
    </w:rPr>
  </w:style>
  <w:style w:type="paragraph" w:styleId="Footer">
    <w:name w:val="footer"/>
    <w:basedOn w:val="Normal"/>
    <w:link w:val="FooterChar"/>
    <w:uiPriority w:val="99"/>
    <w:unhideWhenUsed/>
    <w:rsid w:val="00C71C76"/>
    <w:pPr>
      <w:tabs>
        <w:tab w:val="center" w:pos="4513"/>
        <w:tab w:val="right" w:pos="9026"/>
      </w:tabs>
      <w:spacing w:before="0" w:after="0"/>
    </w:pPr>
  </w:style>
  <w:style w:type="character" w:customStyle="1" w:styleId="FooterChar">
    <w:name w:val="Footer Char"/>
    <w:basedOn w:val="DefaultParagraphFont"/>
    <w:link w:val="Footer"/>
    <w:uiPriority w:val="99"/>
    <w:rsid w:val="00C71C76"/>
    <w:rPr>
      <w:rFonts w:ascii="Trade Gothic LT Std Light" w:eastAsia="Times New Roman" w:hAnsi="Trade Gothic LT Std Light" w:cs="Times New Roman"/>
      <w:szCs w:val="20"/>
    </w:rPr>
  </w:style>
  <w:style w:type="table" w:styleId="TableGrid">
    <w:name w:val="Table Grid"/>
    <w:basedOn w:val="TableNormal"/>
    <w:uiPriority w:val="39"/>
    <w:rsid w:val="00B52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7B60"/>
    <w:pPr>
      <w:spacing w:after="0" w:line="240" w:lineRule="auto"/>
    </w:pPr>
    <w:rPr>
      <w:rFonts w:ascii="Trade Gothic LT Std Light" w:eastAsia="Times New Roman" w:hAnsi="Trade Gothic LT Std Light" w:cs="Times New Roman"/>
      <w:sz w:val="24"/>
      <w:szCs w:val="20"/>
    </w:rPr>
  </w:style>
  <w:style w:type="paragraph" w:styleId="BodyText3">
    <w:name w:val="Body Text 3"/>
    <w:basedOn w:val="Normal"/>
    <w:link w:val="BodyText3Char"/>
    <w:rsid w:val="00844D56"/>
    <w:pPr>
      <w:spacing w:before="0"/>
    </w:pPr>
    <w:rPr>
      <w:rFonts w:ascii="TradeGothic" w:hAnsi="TradeGothic"/>
      <w:sz w:val="16"/>
      <w:szCs w:val="16"/>
    </w:rPr>
  </w:style>
  <w:style w:type="character" w:customStyle="1" w:styleId="BodyText3Char">
    <w:name w:val="Body Text 3 Char"/>
    <w:basedOn w:val="DefaultParagraphFont"/>
    <w:link w:val="BodyText3"/>
    <w:rsid w:val="00844D56"/>
    <w:rPr>
      <w:rFonts w:ascii="TradeGothic" w:eastAsia="Times New Roman" w:hAnsi="TradeGothic" w:cs="Times New Roman"/>
      <w:sz w:val="16"/>
      <w:szCs w:val="16"/>
    </w:rPr>
  </w:style>
  <w:style w:type="paragraph" w:customStyle="1" w:styleId="Default">
    <w:name w:val="Default"/>
    <w:rsid w:val="001A3AB7"/>
    <w:pPr>
      <w:autoSpaceDE w:val="0"/>
      <w:autoSpaceDN w:val="0"/>
      <w:adjustRightInd w:val="0"/>
      <w:spacing w:after="0" w:line="240" w:lineRule="auto"/>
    </w:pPr>
    <w:rPr>
      <w:rFonts w:ascii="Arial" w:hAnsi="Arial" w:cs="Arial"/>
      <w:color w:val="000000"/>
      <w:sz w:val="24"/>
      <w:szCs w:val="24"/>
    </w:rPr>
  </w:style>
  <w:style w:type="paragraph" w:customStyle="1" w:styleId="BasicParagraph">
    <w:name w:val="[Basic Paragraph]"/>
    <w:basedOn w:val="Normal"/>
    <w:rsid w:val="00D63B93"/>
    <w:pPr>
      <w:spacing w:before="0" w:after="0"/>
    </w:pPr>
    <w:rPr>
      <w:rFonts w:ascii="Garamond" w:hAnsi="Garamond" w:cs="Arial"/>
      <w:sz w:val="22"/>
    </w:rPr>
  </w:style>
  <w:style w:type="character" w:styleId="CommentReference">
    <w:name w:val="annotation reference"/>
    <w:basedOn w:val="DefaultParagraphFont"/>
    <w:uiPriority w:val="99"/>
    <w:semiHidden/>
    <w:unhideWhenUsed/>
    <w:rsid w:val="00C859B0"/>
    <w:rPr>
      <w:sz w:val="16"/>
      <w:szCs w:val="16"/>
    </w:rPr>
  </w:style>
  <w:style w:type="paragraph" w:styleId="CommentText">
    <w:name w:val="annotation text"/>
    <w:basedOn w:val="Normal"/>
    <w:link w:val="CommentTextChar"/>
    <w:uiPriority w:val="99"/>
    <w:semiHidden/>
    <w:unhideWhenUsed/>
    <w:rsid w:val="00C859B0"/>
    <w:rPr>
      <w:sz w:val="20"/>
    </w:rPr>
  </w:style>
  <w:style w:type="character" w:customStyle="1" w:styleId="CommentTextChar">
    <w:name w:val="Comment Text Char"/>
    <w:basedOn w:val="DefaultParagraphFont"/>
    <w:link w:val="CommentText"/>
    <w:uiPriority w:val="99"/>
    <w:semiHidden/>
    <w:rsid w:val="00C859B0"/>
    <w:rPr>
      <w:rFonts w:ascii="Trade Gothic LT Std Light" w:eastAsia="Times New Roman" w:hAnsi="Trade Gothic LT Std Light" w:cs="Times New Roman"/>
      <w:sz w:val="20"/>
      <w:szCs w:val="20"/>
    </w:rPr>
  </w:style>
  <w:style w:type="paragraph" w:styleId="CommentSubject">
    <w:name w:val="annotation subject"/>
    <w:basedOn w:val="CommentText"/>
    <w:next w:val="CommentText"/>
    <w:link w:val="CommentSubjectChar"/>
    <w:uiPriority w:val="99"/>
    <w:semiHidden/>
    <w:unhideWhenUsed/>
    <w:rsid w:val="00C859B0"/>
    <w:rPr>
      <w:b/>
      <w:bCs/>
    </w:rPr>
  </w:style>
  <w:style w:type="character" w:customStyle="1" w:styleId="CommentSubjectChar">
    <w:name w:val="Comment Subject Char"/>
    <w:basedOn w:val="CommentTextChar"/>
    <w:link w:val="CommentSubject"/>
    <w:uiPriority w:val="99"/>
    <w:semiHidden/>
    <w:rsid w:val="00C859B0"/>
    <w:rPr>
      <w:rFonts w:ascii="Trade Gothic LT Std Light" w:eastAsia="Times New Roman" w:hAnsi="Trade Gothic LT Std Light" w:cs="Times New Roman"/>
      <w:b/>
      <w:bCs/>
      <w:sz w:val="20"/>
      <w:szCs w:val="20"/>
    </w:rPr>
  </w:style>
  <w:style w:type="character" w:customStyle="1" w:styleId="Heading4Char">
    <w:name w:val="Heading 4 Char"/>
    <w:basedOn w:val="DefaultParagraphFont"/>
    <w:link w:val="Heading4"/>
    <w:uiPriority w:val="9"/>
    <w:rsid w:val="00C804F4"/>
    <w:rPr>
      <w:rFonts w:ascii="Trade Gothic LT Std Bold" w:eastAsiaTheme="majorEastAsia" w:hAnsi="Trade Gothic LT Std Bold" w:cstheme="majorBid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003722">
      <w:bodyDiv w:val="1"/>
      <w:marLeft w:val="0"/>
      <w:marRight w:val="0"/>
      <w:marTop w:val="0"/>
      <w:marBottom w:val="0"/>
      <w:divBdr>
        <w:top w:val="none" w:sz="0" w:space="0" w:color="auto"/>
        <w:left w:val="none" w:sz="0" w:space="0" w:color="auto"/>
        <w:bottom w:val="none" w:sz="0" w:space="0" w:color="auto"/>
        <w:right w:val="none" w:sz="0" w:space="0" w:color="auto"/>
      </w:divBdr>
    </w:div>
    <w:div w:id="1711030172">
      <w:bodyDiv w:val="1"/>
      <w:marLeft w:val="0"/>
      <w:marRight w:val="0"/>
      <w:marTop w:val="0"/>
      <w:marBottom w:val="0"/>
      <w:divBdr>
        <w:top w:val="none" w:sz="0" w:space="0" w:color="auto"/>
        <w:left w:val="none" w:sz="0" w:space="0" w:color="auto"/>
        <w:bottom w:val="none" w:sz="0" w:space="0" w:color="auto"/>
        <w:right w:val="none" w:sz="0" w:space="0" w:color="auto"/>
      </w:divBdr>
    </w:div>
    <w:div w:id="18110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4E07C71761840A26B3E1D42E9F033" ma:contentTypeVersion="12" ma:contentTypeDescription="Create a new document." ma:contentTypeScope="" ma:versionID="2eb26218f98070eddb720d9da5cd44b2">
  <xsd:schema xmlns:xsd="http://www.w3.org/2001/XMLSchema" xmlns:xs="http://www.w3.org/2001/XMLSchema" xmlns:p="http://schemas.microsoft.com/office/2006/metadata/properties" xmlns:ns3="8e915411-440a-40b3-b5a9-e98115237cbe" xmlns:ns4="a2345325-913a-4491-bdbe-17356651dae5" targetNamespace="http://schemas.microsoft.com/office/2006/metadata/properties" ma:root="true" ma:fieldsID="e70d99283d6e634c3c9a9a4f0b75b565" ns3:_="" ns4:_="">
    <xsd:import namespace="8e915411-440a-40b3-b5a9-e98115237cbe"/>
    <xsd:import namespace="a2345325-913a-4491-bdbe-17356651dae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15411-440a-40b3-b5a9-e98115237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345325-913a-4491-bdbe-17356651da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94296-DB69-410E-BDAB-38F2979A1932}">
  <ds:schemaRefs>
    <ds:schemaRef ds:uri="http://schemas.microsoft.com/sharepoint/v3/contenttype/forms"/>
  </ds:schemaRefs>
</ds:datastoreItem>
</file>

<file path=customXml/itemProps2.xml><?xml version="1.0" encoding="utf-8"?>
<ds:datastoreItem xmlns:ds="http://schemas.openxmlformats.org/officeDocument/2006/customXml" ds:itemID="{D15126B7-AEA5-4F6A-B250-E1CA3F4D7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15411-440a-40b3-b5a9-e98115237cbe"/>
    <ds:schemaRef ds:uri="a2345325-913a-4491-bdbe-17356651d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53403A-A175-4A07-BC71-A43C804B1E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Client Engagement Connection Coordinator</vt:lpstr>
    </vt:vector>
  </TitlesOfParts>
  <Company>Guide Dogs NSW</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Engagement Connection Coordinator</dc:title>
  <dc:creator>Choi, Emma</dc:creator>
  <cp:lastModifiedBy>Andrea Brisland</cp:lastModifiedBy>
  <cp:revision>4</cp:revision>
  <cp:lastPrinted>2018-02-09T01:30:00Z</cp:lastPrinted>
  <dcterms:created xsi:type="dcterms:W3CDTF">2022-06-01T23:35:00Z</dcterms:created>
  <dcterms:modified xsi:type="dcterms:W3CDTF">2022-06-01T23:57:00Z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0x010100CA24E07C71761840A26B3E1D42E9F033</vt:lpwstr>
  </property>
</Properties>
</file>