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3276"/>
        <w:gridCol w:w="5539"/>
      </w:tblGrid>
      <w:tr w:rsidR="00146F11" w:rsidRPr="00146F11" w14:paraId="181E26FA" w14:textId="77777777" w:rsidTr="00461BEC">
        <w:trPr>
          <w:trHeight w:val="369"/>
        </w:trPr>
        <w:tc>
          <w:tcPr>
            <w:tcW w:w="3276" w:type="dxa"/>
            <w:tcBorders>
              <w:bottom w:val="single" w:sz="4" w:space="0" w:color="auto"/>
            </w:tcBorders>
            <w:shd w:val="clear" w:color="auto" w:fill="764E7E"/>
            <w:vAlign w:val="center"/>
          </w:tcPr>
          <w:p w14:paraId="2E292F71" w14:textId="77777777" w:rsidR="00146F11" w:rsidRPr="00146F11" w:rsidRDefault="00146F11" w:rsidP="00146F11">
            <w:pPr>
              <w:widowControl w:val="0"/>
              <w:autoSpaceDE w:val="0"/>
              <w:autoSpaceDN w:val="0"/>
              <w:adjustRightInd w:val="0"/>
              <w:spacing w:after="57" w:line="276" w:lineRule="auto"/>
              <w:rPr>
                <w:rFonts w:ascii="Arial" w:hAnsi="Arial" w:cs="Arial"/>
                <w:b/>
                <w:color w:val="FFFFFF"/>
              </w:rPr>
            </w:pPr>
            <w:r w:rsidRPr="00146F11">
              <w:rPr>
                <w:rFonts w:ascii="Arial" w:hAnsi="Arial" w:cs="Arial"/>
                <w:b/>
                <w:color w:val="FFFFFF"/>
              </w:rPr>
              <w:t>Position Description</w:t>
            </w:r>
          </w:p>
        </w:tc>
        <w:tc>
          <w:tcPr>
            <w:tcW w:w="5539" w:type="dxa"/>
            <w:tcBorders>
              <w:top w:val="nil"/>
              <w:bottom w:val="single" w:sz="4" w:space="0" w:color="auto"/>
              <w:right w:val="nil"/>
            </w:tcBorders>
            <w:vAlign w:val="center"/>
          </w:tcPr>
          <w:p w14:paraId="7D0DDE82" w14:textId="77777777" w:rsidR="00146F11" w:rsidRPr="00146F11" w:rsidRDefault="00146F11" w:rsidP="00146F11">
            <w:pPr>
              <w:widowControl w:val="0"/>
              <w:autoSpaceDE w:val="0"/>
              <w:autoSpaceDN w:val="0"/>
              <w:adjustRightInd w:val="0"/>
              <w:spacing w:after="57" w:line="276" w:lineRule="auto"/>
              <w:rPr>
                <w:rFonts w:ascii="Arial" w:hAnsi="Arial" w:cs="Arial"/>
                <w:b/>
                <w:color w:val="0B2577"/>
              </w:rPr>
            </w:pPr>
          </w:p>
        </w:tc>
      </w:tr>
      <w:tr w:rsidR="00146F11" w:rsidRPr="00146F11" w14:paraId="70E16BA4" w14:textId="77777777" w:rsidTr="00461BEC">
        <w:trPr>
          <w:trHeight w:val="369"/>
        </w:trPr>
        <w:tc>
          <w:tcPr>
            <w:tcW w:w="3276" w:type="dxa"/>
            <w:tcBorders>
              <w:top w:val="single" w:sz="4" w:space="0" w:color="auto"/>
              <w:left w:val="single" w:sz="4" w:space="0" w:color="auto"/>
              <w:bottom w:val="single" w:sz="4" w:space="0" w:color="auto"/>
              <w:right w:val="single" w:sz="4" w:space="0" w:color="auto"/>
            </w:tcBorders>
            <w:vAlign w:val="center"/>
          </w:tcPr>
          <w:p w14:paraId="57CA0123" w14:textId="77777777" w:rsidR="00146F11" w:rsidRPr="00146F11" w:rsidRDefault="00146F11" w:rsidP="00146F11">
            <w:pPr>
              <w:rPr>
                <w:b/>
                <w:color w:val="auto"/>
              </w:rPr>
            </w:pPr>
            <w:r w:rsidRPr="00146F11">
              <w:rPr>
                <w:b/>
                <w:color w:val="auto"/>
              </w:rPr>
              <w:t>POSITION TITLE</w:t>
            </w:r>
          </w:p>
        </w:tc>
        <w:tc>
          <w:tcPr>
            <w:tcW w:w="5539" w:type="dxa"/>
            <w:tcBorders>
              <w:top w:val="single" w:sz="4" w:space="0" w:color="auto"/>
              <w:left w:val="single" w:sz="4" w:space="0" w:color="auto"/>
              <w:bottom w:val="single" w:sz="4" w:space="0" w:color="auto"/>
              <w:right w:val="single" w:sz="4" w:space="0" w:color="auto"/>
            </w:tcBorders>
            <w:vAlign w:val="center"/>
          </w:tcPr>
          <w:p w14:paraId="7B9A7E04" w14:textId="646F9A19" w:rsidR="00146F11" w:rsidRPr="00CD2388" w:rsidRDefault="00CD2388" w:rsidP="00335115">
            <w:pPr>
              <w:rPr>
                <w:color w:val="auto"/>
              </w:rPr>
            </w:pPr>
            <w:r w:rsidRPr="00CD2388">
              <w:rPr>
                <w:color w:val="auto"/>
              </w:rPr>
              <w:t xml:space="preserve">Clinical Trial Coordinator </w:t>
            </w:r>
          </w:p>
        </w:tc>
      </w:tr>
      <w:tr w:rsidR="001251C4" w:rsidRPr="00146F11" w14:paraId="199EAD35" w14:textId="77777777" w:rsidTr="00461BEC">
        <w:trPr>
          <w:trHeight w:val="369"/>
        </w:trPr>
        <w:tc>
          <w:tcPr>
            <w:tcW w:w="3276" w:type="dxa"/>
            <w:tcBorders>
              <w:top w:val="single" w:sz="4" w:space="0" w:color="auto"/>
              <w:left w:val="single" w:sz="4" w:space="0" w:color="auto"/>
              <w:bottom w:val="single" w:sz="4" w:space="0" w:color="auto"/>
              <w:right w:val="single" w:sz="4" w:space="0" w:color="auto"/>
            </w:tcBorders>
            <w:vAlign w:val="center"/>
          </w:tcPr>
          <w:p w14:paraId="798A23E8" w14:textId="6CC8ABA2" w:rsidR="001251C4" w:rsidRPr="00146F11" w:rsidRDefault="001251C4" w:rsidP="00146F11">
            <w:pPr>
              <w:rPr>
                <w:b/>
                <w:color w:val="auto"/>
              </w:rPr>
            </w:pPr>
            <w:r>
              <w:rPr>
                <w:b/>
                <w:color w:val="auto"/>
              </w:rPr>
              <w:t>CAREER STEP</w:t>
            </w:r>
          </w:p>
        </w:tc>
        <w:tc>
          <w:tcPr>
            <w:tcW w:w="5539" w:type="dxa"/>
            <w:tcBorders>
              <w:top w:val="single" w:sz="4" w:space="0" w:color="auto"/>
              <w:left w:val="single" w:sz="4" w:space="0" w:color="auto"/>
              <w:bottom w:val="single" w:sz="4" w:space="0" w:color="auto"/>
              <w:right w:val="single" w:sz="4" w:space="0" w:color="auto"/>
            </w:tcBorders>
            <w:vAlign w:val="center"/>
          </w:tcPr>
          <w:p w14:paraId="43908081" w14:textId="307EFE54" w:rsidR="001251C4" w:rsidRDefault="001251C4" w:rsidP="00146F11">
            <w:pPr>
              <w:rPr>
                <w:rFonts w:eastAsiaTheme="minorHAnsi"/>
                <w:color w:val="auto"/>
              </w:rPr>
            </w:pPr>
            <w:r>
              <w:rPr>
                <w:rFonts w:eastAsiaTheme="minorHAnsi"/>
                <w:color w:val="auto"/>
              </w:rPr>
              <w:t>Intermediate</w:t>
            </w:r>
          </w:p>
        </w:tc>
      </w:tr>
      <w:tr w:rsidR="00146F11" w:rsidRPr="00146F11" w14:paraId="52C2C416" w14:textId="77777777" w:rsidTr="00461BEC">
        <w:trPr>
          <w:trHeight w:val="369"/>
        </w:trPr>
        <w:tc>
          <w:tcPr>
            <w:tcW w:w="3276" w:type="dxa"/>
            <w:tcBorders>
              <w:top w:val="single" w:sz="4" w:space="0" w:color="auto"/>
              <w:left w:val="single" w:sz="4" w:space="0" w:color="auto"/>
              <w:bottom w:val="single" w:sz="4" w:space="0" w:color="auto"/>
              <w:right w:val="single" w:sz="4" w:space="0" w:color="auto"/>
            </w:tcBorders>
            <w:vAlign w:val="center"/>
          </w:tcPr>
          <w:p w14:paraId="12EB6D17" w14:textId="77777777" w:rsidR="00146F11" w:rsidRPr="00146F11" w:rsidRDefault="00146F11" w:rsidP="00146F11">
            <w:pPr>
              <w:rPr>
                <w:b/>
                <w:color w:val="auto"/>
              </w:rPr>
            </w:pPr>
            <w:r w:rsidRPr="00146F11">
              <w:rPr>
                <w:b/>
                <w:color w:val="auto"/>
              </w:rPr>
              <w:t>REPORTING RELATIONSHIP</w:t>
            </w:r>
          </w:p>
        </w:tc>
        <w:tc>
          <w:tcPr>
            <w:tcW w:w="5539" w:type="dxa"/>
            <w:tcBorders>
              <w:top w:val="single" w:sz="4" w:space="0" w:color="auto"/>
              <w:left w:val="single" w:sz="4" w:space="0" w:color="auto"/>
              <w:bottom w:val="single" w:sz="4" w:space="0" w:color="auto"/>
              <w:right w:val="single" w:sz="4" w:space="0" w:color="auto"/>
            </w:tcBorders>
            <w:vAlign w:val="center"/>
          </w:tcPr>
          <w:p w14:paraId="6CC4BE3B" w14:textId="77AE1871" w:rsidR="00146F11" w:rsidRPr="00502E7D" w:rsidRDefault="005F5743" w:rsidP="00146F11">
            <w:pPr>
              <w:rPr>
                <w:rFonts w:eastAsiaTheme="minorHAnsi"/>
                <w:color w:val="auto"/>
              </w:rPr>
            </w:pPr>
            <w:r>
              <w:rPr>
                <w:rFonts w:eastAsiaTheme="minorHAnsi"/>
                <w:color w:val="auto"/>
              </w:rPr>
              <w:t>Project Manager</w:t>
            </w:r>
          </w:p>
        </w:tc>
      </w:tr>
      <w:tr w:rsidR="00146F11" w:rsidRPr="00146F11" w14:paraId="7A61E66B" w14:textId="77777777" w:rsidTr="00461BEC">
        <w:trPr>
          <w:trHeight w:val="369"/>
        </w:trPr>
        <w:tc>
          <w:tcPr>
            <w:tcW w:w="3276" w:type="dxa"/>
            <w:tcBorders>
              <w:top w:val="single" w:sz="4" w:space="0" w:color="auto"/>
              <w:left w:val="single" w:sz="4" w:space="0" w:color="auto"/>
              <w:bottom w:val="single" w:sz="4" w:space="0" w:color="auto"/>
              <w:right w:val="single" w:sz="4" w:space="0" w:color="auto"/>
            </w:tcBorders>
            <w:vAlign w:val="center"/>
          </w:tcPr>
          <w:p w14:paraId="14E95424" w14:textId="302396E0" w:rsidR="00146F11" w:rsidRPr="00146F11" w:rsidRDefault="00146F11" w:rsidP="002C626A">
            <w:pPr>
              <w:rPr>
                <w:b/>
                <w:color w:val="auto"/>
              </w:rPr>
            </w:pPr>
            <w:r w:rsidRPr="002C626A">
              <w:rPr>
                <w:b/>
                <w:color w:val="auto"/>
              </w:rPr>
              <w:t xml:space="preserve">PROGRAM </w:t>
            </w:r>
          </w:p>
        </w:tc>
        <w:tc>
          <w:tcPr>
            <w:tcW w:w="5539" w:type="dxa"/>
            <w:tcBorders>
              <w:top w:val="single" w:sz="4" w:space="0" w:color="auto"/>
              <w:left w:val="single" w:sz="4" w:space="0" w:color="auto"/>
              <w:bottom w:val="single" w:sz="4" w:space="0" w:color="auto"/>
              <w:right w:val="single" w:sz="4" w:space="0" w:color="auto"/>
            </w:tcBorders>
            <w:vAlign w:val="center"/>
          </w:tcPr>
          <w:p w14:paraId="564D9BE1" w14:textId="368B6210" w:rsidR="00146F11" w:rsidRPr="00CD2388" w:rsidRDefault="00E57885" w:rsidP="00146F11">
            <w:pPr>
              <w:rPr>
                <w:color w:val="auto"/>
              </w:rPr>
            </w:pPr>
            <w:r>
              <w:rPr>
                <w:rFonts w:eastAsiaTheme="minorHAnsi"/>
                <w:color w:val="auto"/>
              </w:rPr>
              <w:t>Academic Project Operations</w:t>
            </w:r>
          </w:p>
        </w:tc>
      </w:tr>
      <w:tr w:rsidR="00146F11" w:rsidRPr="00146F11" w14:paraId="3CC6AE4F" w14:textId="77777777" w:rsidTr="00461BEC">
        <w:trPr>
          <w:trHeight w:val="369"/>
        </w:trPr>
        <w:tc>
          <w:tcPr>
            <w:tcW w:w="3276" w:type="dxa"/>
            <w:tcBorders>
              <w:top w:val="single" w:sz="4" w:space="0" w:color="auto"/>
              <w:left w:val="single" w:sz="4" w:space="0" w:color="auto"/>
              <w:bottom w:val="single" w:sz="4" w:space="0" w:color="auto"/>
              <w:right w:val="single" w:sz="4" w:space="0" w:color="auto"/>
            </w:tcBorders>
            <w:vAlign w:val="center"/>
          </w:tcPr>
          <w:p w14:paraId="18D1955A" w14:textId="77777777" w:rsidR="00146F11" w:rsidRPr="00146F11" w:rsidRDefault="00146F11" w:rsidP="00146F11">
            <w:pPr>
              <w:rPr>
                <w:b/>
                <w:color w:val="auto"/>
              </w:rPr>
            </w:pPr>
            <w:r w:rsidRPr="00146F11">
              <w:rPr>
                <w:b/>
                <w:color w:val="auto"/>
              </w:rPr>
              <w:t>EMPLOYMENT DURATION</w:t>
            </w:r>
          </w:p>
        </w:tc>
        <w:tc>
          <w:tcPr>
            <w:tcW w:w="5539" w:type="dxa"/>
            <w:tcBorders>
              <w:top w:val="single" w:sz="4" w:space="0" w:color="auto"/>
              <w:left w:val="single" w:sz="4" w:space="0" w:color="auto"/>
              <w:bottom w:val="single" w:sz="4" w:space="0" w:color="auto"/>
              <w:right w:val="single" w:sz="4" w:space="0" w:color="auto"/>
            </w:tcBorders>
            <w:vAlign w:val="center"/>
          </w:tcPr>
          <w:p w14:paraId="3B5B688D" w14:textId="4927D523" w:rsidR="00146F11" w:rsidRPr="00CD2388" w:rsidRDefault="000A54C0" w:rsidP="00146F11">
            <w:pPr>
              <w:rPr>
                <w:color w:val="auto"/>
              </w:rPr>
            </w:pPr>
            <w:r w:rsidRPr="00CD2388">
              <w:rPr>
                <w:color w:val="auto"/>
              </w:rPr>
              <w:t>1-year</w:t>
            </w:r>
            <w:r>
              <w:rPr>
                <w:color w:val="auto"/>
              </w:rPr>
              <w:t>, Fixed Term</w:t>
            </w:r>
          </w:p>
        </w:tc>
      </w:tr>
      <w:tr w:rsidR="00146F11" w:rsidRPr="00146F11" w14:paraId="4310C2BF" w14:textId="77777777" w:rsidTr="00461BEC">
        <w:trPr>
          <w:trHeight w:val="369"/>
        </w:trPr>
        <w:tc>
          <w:tcPr>
            <w:tcW w:w="3276" w:type="dxa"/>
            <w:tcBorders>
              <w:top w:val="single" w:sz="4" w:space="0" w:color="auto"/>
              <w:left w:val="single" w:sz="4" w:space="0" w:color="auto"/>
              <w:bottom w:val="single" w:sz="4" w:space="0" w:color="auto"/>
              <w:right w:val="single" w:sz="4" w:space="0" w:color="auto"/>
            </w:tcBorders>
            <w:vAlign w:val="center"/>
          </w:tcPr>
          <w:p w14:paraId="2D19D24F" w14:textId="77777777" w:rsidR="00146F11" w:rsidRPr="00146F11" w:rsidRDefault="00146F11" w:rsidP="00146F11">
            <w:pPr>
              <w:rPr>
                <w:b/>
                <w:color w:val="auto"/>
              </w:rPr>
            </w:pPr>
            <w:r w:rsidRPr="00146F11">
              <w:rPr>
                <w:b/>
                <w:color w:val="auto"/>
              </w:rPr>
              <w:t>TYPE OF EMPLOYMENT</w:t>
            </w:r>
          </w:p>
        </w:tc>
        <w:tc>
          <w:tcPr>
            <w:tcW w:w="5539" w:type="dxa"/>
            <w:tcBorders>
              <w:top w:val="single" w:sz="4" w:space="0" w:color="auto"/>
              <w:left w:val="single" w:sz="4" w:space="0" w:color="auto"/>
              <w:bottom w:val="single" w:sz="4" w:space="0" w:color="auto"/>
              <w:right w:val="single" w:sz="4" w:space="0" w:color="auto"/>
            </w:tcBorders>
            <w:vAlign w:val="center"/>
          </w:tcPr>
          <w:p w14:paraId="52A5F0B9" w14:textId="0B64E308" w:rsidR="00146F11" w:rsidRPr="00CD2388" w:rsidRDefault="00F46D34" w:rsidP="00F46D34">
            <w:pPr>
              <w:rPr>
                <w:color w:val="auto"/>
              </w:rPr>
            </w:pPr>
            <w:r w:rsidRPr="000A54C0">
              <w:rPr>
                <w:color w:val="auto"/>
              </w:rPr>
              <w:t xml:space="preserve">Full </w:t>
            </w:r>
            <w:r w:rsidR="00CD2388" w:rsidRPr="000A54C0">
              <w:rPr>
                <w:color w:val="auto"/>
              </w:rPr>
              <w:t>time</w:t>
            </w:r>
            <w:r w:rsidR="000A54C0">
              <w:rPr>
                <w:color w:val="auto"/>
              </w:rPr>
              <w:t xml:space="preserve"> /</w:t>
            </w:r>
            <w:r w:rsidR="000A54C0" w:rsidRPr="000A54C0">
              <w:rPr>
                <w:color w:val="auto"/>
              </w:rPr>
              <w:t xml:space="preserve"> 1</w:t>
            </w:r>
            <w:r w:rsidR="00146F11" w:rsidRPr="000A54C0">
              <w:rPr>
                <w:color w:val="auto"/>
              </w:rPr>
              <w:t xml:space="preserve"> </w:t>
            </w:r>
            <w:r w:rsidR="00CD2388" w:rsidRPr="000A54C0">
              <w:rPr>
                <w:color w:val="auto"/>
              </w:rPr>
              <w:t>FTE</w:t>
            </w:r>
          </w:p>
        </w:tc>
      </w:tr>
      <w:tr w:rsidR="00146F11" w:rsidRPr="00146F11" w14:paraId="03952A1A" w14:textId="77777777" w:rsidTr="00461BEC">
        <w:trPr>
          <w:trHeight w:val="369"/>
        </w:trPr>
        <w:tc>
          <w:tcPr>
            <w:tcW w:w="3276" w:type="dxa"/>
            <w:tcBorders>
              <w:top w:val="single" w:sz="4" w:space="0" w:color="auto"/>
              <w:left w:val="single" w:sz="4" w:space="0" w:color="auto"/>
              <w:bottom w:val="single" w:sz="4" w:space="0" w:color="auto"/>
              <w:right w:val="single" w:sz="4" w:space="0" w:color="auto"/>
            </w:tcBorders>
            <w:vAlign w:val="center"/>
          </w:tcPr>
          <w:p w14:paraId="750BF58C" w14:textId="77777777" w:rsidR="00146F11" w:rsidRPr="00146F11" w:rsidRDefault="00146F11" w:rsidP="00146F11">
            <w:pPr>
              <w:rPr>
                <w:b/>
                <w:color w:val="auto"/>
              </w:rPr>
            </w:pPr>
            <w:r w:rsidRPr="00146F11">
              <w:rPr>
                <w:b/>
                <w:color w:val="auto"/>
              </w:rPr>
              <w:t>DATE</w:t>
            </w:r>
          </w:p>
        </w:tc>
        <w:tc>
          <w:tcPr>
            <w:tcW w:w="5539" w:type="dxa"/>
            <w:tcBorders>
              <w:top w:val="single" w:sz="4" w:space="0" w:color="auto"/>
              <w:left w:val="single" w:sz="4" w:space="0" w:color="auto"/>
              <w:bottom w:val="single" w:sz="4" w:space="0" w:color="auto"/>
              <w:right w:val="single" w:sz="4" w:space="0" w:color="auto"/>
            </w:tcBorders>
            <w:vAlign w:val="center"/>
          </w:tcPr>
          <w:p w14:paraId="66D7E5BB" w14:textId="4AF71852" w:rsidR="00146F11" w:rsidRPr="00CD2388" w:rsidRDefault="009A79F5" w:rsidP="00146F11">
            <w:pPr>
              <w:rPr>
                <w:color w:val="auto"/>
              </w:rPr>
            </w:pPr>
            <w:r>
              <w:rPr>
                <w:color w:val="auto"/>
              </w:rPr>
              <w:t>January 2023</w:t>
            </w:r>
          </w:p>
        </w:tc>
      </w:tr>
    </w:tbl>
    <w:p w14:paraId="0C7CE1E5" w14:textId="77777777" w:rsidR="00146F11" w:rsidRPr="00146F11" w:rsidRDefault="00146F11" w:rsidP="00146F11">
      <w:pPr>
        <w:autoSpaceDE w:val="0"/>
        <w:autoSpaceDN w:val="0"/>
        <w:spacing w:line="276" w:lineRule="auto"/>
        <w:rPr>
          <w:rFonts w:cs="Arial"/>
          <w:b/>
          <w:color w:val="7A4D80" w:themeColor="accent5"/>
        </w:rPr>
      </w:pPr>
    </w:p>
    <w:p w14:paraId="2DF2B561" w14:textId="77777777" w:rsidR="00146F11" w:rsidRPr="00146F11" w:rsidRDefault="00146F11" w:rsidP="00146F11">
      <w:pPr>
        <w:autoSpaceDE w:val="0"/>
        <w:autoSpaceDN w:val="0"/>
        <w:rPr>
          <w:rFonts w:cs="Arial"/>
          <w:b/>
          <w:color w:val="7A4D80" w:themeColor="accent5"/>
        </w:rPr>
      </w:pPr>
      <w:r w:rsidRPr="00146F11">
        <w:rPr>
          <w:rFonts w:cs="Arial"/>
          <w:b/>
          <w:color w:val="7A4D80" w:themeColor="accent5"/>
        </w:rPr>
        <w:t>The George Institute for Global Health</w:t>
      </w:r>
    </w:p>
    <w:p w14:paraId="53252400" w14:textId="71FE0DC7" w:rsidR="00146F11" w:rsidRPr="00146F11" w:rsidRDefault="00146F11" w:rsidP="00146F11">
      <w:pPr>
        <w:jc w:val="both"/>
        <w:rPr>
          <w:color w:val="auto"/>
        </w:rPr>
      </w:pPr>
      <w:r w:rsidRPr="00146F11">
        <w:rPr>
          <w:color w:val="auto"/>
        </w:rPr>
        <w:t xml:space="preserve">The George Institute (‘TGI’) employs </w:t>
      </w:r>
      <w:r w:rsidR="000A54C0">
        <w:rPr>
          <w:color w:val="auto"/>
        </w:rPr>
        <w:t>7</w:t>
      </w:r>
      <w:r w:rsidRPr="00146F11">
        <w:rPr>
          <w:color w:val="auto"/>
        </w:rPr>
        <w:t xml:space="preserve">00+ people, focused on improving the health of millions of people worldwide. As a medical research institute affiliated with leading universities and with projects in approximately 50 countries, we are challenging the status quo in healthcare to find the best ways to prevent and treat chronic disease and injury, and to influence policy and practice worldwide. Our innovative commercial enterprises help maximise our impact.  </w:t>
      </w:r>
    </w:p>
    <w:p w14:paraId="52E30511" w14:textId="77777777" w:rsidR="00146F11" w:rsidRPr="00146F11" w:rsidRDefault="00146F11" w:rsidP="00146F11">
      <w:pPr>
        <w:jc w:val="both"/>
        <w:rPr>
          <w:color w:val="auto"/>
        </w:rPr>
      </w:pPr>
    </w:p>
    <w:p w14:paraId="6A463AAF" w14:textId="77777777" w:rsidR="00146F11" w:rsidRPr="00146F11" w:rsidRDefault="00146F11" w:rsidP="00146F11">
      <w:pPr>
        <w:jc w:val="both"/>
        <w:rPr>
          <w:color w:val="auto"/>
        </w:rPr>
      </w:pPr>
      <w:r w:rsidRPr="00146F11">
        <w:rPr>
          <w:color w:val="auto"/>
        </w:rPr>
        <w:t>Here is a sample of the things we are doing to achieve our goal of having the greatest possible impact on global health:</w:t>
      </w:r>
    </w:p>
    <w:p w14:paraId="23463FCA" w14:textId="77777777" w:rsidR="00146F11" w:rsidRPr="00146F11" w:rsidRDefault="00146F11" w:rsidP="00146F11">
      <w:pPr>
        <w:jc w:val="both"/>
      </w:pPr>
    </w:p>
    <w:p w14:paraId="5909F7A8" w14:textId="63DD4D7B" w:rsidR="00146F11" w:rsidRPr="00146F11" w:rsidRDefault="00146F11" w:rsidP="00146F11">
      <w:pPr>
        <w:numPr>
          <w:ilvl w:val="0"/>
          <w:numId w:val="13"/>
        </w:numPr>
        <w:contextualSpacing/>
        <w:jc w:val="both"/>
        <w:rPr>
          <w:color w:val="auto"/>
        </w:rPr>
      </w:pPr>
      <w:r w:rsidRPr="00146F11">
        <w:rPr>
          <w:color w:val="auto"/>
        </w:rPr>
        <w:t>We are identifying better and safer treatments for our biggest killers like stroke, heart disease and high blood pressure</w:t>
      </w:r>
    </w:p>
    <w:p w14:paraId="6E6EC89C" w14:textId="3BF24EB6" w:rsidR="00146F11" w:rsidRPr="00146F11" w:rsidRDefault="00146F11" w:rsidP="00146F11">
      <w:pPr>
        <w:numPr>
          <w:ilvl w:val="0"/>
          <w:numId w:val="13"/>
        </w:numPr>
        <w:contextualSpacing/>
        <w:jc w:val="both"/>
        <w:rPr>
          <w:color w:val="auto"/>
        </w:rPr>
      </w:pPr>
      <w:r w:rsidRPr="00146F11">
        <w:rPr>
          <w:color w:val="auto"/>
        </w:rPr>
        <w:t>In many countries, our award winning FoodSwitch smartphone app is helping people make healthy food choices when shopping</w:t>
      </w:r>
    </w:p>
    <w:p w14:paraId="2B130E0C" w14:textId="18287A02" w:rsidR="00146F11" w:rsidRPr="00146F11" w:rsidRDefault="00146F11" w:rsidP="00146F11">
      <w:pPr>
        <w:numPr>
          <w:ilvl w:val="0"/>
          <w:numId w:val="13"/>
        </w:numPr>
        <w:contextualSpacing/>
        <w:jc w:val="both"/>
        <w:rPr>
          <w:color w:val="auto"/>
        </w:rPr>
      </w:pPr>
      <w:r w:rsidRPr="00146F11">
        <w:rPr>
          <w:color w:val="auto"/>
        </w:rPr>
        <w:t>In China, we ran a successful education and awareness program to reduce the amount of salt eaten by people by 25% each day</w:t>
      </w:r>
    </w:p>
    <w:p w14:paraId="150EA220" w14:textId="59C26C97" w:rsidR="00146F11" w:rsidRPr="00146F11" w:rsidRDefault="00146F11" w:rsidP="00146F11">
      <w:pPr>
        <w:numPr>
          <w:ilvl w:val="0"/>
          <w:numId w:val="13"/>
        </w:numPr>
        <w:contextualSpacing/>
        <w:jc w:val="both"/>
        <w:rPr>
          <w:color w:val="auto"/>
        </w:rPr>
      </w:pPr>
      <w:r w:rsidRPr="00146F11">
        <w:rPr>
          <w:color w:val="auto"/>
        </w:rPr>
        <w:t>In rural India, we have shown that mobile technology can help diagnose mental health, as well as help treat cardiovascular disease, and we’re looking at similar approaches to treating chronic diseases in Indonesia and China</w:t>
      </w:r>
    </w:p>
    <w:p w14:paraId="6D6E6F34" w14:textId="12CCB9D8" w:rsidR="00146F11" w:rsidRPr="00146F11" w:rsidRDefault="00146F11" w:rsidP="00146F11">
      <w:pPr>
        <w:numPr>
          <w:ilvl w:val="0"/>
          <w:numId w:val="13"/>
        </w:numPr>
        <w:contextualSpacing/>
        <w:jc w:val="both"/>
        <w:rPr>
          <w:color w:val="auto"/>
        </w:rPr>
      </w:pPr>
      <w:r w:rsidRPr="00146F11">
        <w:rPr>
          <w:color w:val="auto"/>
        </w:rPr>
        <w:t>Together with Aboriginal communities in NSW, Australia, we have developed an innovative community led program to assist young Aboriginal drivers attain their license, now implemented in a dozen of locations;</w:t>
      </w:r>
    </w:p>
    <w:p w14:paraId="40AD05F7" w14:textId="4C9A6984" w:rsidR="00146F11" w:rsidRPr="000A54C0" w:rsidRDefault="00146F11" w:rsidP="00146F11">
      <w:pPr>
        <w:numPr>
          <w:ilvl w:val="0"/>
          <w:numId w:val="13"/>
        </w:numPr>
        <w:contextualSpacing/>
        <w:jc w:val="both"/>
        <w:rPr>
          <w:rFonts w:ascii="Arial" w:hAnsi="Arial" w:cs="Arial"/>
          <w:color w:val="auto"/>
          <w:shd w:val="clear" w:color="auto" w:fill="FFFFFF"/>
        </w:rPr>
      </w:pPr>
      <w:r w:rsidRPr="00146F11">
        <w:rPr>
          <w:color w:val="auto"/>
        </w:rPr>
        <w:t>We are developing an affordable dialysis machine, with potential to save millions of lives each year and transform the way kidney disease is treated globally</w:t>
      </w:r>
    </w:p>
    <w:p w14:paraId="5ACEC9DD" w14:textId="076054F3" w:rsidR="000A54C0" w:rsidRPr="00146F11" w:rsidRDefault="000A54C0" w:rsidP="00146F11">
      <w:pPr>
        <w:numPr>
          <w:ilvl w:val="0"/>
          <w:numId w:val="13"/>
        </w:numPr>
        <w:contextualSpacing/>
        <w:jc w:val="both"/>
        <w:rPr>
          <w:rFonts w:ascii="Arial" w:hAnsi="Arial" w:cs="Arial"/>
          <w:color w:val="auto"/>
          <w:shd w:val="clear" w:color="auto" w:fill="FFFFFF"/>
        </w:rPr>
      </w:pPr>
      <w:r>
        <w:rPr>
          <w:color w:val="auto"/>
        </w:rPr>
        <w:t>And much more…</w:t>
      </w:r>
    </w:p>
    <w:p w14:paraId="48CABA1C" w14:textId="77777777" w:rsidR="00146F11" w:rsidRDefault="00146F11" w:rsidP="0055473A">
      <w:pPr>
        <w:jc w:val="both"/>
        <w:rPr>
          <w:rFonts w:cs="Arial"/>
          <w:b/>
          <w:bCs/>
          <w:color w:val="7A4D80" w:themeColor="accent5"/>
        </w:rPr>
      </w:pPr>
    </w:p>
    <w:p w14:paraId="30F78AF1" w14:textId="461A2A1F" w:rsidR="00F40B2C" w:rsidRPr="00F40B2C" w:rsidRDefault="0099272D" w:rsidP="00F40B2C">
      <w:pPr>
        <w:jc w:val="both"/>
        <w:rPr>
          <w:rFonts w:cs="Arial"/>
          <w:b/>
          <w:bCs/>
          <w:color w:val="7A4D80" w:themeColor="accent5"/>
        </w:rPr>
      </w:pPr>
      <w:r w:rsidRPr="00FE3AC2">
        <w:rPr>
          <w:rFonts w:cs="Arial"/>
          <w:b/>
          <w:bCs/>
          <w:color w:val="7A4D80" w:themeColor="accent5"/>
        </w:rPr>
        <w:t xml:space="preserve">Context of the Role </w:t>
      </w:r>
    </w:p>
    <w:p w14:paraId="517C3394" w14:textId="3BC12E83" w:rsidR="00F40B2C" w:rsidRPr="00F40B2C" w:rsidRDefault="00F40B2C" w:rsidP="00F40B2C">
      <w:pPr>
        <w:autoSpaceDE w:val="0"/>
        <w:autoSpaceDN w:val="0"/>
        <w:adjustRightInd w:val="0"/>
        <w:rPr>
          <w:color w:val="auto"/>
        </w:rPr>
      </w:pPr>
      <w:r w:rsidRPr="00141AEF">
        <w:rPr>
          <w:color w:val="auto"/>
        </w:rPr>
        <w:t>The Academic Project Operations (APO) team works closely with our research team to ensure study aims are achieved. The team is primarily responsible for the set-up, conduct and overall delivery of a projects across all research programs in The Institute, according to best practice guidelines and research budgets.</w:t>
      </w:r>
    </w:p>
    <w:p w14:paraId="09CA4C4B" w14:textId="77777777" w:rsidR="00FE3AC2" w:rsidRPr="00FE3AC2" w:rsidRDefault="00FE3AC2" w:rsidP="0055473A">
      <w:pPr>
        <w:autoSpaceDE w:val="0"/>
        <w:autoSpaceDN w:val="0"/>
        <w:adjustRightInd w:val="0"/>
        <w:jc w:val="both"/>
        <w:rPr>
          <w:rFonts w:cs="Arial"/>
          <w:b/>
          <w:bCs/>
          <w:color w:val="7A4D80" w:themeColor="accent5"/>
        </w:rPr>
      </w:pPr>
    </w:p>
    <w:p w14:paraId="30DD938B" w14:textId="77777777" w:rsidR="00FE3AC2" w:rsidRPr="00CD2388" w:rsidRDefault="006B0F27" w:rsidP="00CD2388">
      <w:pPr>
        <w:autoSpaceDE w:val="0"/>
        <w:autoSpaceDN w:val="0"/>
        <w:adjustRightInd w:val="0"/>
        <w:jc w:val="both"/>
        <w:rPr>
          <w:rFonts w:cs="Arial"/>
          <w:b/>
          <w:bCs/>
          <w:color w:val="7A4D80" w:themeColor="accent5"/>
        </w:rPr>
      </w:pPr>
      <w:r w:rsidRPr="00FE3AC2">
        <w:rPr>
          <w:rFonts w:cs="Arial"/>
          <w:b/>
          <w:bCs/>
          <w:color w:val="7A4D80" w:themeColor="accent5"/>
        </w:rPr>
        <w:t xml:space="preserve">The Role </w:t>
      </w:r>
    </w:p>
    <w:p w14:paraId="641A3D53" w14:textId="471ADC04" w:rsidR="007C3598" w:rsidRPr="001F4A3A" w:rsidRDefault="00FE3AC2" w:rsidP="0055473A">
      <w:pPr>
        <w:ind w:right="-341"/>
        <w:jc w:val="both"/>
        <w:rPr>
          <w:rFonts w:cs="Arial"/>
          <w:color w:val="auto"/>
        </w:rPr>
      </w:pPr>
      <w:r w:rsidRPr="00FE3AC2">
        <w:rPr>
          <w:rFonts w:cs="Arial"/>
          <w:color w:val="auto"/>
        </w:rPr>
        <w:t xml:space="preserve">This role is a Clinical Trial Coordinator within the </w:t>
      </w:r>
      <w:r w:rsidR="002F52F2">
        <w:rPr>
          <w:rFonts w:cs="Arial"/>
          <w:color w:val="auto"/>
        </w:rPr>
        <w:t>Academic Project Operations</w:t>
      </w:r>
      <w:r w:rsidR="00ED5B9D">
        <w:rPr>
          <w:rFonts w:cs="Arial"/>
          <w:color w:val="auto"/>
        </w:rPr>
        <w:t xml:space="preserve"> </w:t>
      </w:r>
      <w:r w:rsidR="007C3598">
        <w:rPr>
          <w:rFonts w:cs="Arial"/>
          <w:color w:val="auto"/>
        </w:rPr>
        <w:t>team at</w:t>
      </w:r>
      <w:r w:rsidR="00ED5B9D">
        <w:rPr>
          <w:rFonts w:cs="Arial"/>
          <w:color w:val="auto"/>
        </w:rPr>
        <w:t xml:space="preserve"> TGI.</w:t>
      </w:r>
      <w:r w:rsidR="00ED5B9D" w:rsidRPr="00FE3AC2">
        <w:rPr>
          <w:rFonts w:cs="Arial"/>
          <w:color w:val="auto"/>
        </w:rPr>
        <w:t xml:space="preserve"> The</w:t>
      </w:r>
      <w:r w:rsidRPr="00FE3AC2">
        <w:rPr>
          <w:rFonts w:cs="Arial"/>
          <w:color w:val="auto"/>
        </w:rPr>
        <w:t xml:space="preserve"> position will involve the conduct of trial coordinator activities </w:t>
      </w:r>
      <w:r w:rsidR="007C3598">
        <w:rPr>
          <w:rFonts w:cs="Arial"/>
          <w:color w:val="auto"/>
        </w:rPr>
        <w:t xml:space="preserve">across several general practice sites in NSW. </w:t>
      </w:r>
    </w:p>
    <w:p w14:paraId="7B08BB8C" w14:textId="77777777" w:rsidR="007C3598" w:rsidRPr="001F4A3A" w:rsidRDefault="007C3598" w:rsidP="00CD1095">
      <w:pPr>
        <w:pStyle w:val="NormalWeb"/>
        <w:tabs>
          <w:tab w:val="left" w:pos="2595"/>
        </w:tabs>
        <w:spacing w:after="0" w:afterAutospacing="0" w:line="240" w:lineRule="auto"/>
        <w:contextualSpacing/>
        <w:rPr>
          <w:color w:val="191919"/>
        </w:rPr>
      </w:pPr>
    </w:p>
    <w:p w14:paraId="2F789ADA" w14:textId="77777777" w:rsidR="007C3598" w:rsidRPr="001F4A3A" w:rsidRDefault="007C3598" w:rsidP="00720D4D">
      <w:pPr>
        <w:pStyle w:val="NormalWeb"/>
        <w:tabs>
          <w:tab w:val="left" w:pos="2595"/>
        </w:tabs>
        <w:spacing w:after="0" w:afterAutospacing="0" w:line="240" w:lineRule="auto"/>
        <w:contextualSpacing/>
        <w:rPr>
          <w:color w:val="191919"/>
        </w:rPr>
      </w:pPr>
    </w:p>
    <w:p w14:paraId="350D05AB" w14:textId="4B85D19E" w:rsidR="0055473A" w:rsidRPr="001F4A3A" w:rsidRDefault="00406769" w:rsidP="00CD2388">
      <w:pPr>
        <w:autoSpaceDE w:val="0"/>
        <w:autoSpaceDN w:val="0"/>
        <w:adjustRightInd w:val="0"/>
        <w:jc w:val="both"/>
        <w:rPr>
          <w:rFonts w:cs="Arial"/>
          <w:b/>
          <w:bCs/>
          <w:color w:val="7A4D80" w:themeColor="accent5"/>
        </w:rPr>
      </w:pPr>
      <w:r w:rsidRPr="001F4A3A">
        <w:rPr>
          <w:rFonts w:cs="Arial"/>
          <w:b/>
          <w:bCs/>
          <w:color w:val="7A4D80" w:themeColor="accent5"/>
        </w:rPr>
        <w:lastRenderedPageBreak/>
        <w:t xml:space="preserve">Reporting Relationships </w:t>
      </w:r>
    </w:p>
    <w:p w14:paraId="689DE705" w14:textId="5F0252F9" w:rsidR="00F40B2C" w:rsidRPr="001F4A3A" w:rsidRDefault="00F40B2C" w:rsidP="00F40B2C">
      <w:pPr>
        <w:autoSpaceDE w:val="0"/>
        <w:autoSpaceDN w:val="0"/>
        <w:adjustRightInd w:val="0"/>
        <w:jc w:val="both"/>
        <w:rPr>
          <w:color w:val="auto"/>
        </w:rPr>
      </w:pPr>
      <w:r w:rsidRPr="001F4A3A">
        <w:rPr>
          <w:color w:val="auto"/>
        </w:rPr>
        <w:t xml:space="preserve">The </w:t>
      </w:r>
      <w:r w:rsidRPr="001F4A3A">
        <w:rPr>
          <w:rFonts w:cs="Arial"/>
          <w:color w:val="auto"/>
        </w:rPr>
        <w:t>Clinical Trial Coordinator</w:t>
      </w:r>
      <w:r w:rsidRPr="001F4A3A">
        <w:rPr>
          <w:color w:val="auto"/>
        </w:rPr>
        <w:t xml:space="preserve"> will report to the Project Manager and will be expected to function independently once familiar with the role.</w:t>
      </w:r>
    </w:p>
    <w:p w14:paraId="28E6E0C3" w14:textId="0E28DF10" w:rsidR="00FE3AC2" w:rsidRPr="001F4A3A" w:rsidRDefault="00FE3AC2" w:rsidP="0055473A">
      <w:pPr>
        <w:pStyle w:val="CommentText"/>
        <w:rPr>
          <w:rFonts w:cs="Arial"/>
          <w:color w:val="auto"/>
        </w:rPr>
      </w:pPr>
    </w:p>
    <w:p w14:paraId="3C49645E" w14:textId="77777777" w:rsidR="0055473A" w:rsidRPr="001F4A3A" w:rsidRDefault="00307228" w:rsidP="00CD2388">
      <w:pPr>
        <w:jc w:val="both"/>
        <w:rPr>
          <w:rFonts w:cs="Arial"/>
          <w:b/>
          <w:color w:val="7A4D80" w:themeColor="accent5"/>
        </w:rPr>
      </w:pPr>
      <w:r w:rsidRPr="001F4A3A">
        <w:rPr>
          <w:rFonts w:cs="Arial"/>
          <w:b/>
          <w:color w:val="7A4D80" w:themeColor="accent5"/>
        </w:rPr>
        <w:t xml:space="preserve">Duties and </w:t>
      </w:r>
      <w:r w:rsidR="00F352D7" w:rsidRPr="001F4A3A">
        <w:rPr>
          <w:rFonts w:cs="Arial"/>
          <w:b/>
          <w:color w:val="7A4D80" w:themeColor="accent5"/>
        </w:rPr>
        <w:t xml:space="preserve">Key </w:t>
      </w:r>
      <w:r w:rsidRPr="001F4A3A">
        <w:rPr>
          <w:rFonts w:cs="Arial"/>
          <w:b/>
          <w:color w:val="7A4D80" w:themeColor="accent5"/>
        </w:rPr>
        <w:t>Responsibilities</w:t>
      </w:r>
    </w:p>
    <w:p w14:paraId="1CAE9246" w14:textId="6512CA1A" w:rsidR="00FE3AC2" w:rsidRPr="00FE3AC2" w:rsidRDefault="00FE3AC2" w:rsidP="0055473A">
      <w:pPr>
        <w:ind w:right="-341"/>
        <w:jc w:val="both"/>
        <w:rPr>
          <w:rFonts w:cs="Arial"/>
          <w:color w:val="auto"/>
        </w:rPr>
      </w:pPr>
      <w:r w:rsidRPr="00FE3AC2">
        <w:rPr>
          <w:rFonts w:cs="Arial"/>
          <w:color w:val="auto"/>
        </w:rPr>
        <w:t xml:space="preserve">This position will </w:t>
      </w:r>
      <w:r w:rsidR="007C3598">
        <w:rPr>
          <w:rFonts w:cs="Arial"/>
          <w:color w:val="auto"/>
        </w:rPr>
        <w:t xml:space="preserve">primarily </w:t>
      </w:r>
      <w:r w:rsidRPr="00FE3AC2">
        <w:rPr>
          <w:rFonts w:cs="Arial"/>
          <w:color w:val="auto"/>
        </w:rPr>
        <w:t xml:space="preserve">involve </w:t>
      </w:r>
      <w:r w:rsidR="007C3598">
        <w:rPr>
          <w:rFonts w:cs="Arial"/>
          <w:color w:val="auto"/>
        </w:rPr>
        <w:t xml:space="preserve">identifying, </w:t>
      </w:r>
      <w:r w:rsidR="00764649" w:rsidRPr="009247B6">
        <w:rPr>
          <w:color w:val="auto"/>
        </w:rPr>
        <w:t>assessing and following trial</w:t>
      </w:r>
      <w:r w:rsidRPr="009247B6">
        <w:rPr>
          <w:rFonts w:cs="Arial"/>
          <w:color w:val="auto"/>
        </w:rPr>
        <w:t xml:space="preserve"> </w:t>
      </w:r>
      <w:r w:rsidR="00ED5B9D" w:rsidRPr="00FE3AC2">
        <w:rPr>
          <w:rFonts w:cs="Arial"/>
          <w:color w:val="auto"/>
        </w:rPr>
        <w:t>participants</w:t>
      </w:r>
      <w:r w:rsidR="00ED5B9D">
        <w:rPr>
          <w:rFonts w:cs="Arial"/>
          <w:color w:val="auto"/>
        </w:rPr>
        <w:t xml:space="preserve"> and</w:t>
      </w:r>
      <w:r w:rsidRPr="00FE3AC2">
        <w:rPr>
          <w:rFonts w:cs="Arial"/>
          <w:color w:val="auto"/>
        </w:rPr>
        <w:t xml:space="preserve"> </w:t>
      </w:r>
      <w:r w:rsidR="007C3598">
        <w:rPr>
          <w:rFonts w:cs="Arial"/>
          <w:color w:val="auto"/>
        </w:rPr>
        <w:t>maintaining trial documentation.</w:t>
      </w:r>
    </w:p>
    <w:p w14:paraId="702E4146" w14:textId="77777777" w:rsidR="0055473A" w:rsidRDefault="0055473A" w:rsidP="0055473A">
      <w:pPr>
        <w:jc w:val="both"/>
        <w:rPr>
          <w:rFonts w:cs="Arial"/>
          <w:color w:val="auto"/>
        </w:rPr>
      </w:pPr>
    </w:p>
    <w:p w14:paraId="398AFCF6" w14:textId="77777777" w:rsidR="00FE3AC2" w:rsidRDefault="00FE3AC2" w:rsidP="0055473A">
      <w:pPr>
        <w:jc w:val="both"/>
        <w:rPr>
          <w:rFonts w:cs="Arial"/>
          <w:color w:val="auto"/>
        </w:rPr>
      </w:pPr>
      <w:r w:rsidRPr="00FE3AC2">
        <w:rPr>
          <w:rFonts w:cs="Arial"/>
          <w:color w:val="auto"/>
        </w:rPr>
        <w:t>Specific duties include:</w:t>
      </w:r>
    </w:p>
    <w:p w14:paraId="2AAB233D" w14:textId="60215FE5" w:rsidR="00FE3AC2" w:rsidRPr="00FE3AC2" w:rsidRDefault="007C3598" w:rsidP="0055473A">
      <w:pPr>
        <w:pStyle w:val="ListParagraph"/>
        <w:numPr>
          <w:ilvl w:val="0"/>
          <w:numId w:val="11"/>
        </w:numPr>
        <w:jc w:val="both"/>
        <w:rPr>
          <w:rFonts w:cs="Arial"/>
          <w:color w:val="auto"/>
        </w:rPr>
      </w:pPr>
      <w:r>
        <w:rPr>
          <w:rFonts w:cs="Arial"/>
          <w:color w:val="auto"/>
        </w:rPr>
        <w:t>Conducting GP database searches and identifying suitable prospective participants</w:t>
      </w:r>
    </w:p>
    <w:p w14:paraId="0273AA5D" w14:textId="7B68ADBA" w:rsidR="00FE3AC2" w:rsidRPr="00FE3AC2" w:rsidRDefault="00FE3AC2" w:rsidP="00ED5B9D">
      <w:pPr>
        <w:pStyle w:val="ListParagraph"/>
        <w:numPr>
          <w:ilvl w:val="0"/>
          <w:numId w:val="11"/>
        </w:numPr>
        <w:rPr>
          <w:rFonts w:cs="Arial"/>
          <w:color w:val="auto"/>
        </w:rPr>
      </w:pPr>
      <w:r w:rsidRPr="00FE3AC2">
        <w:rPr>
          <w:rFonts w:cs="Arial"/>
          <w:color w:val="auto"/>
        </w:rPr>
        <w:t>Screening f</w:t>
      </w:r>
      <w:r>
        <w:rPr>
          <w:rFonts w:cs="Arial"/>
          <w:color w:val="auto"/>
        </w:rPr>
        <w:t>or potential trial participants</w:t>
      </w:r>
      <w:r w:rsidR="00ED5B9D">
        <w:rPr>
          <w:rFonts w:cs="Arial"/>
          <w:color w:val="auto"/>
        </w:rPr>
        <w:t xml:space="preserve">, </w:t>
      </w:r>
      <w:r w:rsidR="007C3598">
        <w:rPr>
          <w:rFonts w:cs="Arial"/>
          <w:color w:val="auto"/>
        </w:rPr>
        <w:t>enrolling and conducting baseline and follow-up assessments</w:t>
      </w:r>
    </w:p>
    <w:p w14:paraId="0CC4533E" w14:textId="799A97B8" w:rsidR="007C3598" w:rsidRDefault="007C3598" w:rsidP="0055473A">
      <w:pPr>
        <w:pStyle w:val="ListParagraph"/>
        <w:numPr>
          <w:ilvl w:val="0"/>
          <w:numId w:val="11"/>
        </w:numPr>
        <w:jc w:val="both"/>
        <w:rPr>
          <w:rFonts w:cs="Arial"/>
          <w:color w:val="auto"/>
        </w:rPr>
      </w:pPr>
      <w:r>
        <w:rPr>
          <w:rFonts w:cs="Arial"/>
          <w:color w:val="auto"/>
        </w:rPr>
        <w:t xml:space="preserve">Training the participants in use of the study blood pressure monitoring device </w:t>
      </w:r>
    </w:p>
    <w:p w14:paraId="336636CC" w14:textId="2E18C2F8" w:rsidR="00FD4B20" w:rsidRDefault="00FD4B20" w:rsidP="0055473A">
      <w:pPr>
        <w:pStyle w:val="ListParagraph"/>
        <w:numPr>
          <w:ilvl w:val="0"/>
          <w:numId w:val="11"/>
        </w:numPr>
        <w:jc w:val="both"/>
        <w:rPr>
          <w:rFonts w:cs="Arial"/>
          <w:color w:val="auto"/>
        </w:rPr>
      </w:pPr>
      <w:r>
        <w:rPr>
          <w:rFonts w:cs="Arial"/>
          <w:color w:val="auto"/>
        </w:rPr>
        <w:t>Tracking and reporting blood pressure data</w:t>
      </w:r>
    </w:p>
    <w:p w14:paraId="2A5B650A" w14:textId="4A9B60C3" w:rsidR="00FE3AC2" w:rsidRPr="00FE3AC2" w:rsidRDefault="00FE3AC2" w:rsidP="0055473A">
      <w:pPr>
        <w:pStyle w:val="ListParagraph"/>
        <w:numPr>
          <w:ilvl w:val="0"/>
          <w:numId w:val="11"/>
        </w:numPr>
        <w:jc w:val="both"/>
        <w:rPr>
          <w:rFonts w:cs="Arial"/>
          <w:color w:val="auto"/>
        </w:rPr>
      </w:pPr>
      <w:r w:rsidRPr="00FE3AC2">
        <w:rPr>
          <w:rFonts w:cs="Arial"/>
          <w:color w:val="auto"/>
        </w:rPr>
        <w:t xml:space="preserve">Ensuring adherence to </w:t>
      </w:r>
      <w:r w:rsidR="00FD4B20">
        <w:rPr>
          <w:rFonts w:cs="Arial"/>
          <w:color w:val="auto"/>
        </w:rPr>
        <w:t xml:space="preserve">the </w:t>
      </w:r>
      <w:r w:rsidRPr="00FE3AC2">
        <w:rPr>
          <w:rFonts w:cs="Arial"/>
          <w:color w:val="auto"/>
        </w:rPr>
        <w:t xml:space="preserve">clinical trial protocol and that </w:t>
      </w:r>
      <w:r w:rsidR="00FD4B20">
        <w:rPr>
          <w:rFonts w:cs="Arial"/>
          <w:color w:val="auto"/>
        </w:rPr>
        <w:t xml:space="preserve">the </w:t>
      </w:r>
      <w:r w:rsidRPr="00FE3AC2">
        <w:rPr>
          <w:rFonts w:cs="Arial"/>
          <w:color w:val="auto"/>
        </w:rPr>
        <w:t xml:space="preserve">trials </w:t>
      </w:r>
      <w:r w:rsidR="00FD4B20">
        <w:rPr>
          <w:rFonts w:cs="Arial"/>
          <w:color w:val="auto"/>
        </w:rPr>
        <w:t xml:space="preserve">is </w:t>
      </w:r>
      <w:r w:rsidRPr="00FE3AC2">
        <w:rPr>
          <w:rFonts w:cs="Arial"/>
          <w:color w:val="auto"/>
        </w:rPr>
        <w:t>conducted and comply with all regulatory, state, national and internationally accepted guidelines for Good Clinical</w:t>
      </w:r>
      <w:r>
        <w:rPr>
          <w:rFonts w:cs="Arial"/>
          <w:color w:val="auto"/>
        </w:rPr>
        <w:t xml:space="preserve"> Practice in research (ICH GCP)</w:t>
      </w:r>
    </w:p>
    <w:p w14:paraId="0F3FED68" w14:textId="21C8F115" w:rsidR="00FE3AC2" w:rsidRDefault="00FE3AC2" w:rsidP="0055473A">
      <w:pPr>
        <w:pStyle w:val="ListParagraph"/>
        <w:numPr>
          <w:ilvl w:val="0"/>
          <w:numId w:val="11"/>
        </w:numPr>
        <w:jc w:val="both"/>
        <w:rPr>
          <w:rFonts w:cs="Arial"/>
          <w:color w:val="auto"/>
        </w:rPr>
      </w:pPr>
      <w:r w:rsidRPr="00FE3AC2">
        <w:rPr>
          <w:rFonts w:cs="Arial"/>
          <w:color w:val="auto"/>
        </w:rPr>
        <w:t xml:space="preserve">Ensuring timely and accurate data collection and completion of </w:t>
      </w:r>
      <w:r w:rsidR="00FD4B20">
        <w:rPr>
          <w:rFonts w:cs="Arial"/>
          <w:color w:val="auto"/>
        </w:rPr>
        <w:t xml:space="preserve">the </w:t>
      </w:r>
      <w:r w:rsidRPr="00FE3AC2">
        <w:rPr>
          <w:rFonts w:cs="Arial"/>
          <w:color w:val="auto"/>
        </w:rPr>
        <w:t xml:space="preserve">case report forms </w:t>
      </w:r>
    </w:p>
    <w:p w14:paraId="60FF2D73" w14:textId="28E2E183" w:rsidR="00FD4B20" w:rsidRPr="00FE3AC2" w:rsidRDefault="00FD4B20" w:rsidP="0055473A">
      <w:pPr>
        <w:pStyle w:val="ListParagraph"/>
        <w:numPr>
          <w:ilvl w:val="0"/>
          <w:numId w:val="11"/>
        </w:numPr>
        <w:jc w:val="both"/>
        <w:rPr>
          <w:rFonts w:cs="Arial"/>
          <w:color w:val="auto"/>
        </w:rPr>
      </w:pPr>
      <w:r>
        <w:rPr>
          <w:rFonts w:cs="Arial"/>
          <w:color w:val="auto"/>
        </w:rPr>
        <w:t>Maintaining accurate trial records</w:t>
      </w:r>
    </w:p>
    <w:p w14:paraId="22835ED0" w14:textId="7E69958C" w:rsidR="00FE3AC2" w:rsidRPr="00FE3AC2" w:rsidRDefault="00FD4B20" w:rsidP="0055473A">
      <w:pPr>
        <w:pStyle w:val="ListParagraph"/>
        <w:numPr>
          <w:ilvl w:val="0"/>
          <w:numId w:val="11"/>
        </w:numPr>
        <w:jc w:val="both"/>
        <w:rPr>
          <w:rFonts w:cs="Arial"/>
          <w:color w:val="auto"/>
        </w:rPr>
      </w:pPr>
      <w:r>
        <w:rPr>
          <w:rFonts w:cs="Arial"/>
          <w:color w:val="auto"/>
        </w:rPr>
        <w:t>Cooperating</w:t>
      </w:r>
      <w:r w:rsidR="00FE3AC2" w:rsidRPr="00FE3AC2">
        <w:rPr>
          <w:rFonts w:cs="Arial"/>
          <w:color w:val="auto"/>
        </w:rPr>
        <w:t xml:space="preserve"> with monitoring and/or auditing </w:t>
      </w:r>
      <w:r>
        <w:rPr>
          <w:rFonts w:cs="Arial"/>
          <w:color w:val="auto"/>
        </w:rPr>
        <w:t xml:space="preserve">activities </w:t>
      </w:r>
      <w:r w:rsidR="00FE3AC2" w:rsidRPr="00FE3AC2">
        <w:rPr>
          <w:rFonts w:cs="Arial"/>
          <w:color w:val="auto"/>
        </w:rPr>
        <w:t xml:space="preserve">when required, with full patient documentation available </w:t>
      </w:r>
    </w:p>
    <w:p w14:paraId="371E65B9" w14:textId="77777777" w:rsidR="0055473A" w:rsidRPr="00FD4B20" w:rsidRDefault="0055473A" w:rsidP="00420038">
      <w:pPr>
        <w:pStyle w:val="ListParagraph"/>
        <w:ind w:right="-341"/>
        <w:jc w:val="both"/>
        <w:rPr>
          <w:rFonts w:cs="Arial"/>
          <w:bCs/>
          <w:i/>
          <w:color w:val="4A8698" w:themeColor="accent3"/>
        </w:rPr>
      </w:pPr>
    </w:p>
    <w:p w14:paraId="24314D90" w14:textId="77777777" w:rsidR="00A20413" w:rsidRPr="00137FB4" w:rsidRDefault="00A20413" w:rsidP="00CD2388">
      <w:pPr>
        <w:rPr>
          <w:rFonts w:cs="Arial"/>
          <w:bCs/>
          <w:i/>
          <w:color w:val="4A8698" w:themeColor="accent3"/>
        </w:rPr>
      </w:pPr>
      <w:r w:rsidRPr="00137FB4">
        <w:rPr>
          <w:rFonts w:cs="Arial"/>
          <w:bCs/>
          <w:i/>
          <w:color w:val="4A8698" w:themeColor="accent3"/>
        </w:rPr>
        <w:t xml:space="preserve">As a Team Member: </w:t>
      </w:r>
    </w:p>
    <w:p w14:paraId="1279619C" w14:textId="442EEB04" w:rsidR="00A20413" w:rsidRPr="00137FB4" w:rsidRDefault="00A20413" w:rsidP="0055473A">
      <w:pPr>
        <w:pStyle w:val="ListParagraph"/>
        <w:numPr>
          <w:ilvl w:val="0"/>
          <w:numId w:val="5"/>
        </w:numPr>
        <w:ind w:right="-341" w:hanging="540"/>
        <w:jc w:val="both"/>
        <w:rPr>
          <w:rFonts w:cs="Arial"/>
          <w:color w:val="auto"/>
          <w:lang w:val="en-AU"/>
        </w:rPr>
      </w:pPr>
      <w:r w:rsidRPr="00137FB4">
        <w:rPr>
          <w:rFonts w:cs="Arial"/>
          <w:color w:val="auto"/>
          <w:lang w:val="en-AU"/>
        </w:rPr>
        <w:t>Participate in special projects to improve processes, tools, systems and organisation</w:t>
      </w:r>
    </w:p>
    <w:p w14:paraId="55A25E69" w14:textId="07C516C2" w:rsidR="00A20413" w:rsidRPr="00137FB4" w:rsidRDefault="00A20413" w:rsidP="0055473A">
      <w:pPr>
        <w:pStyle w:val="ListParagraph"/>
        <w:numPr>
          <w:ilvl w:val="0"/>
          <w:numId w:val="5"/>
        </w:numPr>
        <w:ind w:right="-341" w:hanging="540"/>
        <w:jc w:val="both"/>
        <w:rPr>
          <w:rFonts w:cs="Arial"/>
          <w:color w:val="auto"/>
          <w:lang w:val="en-AU"/>
        </w:rPr>
      </w:pPr>
      <w:r w:rsidRPr="00137FB4">
        <w:rPr>
          <w:rFonts w:cs="Arial"/>
          <w:color w:val="auto"/>
          <w:lang w:val="en-AU"/>
        </w:rPr>
        <w:t>Take responsibility for personal learning and development and for setting achievable and meaningful work objectives and managing personal targets, meeting obligations of The Institute’s Performance Management and Development Policy</w:t>
      </w:r>
    </w:p>
    <w:p w14:paraId="510CB996" w14:textId="2F06D530" w:rsidR="00A20413" w:rsidRPr="00137FB4" w:rsidRDefault="00A20413" w:rsidP="0055473A">
      <w:pPr>
        <w:pStyle w:val="ListParagraph"/>
        <w:numPr>
          <w:ilvl w:val="0"/>
          <w:numId w:val="5"/>
        </w:numPr>
        <w:ind w:right="-341" w:hanging="540"/>
        <w:jc w:val="both"/>
        <w:rPr>
          <w:rFonts w:cs="Arial"/>
          <w:color w:val="auto"/>
          <w:lang w:val="en-AU"/>
        </w:rPr>
      </w:pPr>
      <w:r w:rsidRPr="00137FB4">
        <w:rPr>
          <w:rFonts w:cs="Arial"/>
          <w:color w:val="auto"/>
          <w:lang w:val="en-AU"/>
        </w:rPr>
        <w:t xml:space="preserve">Demonstrate commitment to The Institute’s organisational values, including performing to an exceptionally high ethical standard and focus on integrity, collaboration and teamwork in all efforts </w:t>
      </w:r>
    </w:p>
    <w:p w14:paraId="7038885B" w14:textId="77777777" w:rsidR="0055473A" w:rsidRDefault="0055473A" w:rsidP="0055473A">
      <w:pPr>
        <w:ind w:left="426" w:right="-341" w:hanging="426"/>
        <w:jc w:val="both"/>
        <w:rPr>
          <w:rFonts w:cs="Arial"/>
          <w:bCs/>
          <w:i/>
          <w:color w:val="4A8698" w:themeColor="accent3"/>
        </w:rPr>
      </w:pPr>
    </w:p>
    <w:p w14:paraId="43D3F53B" w14:textId="77777777" w:rsidR="00A20413" w:rsidRPr="00137FB4" w:rsidRDefault="00A20413" w:rsidP="0055473A">
      <w:pPr>
        <w:ind w:left="426" w:right="-341" w:hanging="426"/>
        <w:jc w:val="both"/>
        <w:rPr>
          <w:rFonts w:cs="Arial"/>
          <w:bCs/>
          <w:i/>
          <w:color w:val="4A8698" w:themeColor="accent3"/>
        </w:rPr>
      </w:pPr>
      <w:r w:rsidRPr="00137FB4">
        <w:rPr>
          <w:rFonts w:cs="Arial"/>
          <w:bCs/>
          <w:i/>
          <w:color w:val="4A8698" w:themeColor="accent3"/>
        </w:rPr>
        <w:t>Work, Health and Safety</w:t>
      </w:r>
    </w:p>
    <w:p w14:paraId="3573C11C" w14:textId="342D5B92" w:rsidR="00A20413" w:rsidRPr="00137FB4" w:rsidRDefault="00A20413" w:rsidP="0055473A">
      <w:pPr>
        <w:pStyle w:val="ListParagraph"/>
        <w:numPr>
          <w:ilvl w:val="0"/>
          <w:numId w:val="6"/>
        </w:numPr>
        <w:ind w:right="-341" w:hanging="540"/>
        <w:jc w:val="both"/>
        <w:rPr>
          <w:rFonts w:cs="Arial"/>
          <w:color w:val="auto"/>
          <w:lang w:val="en-AU"/>
        </w:rPr>
      </w:pPr>
      <w:r w:rsidRPr="00137FB4">
        <w:rPr>
          <w:rFonts w:cs="Arial"/>
          <w:color w:val="auto"/>
          <w:lang w:val="en-AU"/>
        </w:rPr>
        <w:t xml:space="preserve">Comply with </w:t>
      </w:r>
      <w:r w:rsidR="00102921" w:rsidRPr="00137FB4">
        <w:rPr>
          <w:rFonts w:cs="Arial"/>
          <w:color w:val="auto"/>
          <w:lang w:val="en-AU"/>
        </w:rPr>
        <w:t>Work</w:t>
      </w:r>
      <w:r w:rsidRPr="00137FB4">
        <w:rPr>
          <w:rFonts w:cs="Arial"/>
          <w:color w:val="auto"/>
          <w:lang w:val="en-AU"/>
        </w:rPr>
        <w:t xml:space="preserve"> Health and Safety legislation and operate in accordance with established Occupational Health and Safety practice and procedures at the Institute</w:t>
      </w:r>
    </w:p>
    <w:p w14:paraId="34C41F7F" w14:textId="4B1EAE4E" w:rsidR="00A20413" w:rsidRPr="00137FB4" w:rsidRDefault="00A20413" w:rsidP="0055473A">
      <w:pPr>
        <w:pStyle w:val="ListParagraph"/>
        <w:numPr>
          <w:ilvl w:val="0"/>
          <w:numId w:val="6"/>
        </w:numPr>
        <w:ind w:right="-341" w:hanging="540"/>
        <w:jc w:val="both"/>
        <w:rPr>
          <w:rFonts w:cs="Arial"/>
          <w:color w:val="auto"/>
          <w:lang w:val="en-AU"/>
        </w:rPr>
      </w:pPr>
      <w:r w:rsidRPr="00137FB4">
        <w:rPr>
          <w:rFonts w:cs="Arial"/>
          <w:color w:val="auto"/>
          <w:lang w:val="en-AU"/>
        </w:rPr>
        <w:t>Promote and contribute to a safe, secure environment for staff and visitors</w:t>
      </w:r>
    </w:p>
    <w:p w14:paraId="7C43FD64" w14:textId="575CEEBF" w:rsidR="00ED5B9D" w:rsidRDefault="00ED5B9D" w:rsidP="0055473A">
      <w:pPr>
        <w:jc w:val="both"/>
        <w:rPr>
          <w:rFonts w:cs="Arial"/>
          <w:b/>
          <w:color w:val="7A4D80" w:themeColor="accent5"/>
        </w:rPr>
      </w:pPr>
    </w:p>
    <w:p w14:paraId="233FF453" w14:textId="77777777" w:rsidR="00ED5B9D" w:rsidRDefault="00ED5B9D" w:rsidP="0055473A">
      <w:pPr>
        <w:jc w:val="both"/>
        <w:rPr>
          <w:rFonts w:cs="Arial"/>
          <w:b/>
          <w:color w:val="7A4D80" w:themeColor="accent5"/>
        </w:rPr>
      </w:pPr>
    </w:p>
    <w:p w14:paraId="096E6F1E" w14:textId="77777777" w:rsidR="00A20413" w:rsidRPr="00137FB4" w:rsidRDefault="00F75354" w:rsidP="0055473A">
      <w:pPr>
        <w:jc w:val="both"/>
        <w:rPr>
          <w:rFonts w:cs="Arial"/>
          <w:b/>
          <w:color w:val="7A4D80" w:themeColor="accent5"/>
        </w:rPr>
      </w:pPr>
      <w:r w:rsidRPr="00137FB4">
        <w:rPr>
          <w:rFonts w:cs="Arial"/>
          <w:b/>
          <w:color w:val="7A4D80" w:themeColor="accent5"/>
        </w:rPr>
        <w:t>Skills, Knowledge and Experience</w:t>
      </w:r>
    </w:p>
    <w:p w14:paraId="6CA996E8" w14:textId="77777777" w:rsidR="00C206C6" w:rsidRDefault="008A2C0F" w:rsidP="0055473A">
      <w:pPr>
        <w:rPr>
          <w:rFonts w:cs="Arial"/>
          <w:bCs/>
          <w:i/>
          <w:color w:val="4A8698" w:themeColor="accent3"/>
        </w:rPr>
      </w:pPr>
      <w:r w:rsidRPr="00137FB4">
        <w:rPr>
          <w:rFonts w:cs="Arial"/>
          <w:bCs/>
          <w:i/>
          <w:color w:val="4A8698" w:themeColor="accent3"/>
        </w:rPr>
        <w:t>Essential</w:t>
      </w:r>
    </w:p>
    <w:p w14:paraId="410F2749" w14:textId="0A611FC5" w:rsidR="00CD2388" w:rsidRPr="00CD2388" w:rsidRDefault="00CD2388" w:rsidP="0055473A">
      <w:pPr>
        <w:pStyle w:val="TableText"/>
        <w:numPr>
          <w:ilvl w:val="0"/>
          <w:numId w:val="12"/>
        </w:numPr>
        <w:spacing w:after="0"/>
        <w:jc w:val="both"/>
        <w:rPr>
          <w:rFonts w:asciiTheme="majorHAnsi" w:hAnsiTheme="majorHAnsi" w:cs="Arial"/>
          <w:color w:val="auto"/>
          <w:sz w:val="22"/>
          <w:szCs w:val="22"/>
        </w:rPr>
      </w:pPr>
      <w:r w:rsidRPr="00CD2388">
        <w:rPr>
          <w:rFonts w:asciiTheme="majorHAnsi" w:hAnsiTheme="majorHAnsi" w:cs="Arial"/>
          <w:color w:val="auto"/>
          <w:sz w:val="22"/>
          <w:szCs w:val="22"/>
        </w:rPr>
        <w:t>Tertiary qualifications in</w:t>
      </w:r>
      <w:r w:rsidR="009A79F5">
        <w:rPr>
          <w:rFonts w:asciiTheme="majorHAnsi" w:hAnsiTheme="majorHAnsi" w:cs="Arial"/>
          <w:color w:val="auto"/>
          <w:sz w:val="22"/>
          <w:szCs w:val="22"/>
        </w:rPr>
        <w:t xml:space="preserve"> a</w:t>
      </w:r>
      <w:r w:rsidRPr="00CD2388">
        <w:rPr>
          <w:rFonts w:asciiTheme="majorHAnsi" w:hAnsiTheme="majorHAnsi" w:cs="Arial"/>
          <w:color w:val="auto"/>
          <w:sz w:val="22"/>
          <w:szCs w:val="22"/>
        </w:rPr>
        <w:t xml:space="preserve"> </w:t>
      </w:r>
      <w:r w:rsidR="00FD4B20">
        <w:rPr>
          <w:rFonts w:asciiTheme="majorHAnsi" w:hAnsiTheme="majorHAnsi" w:cs="Arial"/>
          <w:color w:val="auto"/>
          <w:sz w:val="22"/>
          <w:szCs w:val="22"/>
        </w:rPr>
        <w:t>nursing</w:t>
      </w:r>
      <w:r w:rsidR="009A79F5">
        <w:rPr>
          <w:rFonts w:asciiTheme="majorHAnsi" w:hAnsiTheme="majorHAnsi" w:cs="Arial"/>
          <w:color w:val="auto"/>
          <w:sz w:val="22"/>
          <w:szCs w:val="22"/>
        </w:rPr>
        <w:t>, health, science or research discipline</w:t>
      </w:r>
    </w:p>
    <w:p w14:paraId="7D62EFA9" w14:textId="3C3E3E4B" w:rsidR="0055473A" w:rsidRPr="00CD2388" w:rsidRDefault="00FD4B20" w:rsidP="0055473A">
      <w:pPr>
        <w:pStyle w:val="TableText"/>
        <w:numPr>
          <w:ilvl w:val="0"/>
          <w:numId w:val="12"/>
        </w:numPr>
        <w:spacing w:after="0"/>
        <w:jc w:val="both"/>
        <w:rPr>
          <w:rFonts w:asciiTheme="majorHAnsi" w:hAnsiTheme="majorHAnsi" w:cs="Arial"/>
          <w:color w:val="auto"/>
          <w:sz w:val="22"/>
          <w:szCs w:val="22"/>
        </w:rPr>
      </w:pPr>
      <w:r>
        <w:rPr>
          <w:rFonts w:asciiTheme="majorHAnsi" w:hAnsiTheme="majorHAnsi" w:cs="Arial"/>
          <w:color w:val="auto"/>
          <w:sz w:val="22"/>
          <w:szCs w:val="22"/>
        </w:rPr>
        <w:t>At least 1-2 years’ e</w:t>
      </w:r>
      <w:r w:rsidR="0055473A" w:rsidRPr="00CD2388">
        <w:rPr>
          <w:rFonts w:asciiTheme="majorHAnsi" w:hAnsiTheme="majorHAnsi" w:cs="Arial"/>
          <w:color w:val="auto"/>
          <w:sz w:val="22"/>
          <w:szCs w:val="22"/>
        </w:rPr>
        <w:t xml:space="preserve">xperience </w:t>
      </w:r>
      <w:r>
        <w:rPr>
          <w:rFonts w:asciiTheme="majorHAnsi" w:hAnsiTheme="majorHAnsi" w:cs="Arial"/>
          <w:color w:val="auto"/>
          <w:sz w:val="22"/>
          <w:szCs w:val="22"/>
        </w:rPr>
        <w:t>as a clinical trial coordinator, preferably in a primary care setting</w:t>
      </w:r>
    </w:p>
    <w:p w14:paraId="579125EC" w14:textId="7A36969B" w:rsidR="0055473A" w:rsidRDefault="005731E6" w:rsidP="0055473A">
      <w:pPr>
        <w:pStyle w:val="ListParagraph"/>
        <w:numPr>
          <w:ilvl w:val="0"/>
          <w:numId w:val="12"/>
        </w:numPr>
        <w:contextualSpacing w:val="0"/>
        <w:rPr>
          <w:rFonts w:asciiTheme="majorHAnsi" w:hAnsiTheme="majorHAnsi" w:cs="Arial"/>
          <w:color w:val="auto"/>
        </w:rPr>
      </w:pPr>
      <w:r>
        <w:rPr>
          <w:rFonts w:asciiTheme="majorHAnsi" w:hAnsiTheme="majorHAnsi" w:cs="Arial"/>
          <w:color w:val="auto"/>
        </w:rPr>
        <w:t>Proficient</w:t>
      </w:r>
      <w:r w:rsidR="0055473A" w:rsidRPr="00CD2388">
        <w:rPr>
          <w:rFonts w:asciiTheme="majorHAnsi" w:hAnsiTheme="majorHAnsi" w:cs="Arial"/>
          <w:color w:val="auto"/>
        </w:rPr>
        <w:t xml:space="preserve"> in the use of the Microsoft Office suite of products, including Word, </w:t>
      </w:r>
      <w:r w:rsidR="00CD2388" w:rsidRPr="00CD2388">
        <w:rPr>
          <w:rFonts w:asciiTheme="majorHAnsi" w:hAnsiTheme="majorHAnsi" w:cs="Arial"/>
          <w:color w:val="auto"/>
        </w:rPr>
        <w:t>PowerPoint</w:t>
      </w:r>
      <w:r w:rsidR="0055473A" w:rsidRPr="00CD2388">
        <w:rPr>
          <w:rFonts w:asciiTheme="majorHAnsi" w:hAnsiTheme="majorHAnsi" w:cs="Arial"/>
          <w:color w:val="auto"/>
        </w:rPr>
        <w:t xml:space="preserve"> Outlook and Excel </w:t>
      </w:r>
    </w:p>
    <w:p w14:paraId="1B3C9ED0" w14:textId="455C0B7D" w:rsidR="00FD4B20" w:rsidRPr="00CD2388" w:rsidRDefault="00FD4B20" w:rsidP="0055473A">
      <w:pPr>
        <w:pStyle w:val="ListParagraph"/>
        <w:numPr>
          <w:ilvl w:val="0"/>
          <w:numId w:val="12"/>
        </w:numPr>
        <w:contextualSpacing w:val="0"/>
        <w:rPr>
          <w:rFonts w:asciiTheme="majorHAnsi" w:hAnsiTheme="majorHAnsi" w:cs="Arial"/>
          <w:color w:val="auto"/>
        </w:rPr>
      </w:pPr>
      <w:r>
        <w:rPr>
          <w:rFonts w:asciiTheme="majorHAnsi" w:hAnsiTheme="majorHAnsi" w:cs="Arial"/>
          <w:color w:val="auto"/>
        </w:rPr>
        <w:t>Good technical skills in the use of medical devices</w:t>
      </w:r>
    </w:p>
    <w:p w14:paraId="7668AE91" w14:textId="345C2CE3" w:rsidR="0055473A" w:rsidRPr="001D2A5F" w:rsidRDefault="0055473A" w:rsidP="001D2A5F">
      <w:pPr>
        <w:pStyle w:val="TableText"/>
        <w:numPr>
          <w:ilvl w:val="0"/>
          <w:numId w:val="12"/>
        </w:numPr>
        <w:spacing w:after="0"/>
        <w:jc w:val="both"/>
        <w:rPr>
          <w:rFonts w:asciiTheme="majorHAnsi" w:hAnsiTheme="majorHAnsi" w:cs="Arial"/>
          <w:color w:val="auto"/>
          <w:sz w:val="22"/>
          <w:szCs w:val="22"/>
        </w:rPr>
      </w:pPr>
      <w:r w:rsidRPr="0055473A">
        <w:rPr>
          <w:rFonts w:asciiTheme="majorHAnsi" w:hAnsiTheme="majorHAnsi" w:cs="Arial"/>
          <w:color w:val="auto"/>
          <w:sz w:val="22"/>
          <w:szCs w:val="22"/>
        </w:rPr>
        <w:t>Demonstrated effective communication,</w:t>
      </w:r>
      <w:r w:rsidRPr="001D2A5F">
        <w:rPr>
          <w:rFonts w:asciiTheme="majorHAnsi" w:hAnsiTheme="majorHAnsi" w:cs="Arial"/>
          <w:color w:val="auto"/>
          <w:sz w:val="22"/>
          <w:szCs w:val="22"/>
        </w:rPr>
        <w:t xml:space="preserve"> </w:t>
      </w:r>
      <w:r w:rsidR="001B2780">
        <w:rPr>
          <w:rFonts w:asciiTheme="majorHAnsi" w:hAnsiTheme="majorHAnsi" w:cs="Arial"/>
          <w:color w:val="auto"/>
          <w:sz w:val="22"/>
          <w:szCs w:val="22"/>
        </w:rPr>
        <w:t xml:space="preserve">time management, </w:t>
      </w:r>
      <w:r w:rsidRPr="001D2A5F">
        <w:rPr>
          <w:rFonts w:asciiTheme="majorHAnsi" w:hAnsiTheme="majorHAnsi" w:cs="Arial"/>
          <w:color w:val="auto"/>
          <w:sz w:val="22"/>
          <w:szCs w:val="22"/>
        </w:rPr>
        <w:t>administrative and organisational skills</w:t>
      </w:r>
    </w:p>
    <w:p w14:paraId="28FDD6BB" w14:textId="75E12251" w:rsidR="0055473A" w:rsidRPr="0055473A" w:rsidRDefault="0055473A" w:rsidP="0055473A">
      <w:pPr>
        <w:pStyle w:val="TableText"/>
        <w:numPr>
          <w:ilvl w:val="0"/>
          <w:numId w:val="12"/>
        </w:numPr>
        <w:spacing w:after="0"/>
        <w:jc w:val="both"/>
        <w:rPr>
          <w:rFonts w:asciiTheme="majorHAnsi" w:hAnsiTheme="majorHAnsi" w:cs="Arial"/>
          <w:color w:val="auto"/>
          <w:sz w:val="22"/>
          <w:szCs w:val="22"/>
        </w:rPr>
      </w:pPr>
      <w:r w:rsidRPr="0055473A">
        <w:rPr>
          <w:rFonts w:asciiTheme="majorHAnsi" w:hAnsiTheme="majorHAnsi" w:cs="Arial"/>
          <w:color w:val="auto"/>
          <w:sz w:val="22"/>
          <w:szCs w:val="22"/>
        </w:rPr>
        <w:t xml:space="preserve">Demonstrated </w:t>
      </w:r>
      <w:r w:rsidR="00FD4B20">
        <w:rPr>
          <w:rFonts w:asciiTheme="majorHAnsi" w:hAnsiTheme="majorHAnsi" w:cs="Arial"/>
          <w:color w:val="auto"/>
          <w:sz w:val="22"/>
          <w:szCs w:val="22"/>
        </w:rPr>
        <w:t xml:space="preserve">experience with </w:t>
      </w:r>
      <w:r w:rsidRPr="0055473A">
        <w:rPr>
          <w:rFonts w:asciiTheme="majorHAnsi" w:hAnsiTheme="majorHAnsi" w:cs="Arial"/>
          <w:color w:val="auto"/>
          <w:sz w:val="22"/>
          <w:szCs w:val="22"/>
        </w:rPr>
        <w:t xml:space="preserve">data collection </w:t>
      </w:r>
      <w:r w:rsidR="00FD4B20">
        <w:rPr>
          <w:rFonts w:asciiTheme="majorHAnsi" w:hAnsiTheme="majorHAnsi" w:cs="Arial"/>
          <w:color w:val="auto"/>
          <w:sz w:val="22"/>
          <w:szCs w:val="22"/>
        </w:rPr>
        <w:t xml:space="preserve">and using </w:t>
      </w:r>
      <w:r w:rsidR="00927861">
        <w:rPr>
          <w:rFonts w:asciiTheme="majorHAnsi" w:hAnsiTheme="majorHAnsi" w:cs="Arial"/>
          <w:color w:val="auto"/>
          <w:sz w:val="22"/>
          <w:szCs w:val="22"/>
        </w:rPr>
        <w:t xml:space="preserve">general practice patient </w:t>
      </w:r>
      <w:r w:rsidR="00FD4B20">
        <w:rPr>
          <w:rFonts w:asciiTheme="majorHAnsi" w:hAnsiTheme="majorHAnsi" w:cs="Arial"/>
          <w:color w:val="auto"/>
          <w:sz w:val="22"/>
          <w:szCs w:val="22"/>
        </w:rPr>
        <w:t>databases</w:t>
      </w:r>
    </w:p>
    <w:p w14:paraId="7A493502" w14:textId="6AF500D2" w:rsidR="0055473A" w:rsidRDefault="0055473A" w:rsidP="0055473A">
      <w:pPr>
        <w:pStyle w:val="TableText"/>
        <w:numPr>
          <w:ilvl w:val="0"/>
          <w:numId w:val="12"/>
        </w:numPr>
        <w:spacing w:after="0"/>
        <w:jc w:val="both"/>
        <w:rPr>
          <w:rFonts w:asciiTheme="majorHAnsi" w:hAnsiTheme="majorHAnsi" w:cs="Arial"/>
          <w:color w:val="auto"/>
          <w:sz w:val="22"/>
          <w:szCs w:val="22"/>
        </w:rPr>
      </w:pPr>
      <w:r w:rsidRPr="0055473A">
        <w:rPr>
          <w:rFonts w:asciiTheme="majorHAnsi" w:hAnsiTheme="majorHAnsi" w:cs="Arial"/>
          <w:color w:val="auto"/>
          <w:sz w:val="22"/>
          <w:szCs w:val="22"/>
        </w:rPr>
        <w:t>Demonstrated resourcefulness, with ability to influence others to achieve common goals</w:t>
      </w:r>
    </w:p>
    <w:p w14:paraId="542D55B9" w14:textId="1D84E854" w:rsidR="005B73FC" w:rsidRPr="0055473A" w:rsidRDefault="005B73FC" w:rsidP="0055473A">
      <w:pPr>
        <w:pStyle w:val="TableText"/>
        <w:numPr>
          <w:ilvl w:val="0"/>
          <w:numId w:val="12"/>
        </w:numPr>
        <w:spacing w:after="0"/>
        <w:jc w:val="both"/>
        <w:rPr>
          <w:rFonts w:asciiTheme="majorHAnsi" w:hAnsiTheme="majorHAnsi" w:cs="Arial"/>
          <w:color w:val="auto"/>
          <w:sz w:val="22"/>
          <w:szCs w:val="22"/>
        </w:rPr>
      </w:pPr>
      <w:r>
        <w:rPr>
          <w:rFonts w:asciiTheme="majorHAnsi" w:hAnsiTheme="majorHAnsi" w:cs="Arial"/>
          <w:color w:val="auto"/>
          <w:sz w:val="22"/>
          <w:szCs w:val="22"/>
        </w:rPr>
        <w:t>NSW drivers</w:t>
      </w:r>
      <w:r w:rsidR="009A79F5">
        <w:rPr>
          <w:rFonts w:asciiTheme="majorHAnsi" w:hAnsiTheme="majorHAnsi" w:cs="Arial"/>
          <w:color w:val="auto"/>
          <w:sz w:val="22"/>
          <w:szCs w:val="22"/>
        </w:rPr>
        <w:t>’</w:t>
      </w:r>
      <w:r>
        <w:rPr>
          <w:rFonts w:asciiTheme="majorHAnsi" w:hAnsiTheme="majorHAnsi" w:cs="Arial"/>
          <w:color w:val="auto"/>
          <w:sz w:val="22"/>
          <w:szCs w:val="22"/>
        </w:rPr>
        <w:t xml:space="preserve"> license and ability to travel to sites </w:t>
      </w:r>
    </w:p>
    <w:p w14:paraId="011FA9B3" w14:textId="0AB2F3C6" w:rsidR="0055473A" w:rsidRPr="00D9402A" w:rsidRDefault="005731E6" w:rsidP="005731E6">
      <w:pPr>
        <w:pStyle w:val="TableText"/>
        <w:numPr>
          <w:ilvl w:val="0"/>
          <w:numId w:val="12"/>
        </w:numPr>
        <w:spacing w:after="0"/>
        <w:jc w:val="both"/>
        <w:rPr>
          <w:rFonts w:asciiTheme="majorHAnsi" w:hAnsiTheme="majorHAnsi" w:cs="Arial"/>
          <w:color w:val="auto"/>
          <w:sz w:val="22"/>
          <w:szCs w:val="22"/>
        </w:rPr>
      </w:pPr>
      <w:r>
        <w:rPr>
          <w:rFonts w:asciiTheme="majorHAnsi" w:hAnsiTheme="majorHAnsi" w:cs="Arial"/>
          <w:color w:val="auto"/>
          <w:sz w:val="22"/>
          <w:szCs w:val="22"/>
        </w:rPr>
        <w:lastRenderedPageBreak/>
        <w:t>A</w:t>
      </w:r>
      <w:r w:rsidR="0055473A" w:rsidRPr="0055473A">
        <w:rPr>
          <w:rFonts w:asciiTheme="majorHAnsi" w:hAnsiTheme="majorHAnsi" w:cs="Arial"/>
          <w:color w:val="auto"/>
          <w:sz w:val="22"/>
          <w:szCs w:val="22"/>
        </w:rPr>
        <w:t>bility to work well autonomously</w:t>
      </w:r>
      <w:r w:rsidR="00D9402A">
        <w:rPr>
          <w:rFonts w:asciiTheme="majorHAnsi" w:hAnsiTheme="majorHAnsi" w:cs="Arial"/>
          <w:color w:val="auto"/>
          <w:sz w:val="22"/>
          <w:szCs w:val="22"/>
        </w:rPr>
        <w:t xml:space="preserve">, </w:t>
      </w:r>
      <w:r w:rsidR="0055473A" w:rsidRPr="005731E6">
        <w:rPr>
          <w:rFonts w:asciiTheme="majorHAnsi" w:hAnsiTheme="majorHAnsi" w:cs="Arial"/>
          <w:color w:val="auto"/>
          <w:sz w:val="22"/>
          <w:szCs w:val="22"/>
        </w:rPr>
        <w:t xml:space="preserve">with demonstrated ability to collaborate in small teams </w:t>
      </w:r>
      <w:r w:rsidR="001D2A5F">
        <w:rPr>
          <w:rFonts w:asciiTheme="majorHAnsi" w:hAnsiTheme="majorHAnsi" w:cs="Arial"/>
          <w:color w:val="auto"/>
          <w:sz w:val="22"/>
          <w:szCs w:val="22"/>
        </w:rPr>
        <w:t>or</w:t>
      </w:r>
      <w:r w:rsidR="0055473A" w:rsidRPr="005731E6">
        <w:rPr>
          <w:rFonts w:asciiTheme="majorHAnsi" w:hAnsiTheme="majorHAnsi" w:cs="Arial"/>
          <w:color w:val="auto"/>
          <w:sz w:val="22"/>
          <w:szCs w:val="22"/>
        </w:rPr>
        <w:t xml:space="preserve"> with a wide range of varying stakeholders</w:t>
      </w:r>
    </w:p>
    <w:p w14:paraId="36BDEE20" w14:textId="0E3EAA74" w:rsidR="0055473A" w:rsidRPr="0055473A" w:rsidRDefault="0055473A" w:rsidP="0055473A">
      <w:pPr>
        <w:pStyle w:val="TableText"/>
        <w:numPr>
          <w:ilvl w:val="0"/>
          <w:numId w:val="12"/>
        </w:numPr>
        <w:spacing w:after="0"/>
        <w:jc w:val="both"/>
        <w:rPr>
          <w:rFonts w:asciiTheme="majorHAnsi" w:hAnsiTheme="majorHAnsi" w:cs="Arial"/>
          <w:color w:val="auto"/>
          <w:sz w:val="22"/>
          <w:szCs w:val="22"/>
        </w:rPr>
      </w:pPr>
      <w:r w:rsidRPr="0055473A">
        <w:rPr>
          <w:rFonts w:asciiTheme="majorHAnsi" w:hAnsiTheme="majorHAnsi" w:cs="Arial"/>
          <w:color w:val="auto"/>
          <w:sz w:val="22"/>
          <w:szCs w:val="22"/>
        </w:rPr>
        <w:t xml:space="preserve">Ability to demonstrate flexibility and </w:t>
      </w:r>
      <w:r w:rsidR="001D2A5F">
        <w:rPr>
          <w:rFonts w:asciiTheme="majorHAnsi" w:hAnsiTheme="majorHAnsi" w:cs="Arial"/>
          <w:color w:val="auto"/>
          <w:sz w:val="22"/>
          <w:szCs w:val="22"/>
        </w:rPr>
        <w:t>adaptability</w:t>
      </w:r>
      <w:r w:rsidRPr="0055473A">
        <w:rPr>
          <w:rFonts w:asciiTheme="majorHAnsi" w:hAnsiTheme="majorHAnsi" w:cs="Arial"/>
          <w:color w:val="auto"/>
          <w:sz w:val="22"/>
          <w:szCs w:val="22"/>
        </w:rPr>
        <w:t xml:space="preserve"> to changing organisational priorities and ambiguous environments</w:t>
      </w:r>
    </w:p>
    <w:p w14:paraId="2F652103" w14:textId="0757892A" w:rsidR="0055473A" w:rsidRDefault="0055473A" w:rsidP="0055473A">
      <w:pPr>
        <w:pStyle w:val="TableText"/>
        <w:numPr>
          <w:ilvl w:val="0"/>
          <w:numId w:val="12"/>
        </w:numPr>
        <w:spacing w:after="0"/>
        <w:jc w:val="both"/>
        <w:rPr>
          <w:rFonts w:asciiTheme="majorHAnsi" w:hAnsiTheme="majorHAnsi" w:cs="Arial"/>
          <w:color w:val="auto"/>
          <w:sz w:val="22"/>
          <w:szCs w:val="22"/>
        </w:rPr>
      </w:pPr>
      <w:r w:rsidRPr="0055473A">
        <w:rPr>
          <w:rFonts w:asciiTheme="majorHAnsi" w:hAnsiTheme="majorHAnsi" w:cs="Arial"/>
          <w:color w:val="auto"/>
          <w:sz w:val="22"/>
          <w:szCs w:val="22"/>
        </w:rPr>
        <w:t>Strong focus on producing the highest quality of work and on ensuring optimum accuracy of outputs</w:t>
      </w:r>
    </w:p>
    <w:p w14:paraId="4435D305" w14:textId="2E99269E" w:rsidR="009A79F5" w:rsidRDefault="009A79F5" w:rsidP="0055473A">
      <w:pPr>
        <w:pStyle w:val="TableText"/>
        <w:numPr>
          <w:ilvl w:val="0"/>
          <w:numId w:val="12"/>
        </w:numPr>
        <w:spacing w:after="0"/>
        <w:jc w:val="both"/>
        <w:rPr>
          <w:rFonts w:asciiTheme="majorHAnsi" w:hAnsiTheme="majorHAnsi" w:cs="Arial"/>
          <w:color w:val="auto"/>
          <w:sz w:val="22"/>
          <w:szCs w:val="22"/>
        </w:rPr>
      </w:pPr>
      <w:r>
        <w:rPr>
          <w:rFonts w:asciiTheme="majorHAnsi" w:hAnsiTheme="majorHAnsi" w:cs="Arial"/>
          <w:color w:val="auto"/>
          <w:sz w:val="22"/>
          <w:szCs w:val="22"/>
        </w:rPr>
        <w:t>Proficiency in English language</w:t>
      </w:r>
    </w:p>
    <w:p w14:paraId="19FAE5F1" w14:textId="3F9D8B77" w:rsidR="005B73FC" w:rsidRDefault="005B73FC" w:rsidP="0055473A">
      <w:pPr>
        <w:pStyle w:val="TableText"/>
        <w:numPr>
          <w:ilvl w:val="0"/>
          <w:numId w:val="12"/>
        </w:numPr>
        <w:spacing w:after="0"/>
        <w:jc w:val="both"/>
        <w:rPr>
          <w:rFonts w:asciiTheme="majorHAnsi" w:hAnsiTheme="majorHAnsi" w:cs="Arial"/>
          <w:color w:val="auto"/>
          <w:sz w:val="22"/>
          <w:szCs w:val="22"/>
        </w:rPr>
      </w:pPr>
      <w:r>
        <w:rPr>
          <w:rFonts w:asciiTheme="majorHAnsi" w:hAnsiTheme="majorHAnsi" w:cs="Arial"/>
          <w:color w:val="auto"/>
          <w:sz w:val="22"/>
          <w:szCs w:val="22"/>
        </w:rPr>
        <w:t xml:space="preserve">Sensitivity to </w:t>
      </w:r>
      <w:r w:rsidR="009A79F5">
        <w:rPr>
          <w:rFonts w:asciiTheme="majorHAnsi" w:hAnsiTheme="majorHAnsi" w:cs="Arial"/>
          <w:color w:val="auto"/>
          <w:sz w:val="22"/>
          <w:szCs w:val="22"/>
        </w:rPr>
        <w:t>and an</w:t>
      </w:r>
      <w:r>
        <w:rPr>
          <w:rFonts w:asciiTheme="majorHAnsi" w:hAnsiTheme="majorHAnsi" w:cs="Arial"/>
          <w:color w:val="auto"/>
          <w:sz w:val="22"/>
          <w:szCs w:val="22"/>
        </w:rPr>
        <w:t xml:space="preserve"> understanding of the needs </w:t>
      </w:r>
      <w:r w:rsidR="009A79F5">
        <w:rPr>
          <w:rFonts w:asciiTheme="majorHAnsi" w:hAnsiTheme="majorHAnsi" w:cs="Arial"/>
          <w:color w:val="auto"/>
          <w:sz w:val="22"/>
          <w:szCs w:val="22"/>
        </w:rPr>
        <w:t xml:space="preserve">of culturally and linguistically diverse </w:t>
      </w:r>
      <w:r w:rsidR="00E74CE6">
        <w:rPr>
          <w:rFonts w:asciiTheme="majorHAnsi" w:hAnsiTheme="majorHAnsi" w:cs="Arial"/>
          <w:color w:val="auto"/>
          <w:sz w:val="22"/>
          <w:szCs w:val="22"/>
        </w:rPr>
        <w:t xml:space="preserve">patients </w:t>
      </w:r>
    </w:p>
    <w:p w14:paraId="3DCB3101" w14:textId="05FFE3E7" w:rsidR="005B73FC" w:rsidRDefault="005B73FC" w:rsidP="0055473A">
      <w:pPr>
        <w:pStyle w:val="TableText"/>
        <w:numPr>
          <w:ilvl w:val="0"/>
          <w:numId w:val="12"/>
        </w:numPr>
        <w:spacing w:after="0"/>
        <w:jc w:val="both"/>
        <w:rPr>
          <w:rFonts w:asciiTheme="majorHAnsi" w:hAnsiTheme="majorHAnsi" w:cs="Arial"/>
          <w:color w:val="auto"/>
          <w:sz w:val="22"/>
          <w:szCs w:val="22"/>
        </w:rPr>
      </w:pPr>
      <w:r>
        <w:rPr>
          <w:rFonts w:asciiTheme="majorHAnsi" w:hAnsiTheme="majorHAnsi" w:cs="Arial"/>
          <w:color w:val="auto"/>
          <w:sz w:val="22"/>
          <w:szCs w:val="22"/>
        </w:rPr>
        <w:t>COVID vaccination evidence in line with current requirements</w:t>
      </w:r>
    </w:p>
    <w:p w14:paraId="44D6C28D" w14:textId="4630D723" w:rsidR="005B73FC" w:rsidRPr="0055473A" w:rsidRDefault="005B73FC" w:rsidP="0055473A">
      <w:pPr>
        <w:pStyle w:val="TableText"/>
        <w:numPr>
          <w:ilvl w:val="0"/>
          <w:numId w:val="12"/>
        </w:numPr>
        <w:spacing w:after="0"/>
        <w:jc w:val="both"/>
        <w:rPr>
          <w:rFonts w:asciiTheme="majorHAnsi" w:hAnsiTheme="majorHAnsi" w:cs="Arial"/>
          <w:color w:val="auto"/>
          <w:sz w:val="22"/>
          <w:szCs w:val="22"/>
        </w:rPr>
      </w:pPr>
      <w:r>
        <w:rPr>
          <w:rFonts w:asciiTheme="majorHAnsi" w:hAnsiTheme="majorHAnsi" w:cs="Arial"/>
          <w:color w:val="auto"/>
          <w:sz w:val="22"/>
          <w:szCs w:val="22"/>
        </w:rPr>
        <w:t xml:space="preserve">2022 Flu Vaccinations (or willingness to obtain) </w:t>
      </w:r>
    </w:p>
    <w:p w14:paraId="6459606E" w14:textId="77777777" w:rsidR="00CD2388" w:rsidRDefault="00CD2388" w:rsidP="00CD2388">
      <w:pPr>
        <w:rPr>
          <w:rFonts w:cs="Arial"/>
          <w:bCs/>
          <w:i/>
          <w:color w:val="4A8698" w:themeColor="accent3"/>
        </w:rPr>
      </w:pPr>
    </w:p>
    <w:p w14:paraId="53D53533" w14:textId="77777777" w:rsidR="00CD2388" w:rsidRPr="00CD2388" w:rsidRDefault="00CD2388" w:rsidP="00CD2388">
      <w:pPr>
        <w:rPr>
          <w:rFonts w:cs="Arial"/>
          <w:bCs/>
          <w:i/>
          <w:color w:val="4A8698" w:themeColor="accent3"/>
        </w:rPr>
      </w:pPr>
      <w:r w:rsidRPr="00CD2388">
        <w:rPr>
          <w:rFonts w:cs="Arial"/>
          <w:bCs/>
          <w:i/>
          <w:color w:val="4A8698" w:themeColor="accent3"/>
        </w:rPr>
        <w:t xml:space="preserve">Desirable </w:t>
      </w:r>
    </w:p>
    <w:p w14:paraId="3566CC2E" w14:textId="763554FA" w:rsidR="0055473A" w:rsidRDefault="0055473A" w:rsidP="008A2C0F">
      <w:pPr>
        <w:spacing w:line="276" w:lineRule="auto"/>
        <w:rPr>
          <w:rFonts w:cs="Arial"/>
          <w:b/>
          <w:color w:val="auto"/>
        </w:rPr>
      </w:pPr>
    </w:p>
    <w:p w14:paraId="1B3353EB" w14:textId="72EBE0FF" w:rsidR="009A79F5" w:rsidRDefault="009A79F5" w:rsidP="00ED5B9D">
      <w:pPr>
        <w:pStyle w:val="ListParagraph"/>
        <w:numPr>
          <w:ilvl w:val="0"/>
          <w:numId w:val="14"/>
        </w:numPr>
        <w:spacing w:line="276" w:lineRule="auto"/>
        <w:rPr>
          <w:rFonts w:cs="Arial"/>
          <w:bCs/>
          <w:color w:val="auto"/>
        </w:rPr>
      </w:pPr>
      <w:r>
        <w:rPr>
          <w:rFonts w:cs="Arial"/>
          <w:bCs/>
          <w:color w:val="auto"/>
        </w:rPr>
        <w:t>Qualifications and experience in nursing</w:t>
      </w:r>
    </w:p>
    <w:p w14:paraId="7709E2BE" w14:textId="69A59797" w:rsidR="00ED5B9D" w:rsidRDefault="00ED5B9D" w:rsidP="00ED5B9D">
      <w:pPr>
        <w:pStyle w:val="ListParagraph"/>
        <w:numPr>
          <w:ilvl w:val="0"/>
          <w:numId w:val="14"/>
        </w:numPr>
        <w:spacing w:line="276" w:lineRule="auto"/>
        <w:rPr>
          <w:rFonts w:cs="Arial"/>
          <w:bCs/>
          <w:color w:val="auto"/>
        </w:rPr>
      </w:pPr>
      <w:r w:rsidRPr="00ED5B9D">
        <w:rPr>
          <w:rFonts w:cs="Arial"/>
          <w:bCs/>
          <w:color w:val="auto"/>
        </w:rPr>
        <w:t xml:space="preserve">Experience with </w:t>
      </w:r>
      <w:r w:rsidR="00FD4B20">
        <w:rPr>
          <w:rFonts w:cs="Arial"/>
          <w:bCs/>
          <w:color w:val="auto"/>
        </w:rPr>
        <w:t>blood pressure monitoring devices</w:t>
      </w:r>
    </w:p>
    <w:p w14:paraId="2B1C9685" w14:textId="482D27AA" w:rsidR="009A79F5" w:rsidRDefault="009A79F5" w:rsidP="00ED5B9D">
      <w:pPr>
        <w:pStyle w:val="ListParagraph"/>
        <w:numPr>
          <w:ilvl w:val="0"/>
          <w:numId w:val="14"/>
        </w:numPr>
        <w:spacing w:line="276" w:lineRule="auto"/>
        <w:rPr>
          <w:rFonts w:cs="Arial"/>
          <w:bCs/>
          <w:color w:val="auto"/>
        </w:rPr>
      </w:pPr>
      <w:r>
        <w:rPr>
          <w:rFonts w:cs="Arial"/>
          <w:bCs/>
          <w:color w:val="auto"/>
        </w:rPr>
        <w:t>Experience using REDCap</w:t>
      </w:r>
    </w:p>
    <w:p w14:paraId="3D5EDB60" w14:textId="77777777" w:rsidR="00FD4B20" w:rsidRPr="00420038" w:rsidRDefault="00FD4B20" w:rsidP="00420038">
      <w:pPr>
        <w:spacing w:line="276" w:lineRule="auto"/>
        <w:rPr>
          <w:rFonts w:cs="Arial"/>
          <w:bCs/>
          <w:color w:val="auto"/>
        </w:rPr>
      </w:pPr>
    </w:p>
    <w:sectPr w:rsidR="00FD4B20" w:rsidRPr="00420038" w:rsidSect="00972E7E">
      <w:headerReference w:type="even" r:id="rId8"/>
      <w:headerReference w:type="default" r:id="rId9"/>
      <w:footerReference w:type="even" r:id="rId10"/>
      <w:footerReference w:type="default" r:id="rId11"/>
      <w:headerReference w:type="first" r:id="rId12"/>
      <w:footerReference w:type="first" r:id="rId13"/>
      <w:pgSz w:w="11906" w:h="16838"/>
      <w:pgMar w:top="1812" w:right="1196" w:bottom="1440" w:left="153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88E8A" w14:textId="77777777" w:rsidR="00E058F1" w:rsidRDefault="00E058F1">
      <w:r>
        <w:separator/>
      </w:r>
    </w:p>
  </w:endnote>
  <w:endnote w:type="continuationSeparator" w:id="0">
    <w:p w14:paraId="7F742984" w14:textId="77777777" w:rsidR="00E058F1" w:rsidRDefault="00E0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etaPlusBook">
    <w:altName w:val="Courier New"/>
    <w:charset w:val="00"/>
    <w:family w:val="auto"/>
    <w:pitch w:val="variable"/>
    <w:sig w:usb0="03000000" w:usb1="00000000" w:usb2="00000000" w:usb3="00000000" w:csb0="00000001" w:csb1="00000000"/>
  </w:font>
  <w:font w:name="M&amp;C Saatchi Gro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9BA1" w14:textId="77777777" w:rsidR="00420038" w:rsidRDefault="00420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935E8" w14:textId="77777777" w:rsidR="00420038" w:rsidRDefault="004200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sz w:val="18"/>
        <w:szCs w:val="18"/>
      </w:rPr>
      <w:id w:val="-2103331856"/>
      <w:docPartObj>
        <w:docPartGallery w:val="Page Numbers (Bottom of Page)"/>
        <w:docPartUnique/>
      </w:docPartObj>
    </w:sdtPr>
    <w:sdtEndPr/>
    <w:sdtContent>
      <w:sdt>
        <w:sdtPr>
          <w:rPr>
            <w:color w:val="auto"/>
            <w:sz w:val="18"/>
            <w:szCs w:val="18"/>
          </w:rPr>
          <w:id w:val="1755242211"/>
          <w:docPartObj>
            <w:docPartGallery w:val="Page Numbers (Top of Page)"/>
            <w:docPartUnique/>
          </w:docPartObj>
        </w:sdtPr>
        <w:sdtEndPr/>
        <w:sdtContent>
          <w:p w14:paraId="7700517E" w14:textId="35ACBFF2" w:rsidR="009468E4" w:rsidRPr="009468E4" w:rsidRDefault="009468E4" w:rsidP="009468E4">
            <w:pPr>
              <w:pStyle w:val="Footer"/>
              <w:rPr>
                <w:color w:val="auto"/>
                <w:sz w:val="18"/>
                <w:szCs w:val="18"/>
              </w:rPr>
            </w:pPr>
            <w:r w:rsidRPr="009468E4">
              <w:rPr>
                <w:color w:val="auto"/>
                <w:sz w:val="18"/>
                <w:szCs w:val="18"/>
              </w:rPr>
              <w:tab/>
              <w:t xml:space="preserve">Page </w:t>
            </w:r>
            <w:r w:rsidRPr="009468E4">
              <w:rPr>
                <w:b/>
                <w:bCs/>
                <w:color w:val="auto"/>
                <w:sz w:val="18"/>
                <w:szCs w:val="18"/>
              </w:rPr>
              <w:fldChar w:fldCharType="begin"/>
            </w:r>
            <w:r w:rsidRPr="009468E4">
              <w:rPr>
                <w:b/>
                <w:bCs/>
                <w:color w:val="auto"/>
                <w:sz w:val="18"/>
                <w:szCs w:val="18"/>
              </w:rPr>
              <w:instrText xml:space="preserve"> PAGE </w:instrText>
            </w:r>
            <w:r w:rsidRPr="009468E4">
              <w:rPr>
                <w:b/>
                <w:bCs/>
                <w:color w:val="auto"/>
                <w:sz w:val="18"/>
                <w:szCs w:val="18"/>
              </w:rPr>
              <w:fldChar w:fldCharType="separate"/>
            </w:r>
            <w:r w:rsidR="00F46D34">
              <w:rPr>
                <w:b/>
                <w:bCs/>
                <w:noProof/>
                <w:color w:val="auto"/>
                <w:sz w:val="18"/>
                <w:szCs w:val="18"/>
              </w:rPr>
              <w:t>1</w:t>
            </w:r>
            <w:r w:rsidRPr="009468E4">
              <w:rPr>
                <w:b/>
                <w:bCs/>
                <w:color w:val="auto"/>
                <w:sz w:val="18"/>
                <w:szCs w:val="18"/>
              </w:rPr>
              <w:fldChar w:fldCharType="end"/>
            </w:r>
            <w:r w:rsidRPr="009468E4">
              <w:rPr>
                <w:color w:val="auto"/>
                <w:sz w:val="18"/>
                <w:szCs w:val="18"/>
              </w:rPr>
              <w:t xml:space="preserve"> of </w:t>
            </w:r>
            <w:r w:rsidRPr="009468E4">
              <w:rPr>
                <w:b/>
                <w:bCs/>
                <w:color w:val="auto"/>
                <w:sz w:val="18"/>
                <w:szCs w:val="18"/>
              </w:rPr>
              <w:fldChar w:fldCharType="begin"/>
            </w:r>
            <w:r w:rsidRPr="009468E4">
              <w:rPr>
                <w:b/>
                <w:bCs/>
                <w:color w:val="auto"/>
                <w:sz w:val="18"/>
                <w:szCs w:val="18"/>
              </w:rPr>
              <w:instrText xml:space="preserve"> NUMPAGES  </w:instrText>
            </w:r>
            <w:r w:rsidRPr="009468E4">
              <w:rPr>
                <w:b/>
                <w:bCs/>
                <w:color w:val="auto"/>
                <w:sz w:val="18"/>
                <w:szCs w:val="18"/>
              </w:rPr>
              <w:fldChar w:fldCharType="separate"/>
            </w:r>
            <w:r w:rsidR="00F46D34">
              <w:rPr>
                <w:b/>
                <w:bCs/>
                <w:noProof/>
                <w:color w:val="auto"/>
                <w:sz w:val="18"/>
                <w:szCs w:val="18"/>
              </w:rPr>
              <w:t>3</w:t>
            </w:r>
            <w:r w:rsidRPr="009468E4">
              <w:rPr>
                <w:b/>
                <w:bCs/>
                <w:color w:val="auto"/>
                <w:sz w:val="18"/>
                <w:szCs w:val="18"/>
              </w:rPr>
              <w:fldChar w:fldCharType="end"/>
            </w:r>
          </w:p>
        </w:sdtContent>
      </w:sdt>
    </w:sdtContent>
  </w:sdt>
  <w:p w14:paraId="62434B61" w14:textId="77777777" w:rsidR="009468E4" w:rsidRDefault="00946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EEC39" w14:textId="77777777" w:rsidR="00E058F1" w:rsidRDefault="00E058F1">
      <w:r>
        <w:separator/>
      </w:r>
    </w:p>
  </w:footnote>
  <w:footnote w:type="continuationSeparator" w:id="0">
    <w:p w14:paraId="04654C68" w14:textId="77777777" w:rsidR="00E058F1" w:rsidRDefault="00E05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C0D7D" w14:textId="77777777" w:rsidR="00420038" w:rsidRDefault="004200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7FCE" w14:textId="77777777" w:rsidR="008A2C0F" w:rsidRDefault="00204F8C" w:rsidP="007610C1">
    <w:pPr>
      <w:pStyle w:val="Header"/>
      <w:jc w:val="right"/>
    </w:pPr>
    <w:r>
      <w:rPr>
        <w:rFonts w:ascii="Calibri" w:hAnsi="Calibri"/>
        <w:noProof/>
        <w:lang w:val="en-AU" w:eastAsia="zh-CN"/>
      </w:rPr>
      <w:drawing>
        <wp:anchor distT="0" distB="0" distL="114300" distR="114300" simplePos="0" relativeHeight="251657728" behindDoc="0" locked="0" layoutInCell="1" allowOverlap="1" wp14:anchorId="773676A3" wp14:editId="7F724D49">
          <wp:simplePos x="0" y="0"/>
          <wp:positionH relativeFrom="column">
            <wp:posOffset>4587240</wp:posOffset>
          </wp:positionH>
          <wp:positionV relativeFrom="paragraph">
            <wp:posOffset>-152400</wp:posOffset>
          </wp:positionV>
          <wp:extent cx="687705" cy="77216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emplates - The_George_Institute\GI Logos\GI Logo - Australia\jpg\TGIAust_Logo_Left_K+261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7705" cy="772160"/>
                  </a:xfrm>
                  <a:prstGeom prst="rect">
                    <a:avLst/>
                  </a:prstGeom>
                  <a:no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A392" w14:textId="77777777" w:rsidR="008A2C0F" w:rsidRDefault="008A2C0F" w:rsidP="008A2C0F">
    <w:pPr>
      <w:pStyle w:val="Header"/>
      <w:tabs>
        <w:tab w:val="clear" w:pos="8306"/>
      </w:tabs>
    </w:pPr>
    <w:r>
      <w:rPr>
        <w:rFonts w:ascii="Calibri" w:hAnsi="Calibri"/>
        <w:noProof/>
        <w:lang w:val="en-AU" w:eastAsia="zh-CN"/>
      </w:rPr>
      <w:drawing>
        <wp:anchor distT="0" distB="0" distL="114300" distR="114300" simplePos="0" relativeHeight="251656704" behindDoc="0" locked="0" layoutInCell="1" allowOverlap="1" wp14:anchorId="5F0BF64F" wp14:editId="68F51A3A">
          <wp:simplePos x="0" y="0"/>
          <wp:positionH relativeFrom="column">
            <wp:posOffset>3143885</wp:posOffset>
          </wp:positionH>
          <wp:positionV relativeFrom="paragraph">
            <wp:posOffset>-231775</wp:posOffset>
          </wp:positionV>
          <wp:extent cx="2666787" cy="66611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emplates - The_George_Institute\GI Logos\GI Logo - Australia\jpg\TGIAust_Logo_Left_K+261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66787" cy="666115"/>
                  </a:xfrm>
                  <a:prstGeom prst="rect">
                    <a:avLst/>
                  </a:prstGeom>
                  <a:no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4593E"/>
    <w:multiLevelType w:val="hybridMultilevel"/>
    <w:tmpl w:val="D9F4F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872EB3"/>
    <w:multiLevelType w:val="hybridMultilevel"/>
    <w:tmpl w:val="6EA8B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9F2D97"/>
    <w:multiLevelType w:val="hybridMultilevel"/>
    <w:tmpl w:val="613E01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4740D63"/>
    <w:multiLevelType w:val="hybridMultilevel"/>
    <w:tmpl w:val="80E0AC9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3F240370"/>
    <w:multiLevelType w:val="multilevel"/>
    <w:tmpl w:val="25F0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D60F67"/>
    <w:multiLevelType w:val="hybridMultilevel"/>
    <w:tmpl w:val="12E2E1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4484E13"/>
    <w:multiLevelType w:val="hybridMultilevel"/>
    <w:tmpl w:val="C7B28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CF6ECD"/>
    <w:multiLevelType w:val="hybridMultilevel"/>
    <w:tmpl w:val="F1EC8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E927DF"/>
    <w:multiLevelType w:val="hybridMultilevel"/>
    <w:tmpl w:val="9C563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4B015C"/>
    <w:multiLevelType w:val="hybridMultilevel"/>
    <w:tmpl w:val="CA40A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0D39AE"/>
    <w:multiLevelType w:val="hybridMultilevel"/>
    <w:tmpl w:val="146CE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9A299D"/>
    <w:multiLevelType w:val="hybridMultilevel"/>
    <w:tmpl w:val="F8C08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DD1C71"/>
    <w:multiLevelType w:val="hybridMultilevel"/>
    <w:tmpl w:val="8CFE9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DDF1A23"/>
    <w:multiLevelType w:val="hybridMultilevel"/>
    <w:tmpl w:val="C90EA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13"/>
  </w:num>
  <w:num w:numId="5">
    <w:abstractNumId w:val="0"/>
  </w:num>
  <w:num w:numId="6">
    <w:abstractNumId w:val="12"/>
  </w:num>
  <w:num w:numId="7">
    <w:abstractNumId w:val="2"/>
  </w:num>
  <w:num w:numId="8">
    <w:abstractNumId w:val="11"/>
  </w:num>
  <w:num w:numId="9">
    <w:abstractNumId w:val="10"/>
  </w:num>
  <w:num w:numId="10">
    <w:abstractNumId w:val="5"/>
  </w:num>
  <w:num w:numId="11">
    <w:abstractNumId w:val="7"/>
  </w:num>
  <w:num w:numId="12">
    <w:abstractNumId w:val="6"/>
  </w:num>
  <w:num w:numId="13">
    <w:abstractNumId w:val="3"/>
  </w:num>
  <w:num w:numId="14">
    <w:abstractNumId w:val="9"/>
  </w:num>
  <w:num w:numId="1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E11"/>
    <w:rsid w:val="00003506"/>
    <w:rsid w:val="00004A12"/>
    <w:rsid w:val="00013FB0"/>
    <w:rsid w:val="00020ADD"/>
    <w:rsid w:val="000279FE"/>
    <w:rsid w:val="00030CF7"/>
    <w:rsid w:val="0005419E"/>
    <w:rsid w:val="00055720"/>
    <w:rsid w:val="0005792C"/>
    <w:rsid w:val="000659F1"/>
    <w:rsid w:val="00070F1F"/>
    <w:rsid w:val="00075E55"/>
    <w:rsid w:val="00084605"/>
    <w:rsid w:val="000869A8"/>
    <w:rsid w:val="000966B6"/>
    <w:rsid w:val="00096821"/>
    <w:rsid w:val="000A0E80"/>
    <w:rsid w:val="000A1BCF"/>
    <w:rsid w:val="000A2533"/>
    <w:rsid w:val="000A54C0"/>
    <w:rsid w:val="000A7FBC"/>
    <w:rsid w:val="000C6A83"/>
    <w:rsid w:val="000D4F46"/>
    <w:rsid w:val="000D7782"/>
    <w:rsid w:val="000E5055"/>
    <w:rsid w:val="00102921"/>
    <w:rsid w:val="001117BA"/>
    <w:rsid w:val="00114D65"/>
    <w:rsid w:val="00120067"/>
    <w:rsid w:val="001220F3"/>
    <w:rsid w:val="00123FC9"/>
    <w:rsid w:val="001251C4"/>
    <w:rsid w:val="00133F39"/>
    <w:rsid w:val="00135BBD"/>
    <w:rsid w:val="00137FB4"/>
    <w:rsid w:val="001402ED"/>
    <w:rsid w:val="00143252"/>
    <w:rsid w:val="00143A45"/>
    <w:rsid w:val="00146F11"/>
    <w:rsid w:val="001614EA"/>
    <w:rsid w:val="00166E6F"/>
    <w:rsid w:val="0017066C"/>
    <w:rsid w:val="00176B98"/>
    <w:rsid w:val="001864C3"/>
    <w:rsid w:val="00195CE7"/>
    <w:rsid w:val="001A20FF"/>
    <w:rsid w:val="001B2780"/>
    <w:rsid w:val="001C73CD"/>
    <w:rsid w:val="001D2A5F"/>
    <w:rsid w:val="001D5FCC"/>
    <w:rsid w:val="001D6685"/>
    <w:rsid w:val="001E536A"/>
    <w:rsid w:val="001E58DA"/>
    <w:rsid w:val="001F1C3A"/>
    <w:rsid w:val="001F2FDD"/>
    <w:rsid w:val="001F4A3A"/>
    <w:rsid w:val="00203707"/>
    <w:rsid w:val="00204F8C"/>
    <w:rsid w:val="0021634A"/>
    <w:rsid w:val="0022715C"/>
    <w:rsid w:val="00227860"/>
    <w:rsid w:val="00244CD5"/>
    <w:rsid w:val="002522DA"/>
    <w:rsid w:val="002602E6"/>
    <w:rsid w:val="00266B29"/>
    <w:rsid w:val="00274F5E"/>
    <w:rsid w:val="00280892"/>
    <w:rsid w:val="0028369F"/>
    <w:rsid w:val="00284465"/>
    <w:rsid w:val="0028712E"/>
    <w:rsid w:val="00297538"/>
    <w:rsid w:val="00297B2F"/>
    <w:rsid w:val="002A3566"/>
    <w:rsid w:val="002A7F6A"/>
    <w:rsid w:val="002B2311"/>
    <w:rsid w:val="002C3037"/>
    <w:rsid w:val="002C626A"/>
    <w:rsid w:val="002D20DA"/>
    <w:rsid w:val="002D29E7"/>
    <w:rsid w:val="002D2E26"/>
    <w:rsid w:val="002D5C03"/>
    <w:rsid w:val="002E69F8"/>
    <w:rsid w:val="002F2F64"/>
    <w:rsid w:val="002F52F2"/>
    <w:rsid w:val="00307228"/>
    <w:rsid w:val="00307C19"/>
    <w:rsid w:val="00313C26"/>
    <w:rsid w:val="00325F6B"/>
    <w:rsid w:val="0033027C"/>
    <w:rsid w:val="00330EFA"/>
    <w:rsid w:val="00332E96"/>
    <w:rsid w:val="00335115"/>
    <w:rsid w:val="003373E6"/>
    <w:rsid w:val="00340B84"/>
    <w:rsid w:val="0034154B"/>
    <w:rsid w:val="00341BB6"/>
    <w:rsid w:val="00341E95"/>
    <w:rsid w:val="00356892"/>
    <w:rsid w:val="0036003C"/>
    <w:rsid w:val="003663F2"/>
    <w:rsid w:val="00386357"/>
    <w:rsid w:val="003A0A07"/>
    <w:rsid w:val="003B281B"/>
    <w:rsid w:val="003C1996"/>
    <w:rsid w:val="003D0889"/>
    <w:rsid w:val="003E383F"/>
    <w:rsid w:val="003F3B06"/>
    <w:rsid w:val="003F42CB"/>
    <w:rsid w:val="003F7BBF"/>
    <w:rsid w:val="00403143"/>
    <w:rsid w:val="00406769"/>
    <w:rsid w:val="00410263"/>
    <w:rsid w:val="00420038"/>
    <w:rsid w:val="0042285B"/>
    <w:rsid w:val="00436924"/>
    <w:rsid w:val="00441BF5"/>
    <w:rsid w:val="00455528"/>
    <w:rsid w:val="00460DD7"/>
    <w:rsid w:val="00473F55"/>
    <w:rsid w:val="00477942"/>
    <w:rsid w:val="0049547F"/>
    <w:rsid w:val="004A3491"/>
    <w:rsid w:val="004B1F6D"/>
    <w:rsid w:val="004B30D2"/>
    <w:rsid w:val="004B3787"/>
    <w:rsid w:val="004E4944"/>
    <w:rsid w:val="004F3844"/>
    <w:rsid w:val="004F54D7"/>
    <w:rsid w:val="00502E7D"/>
    <w:rsid w:val="00503FED"/>
    <w:rsid w:val="00507EA2"/>
    <w:rsid w:val="005124B1"/>
    <w:rsid w:val="0051270E"/>
    <w:rsid w:val="00521BD3"/>
    <w:rsid w:val="005258CF"/>
    <w:rsid w:val="00533E3D"/>
    <w:rsid w:val="00550C6C"/>
    <w:rsid w:val="0055473A"/>
    <w:rsid w:val="005552C6"/>
    <w:rsid w:val="00556F1A"/>
    <w:rsid w:val="00556FFA"/>
    <w:rsid w:val="00564DC4"/>
    <w:rsid w:val="005731E6"/>
    <w:rsid w:val="005763FC"/>
    <w:rsid w:val="0058135E"/>
    <w:rsid w:val="005864B6"/>
    <w:rsid w:val="005913B5"/>
    <w:rsid w:val="00592206"/>
    <w:rsid w:val="00592F46"/>
    <w:rsid w:val="005A0F2E"/>
    <w:rsid w:val="005B23DF"/>
    <w:rsid w:val="005B73FC"/>
    <w:rsid w:val="005B7A6D"/>
    <w:rsid w:val="005C0768"/>
    <w:rsid w:val="005C1B13"/>
    <w:rsid w:val="005C4FEA"/>
    <w:rsid w:val="005D69C5"/>
    <w:rsid w:val="005E37DA"/>
    <w:rsid w:val="005F09E6"/>
    <w:rsid w:val="005F5743"/>
    <w:rsid w:val="0060134E"/>
    <w:rsid w:val="006059FF"/>
    <w:rsid w:val="00612E11"/>
    <w:rsid w:val="00620F2B"/>
    <w:rsid w:val="006304F0"/>
    <w:rsid w:val="006308D1"/>
    <w:rsid w:val="00632FAE"/>
    <w:rsid w:val="006458B2"/>
    <w:rsid w:val="00652349"/>
    <w:rsid w:val="00656888"/>
    <w:rsid w:val="00672502"/>
    <w:rsid w:val="00685C88"/>
    <w:rsid w:val="00695FC7"/>
    <w:rsid w:val="006A358C"/>
    <w:rsid w:val="006B0F27"/>
    <w:rsid w:val="006B6F53"/>
    <w:rsid w:val="006D2160"/>
    <w:rsid w:val="006D3203"/>
    <w:rsid w:val="006D4761"/>
    <w:rsid w:val="006D602D"/>
    <w:rsid w:val="006F6CA1"/>
    <w:rsid w:val="0070472E"/>
    <w:rsid w:val="00705145"/>
    <w:rsid w:val="00711979"/>
    <w:rsid w:val="00714DE2"/>
    <w:rsid w:val="00715870"/>
    <w:rsid w:val="00720D4D"/>
    <w:rsid w:val="0073103C"/>
    <w:rsid w:val="00734E3A"/>
    <w:rsid w:val="00740519"/>
    <w:rsid w:val="007512E9"/>
    <w:rsid w:val="00751FE4"/>
    <w:rsid w:val="007579B3"/>
    <w:rsid w:val="007607AA"/>
    <w:rsid w:val="007610C1"/>
    <w:rsid w:val="00762199"/>
    <w:rsid w:val="00762860"/>
    <w:rsid w:val="00763588"/>
    <w:rsid w:val="00764649"/>
    <w:rsid w:val="00766C82"/>
    <w:rsid w:val="0077034C"/>
    <w:rsid w:val="00772885"/>
    <w:rsid w:val="00786686"/>
    <w:rsid w:val="007874FD"/>
    <w:rsid w:val="00787606"/>
    <w:rsid w:val="007A0397"/>
    <w:rsid w:val="007A4353"/>
    <w:rsid w:val="007B2594"/>
    <w:rsid w:val="007B2F03"/>
    <w:rsid w:val="007B7F4E"/>
    <w:rsid w:val="007C1022"/>
    <w:rsid w:val="007C3598"/>
    <w:rsid w:val="007C4395"/>
    <w:rsid w:val="007C51DD"/>
    <w:rsid w:val="007D6376"/>
    <w:rsid w:val="007D7A40"/>
    <w:rsid w:val="007D7CED"/>
    <w:rsid w:val="007E125D"/>
    <w:rsid w:val="007F6D36"/>
    <w:rsid w:val="00804A2C"/>
    <w:rsid w:val="00807600"/>
    <w:rsid w:val="0080791E"/>
    <w:rsid w:val="00844E22"/>
    <w:rsid w:val="008721E5"/>
    <w:rsid w:val="00872D75"/>
    <w:rsid w:val="00876D83"/>
    <w:rsid w:val="00876E80"/>
    <w:rsid w:val="00890222"/>
    <w:rsid w:val="00891A98"/>
    <w:rsid w:val="00894D31"/>
    <w:rsid w:val="00895211"/>
    <w:rsid w:val="008A2C0F"/>
    <w:rsid w:val="008A2C85"/>
    <w:rsid w:val="008B5890"/>
    <w:rsid w:val="008C18B9"/>
    <w:rsid w:val="008C5E28"/>
    <w:rsid w:val="008D6338"/>
    <w:rsid w:val="008D76AD"/>
    <w:rsid w:val="008E6017"/>
    <w:rsid w:val="008E7B35"/>
    <w:rsid w:val="008F0808"/>
    <w:rsid w:val="008F3199"/>
    <w:rsid w:val="008F7820"/>
    <w:rsid w:val="00905E27"/>
    <w:rsid w:val="00920F4D"/>
    <w:rsid w:val="0092113E"/>
    <w:rsid w:val="009247B6"/>
    <w:rsid w:val="00927861"/>
    <w:rsid w:val="009468E4"/>
    <w:rsid w:val="00951210"/>
    <w:rsid w:val="00957728"/>
    <w:rsid w:val="00963B57"/>
    <w:rsid w:val="00967E50"/>
    <w:rsid w:val="0097099F"/>
    <w:rsid w:val="00972E7E"/>
    <w:rsid w:val="00973CCF"/>
    <w:rsid w:val="00980C97"/>
    <w:rsid w:val="0098514B"/>
    <w:rsid w:val="00991A02"/>
    <w:rsid w:val="0099272D"/>
    <w:rsid w:val="009A086D"/>
    <w:rsid w:val="009A2853"/>
    <w:rsid w:val="009A79F5"/>
    <w:rsid w:val="009B0BFA"/>
    <w:rsid w:val="009B5465"/>
    <w:rsid w:val="009D2809"/>
    <w:rsid w:val="009D2B17"/>
    <w:rsid w:val="009D416E"/>
    <w:rsid w:val="009D477A"/>
    <w:rsid w:val="009D736A"/>
    <w:rsid w:val="009E4666"/>
    <w:rsid w:val="009E5FA8"/>
    <w:rsid w:val="009F13F1"/>
    <w:rsid w:val="009F17B1"/>
    <w:rsid w:val="00A0109F"/>
    <w:rsid w:val="00A01304"/>
    <w:rsid w:val="00A04C19"/>
    <w:rsid w:val="00A126F6"/>
    <w:rsid w:val="00A20413"/>
    <w:rsid w:val="00A44EFE"/>
    <w:rsid w:val="00A509BC"/>
    <w:rsid w:val="00A50F47"/>
    <w:rsid w:val="00A5251F"/>
    <w:rsid w:val="00A610BD"/>
    <w:rsid w:val="00A7032D"/>
    <w:rsid w:val="00A70E4C"/>
    <w:rsid w:val="00A8212E"/>
    <w:rsid w:val="00A83AA5"/>
    <w:rsid w:val="00A840A0"/>
    <w:rsid w:val="00A90F96"/>
    <w:rsid w:val="00A91435"/>
    <w:rsid w:val="00AB1D9F"/>
    <w:rsid w:val="00AB4407"/>
    <w:rsid w:val="00AB6750"/>
    <w:rsid w:val="00AD19EC"/>
    <w:rsid w:val="00AD1A71"/>
    <w:rsid w:val="00AD7A2D"/>
    <w:rsid w:val="00AF2D9C"/>
    <w:rsid w:val="00B044BE"/>
    <w:rsid w:val="00B113B1"/>
    <w:rsid w:val="00B17045"/>
    <w:rsid w:val="00B20C24"/>
    <w:rsid w:val="00B26B5A"/>
    <w:rsid w:val="00B36931"/>
    <w:rsid w:val="00B44808"/>
    <w:rsid w:val="00B64212"/>
    <w:rsid w:val="00B6782C"/>
    <w:rsid w:val="00B745B5"/>
    <w:rsid w:val="00B948FF"/>
    <w:rsid w:val="00BA0942"/>
    <w:rsid w:val="00BC3D44"/>
    <w:rsid w:val="00BC52E6"/>
    <w:rsid w:val="00BD11B5"/>
    <w:rsid w:val="00BF11FD"/>
    <w:rsid w:val="00C10D03"/>
    <w:rsid w:val="00C158ED"/>
    <w:rsid w:val="00C206C6"/>
    <w:rsid w:val="00C2553A"/>
    <w:rsid w:val="00C35214"/>
    <w:rsid w:val="00C4277C"/>
    <w:rsid w:val="00C4343C"/>
    <w:rsid w:val="00C45BD0"/>
    <w:rsid w:val="00C5345F"/>
    <w:rsid w:val="00C5786B"/>
    <w:rsid w:val="00C6248A"/>
    <w:rsid w:val="00C65660"/>
    <w:rsid w:val="00C70420"/>
    <w:rsid w:val="00C7288F"/>
    <w:rsid w:val="00C804F6"/>
    <w:rsid w:val="00C81BA3"/>
    <w:rsid w:val="00C81FF6"/>
    <w:rsid w:val="00C82E80"/>
    <w:rsid w:val="00CA7EA8"/>
    <w:rsid w:val="00CB3B85"/>
    <w:rsid w:val="00CB71CC"/>
    <w:rsid w:val="00CC61D7"/>
    <w:rsid w:val="00CD1095"/>
    <w:rsid w:val="00CD2388"/>
    <w:rsid w:val="00CD2EF4"/>
    <w:rsid w:val="00CE3EC7"/>
    <w:rsid w:val="00CE466F"/>
    <w:rsid w:val="00CF45A1"/>
    <w:rsid w:val="00CF5F59"/>
    <w:rsid w:val="00D02524"/>
    <w:rsid w:val="00D06900"/>
    <w:rsid w:val="00D2344B"/>
    <w:rsid w:val="00D44899"/>
    <w:rsid w:val="00D47318"/>
    <w:rsid w:val="00D503A9"/>
    <w:rsid w:val="00D511B0"/>
    <w:rsid w:val="00D60419"/>
    <w:rsid w:val="00D62B9E"/>
    <w:rsid w:val="00D72534"/>
    <w:rsid w:val="00D762C6"/>
    <w:rsid w:val="00D91F48"/>
    <w:rsid w:val="00D9402A"/>
    <w:rsid w:val="00DA0DEC"/>
    <w:rsid w:val="00DA20CC"/>
    <w:rsid w:val="00DB155B"/>
    <w:rsid w:val="00DB3235"/>
    <w:rsid w:val="00DD302E"/>
    <w:rsid w:val="00DE006D"/>
    <w:rsid w:val="00DE10D3"/>
    <w:rsid w:val="00DE54D1"/>
    <w:rsid w:val="00E00B74"/>
    <w:rsid w:val="00E0356E"/>
    <w:rsid w:val="00E058F1"/>
    <w:rsid w:val="00E127E6"/>
    <w:rsid w:val="00E21682"/>
    <w:rsid w:val="00E25D01"/>
    <w:rsid w:val="00E321B2"/>
    <w:rsid w:val="00E3540D"/>
    <w:rsid w:val="00E428FF"/>
    <w:rsid w:val="00E51AF8"/>
    <w:rsid w:val="00E5421B"/>
    <w:rsid w:val="00E57885"/>
    <w:rsid w:val="00E62652"/>
    <w:rsid w:val="00E62CBB"/>
    <w:rsid w:val="00E637A0"/>
    <w:rsid w:val="00E667A4"/>
    <w:rsid w:val="00E6717D"/>
    <w:rsid w:val="00E74CE6"/>
    <w:rsid w:val="00E76E19"/>
    <w:rsid w:val="00E86F91"/>
    <w:rsid w:val="00E93DBA"/>
    <w:rsid w:val="00EA566D"/>
    <w:rsid w:val="00EB1BCF"/>
    <w:rsid w:val="00EC0622"/>
    <w:rsid w:val="00EC3B51"/>
    <w:rsid w:val="00ED5B9D"/>
    <w:rsid w:val="00ED71A7"/>
    <w:rsid w:val="00ED799F"/>
    <w:rsid w:val="00EE3C6C"/>
    <w:rsid w:val="00EE493C"/>
    <w:rsid w:val="00EE61EE"/>
    <w:rsid w:val="00EE70D0"/>
    <w:rsid w:val="00F13FC9"/>
    <w:rsid w:val="00F3359B"/>
    <w:rsid w:val="00F352D7"/>
    <w:rsid w:val="00F40B2C"/>
    <w:rsid w:val="00F46C41"/>
    <w:rsid w:val="00F46D34"/>
    <w:rsid w:val="00F47E3F"/>
    <w:rsid w:val="00F5240C"/>
    <w:rsid w:val="00F52A24"/>
    <w:rsid w:val="00F53C39"/>
    <w:rsid w:val="00F559A6"/>
    <w:rsid w:val="00F575D1"/>
    <w:rsid w:val="00F608BB"/>
    <w:rsid w:val="00F63390"/>
    <w:rsid w:val="00F67142"/>
    <w:rsid w:val="00F67C4C"/>
    <w:rsid w:val="00F75354"/>
    <w:rsid w:val="00F820C9"/>
    <w:rsid w:val="00F948DC"/>
    <w:rsid w:val="00F977D3"/>
    <w:rsid w:val="00FA1C71"/>
    <w:rsid w:val="00FA4AD0"/>
    <w:rsid w:val="00FA4CCB"/>
    <w:rsid w:val="00FA4F03"/>
    <w:rsid w:val="00FA6708"/>
    <w:rsid w:val="00FB1945"/>
    <w:rsid w:val="00FB1D86"/>
    <w:rsid w:val="00FC29F7"/>
    <w:rsid w:val="00FC35A9"/>
    <w:rsid w:val="00FD256D"/>
    <w:rsid w:val="00FD4B20"/>
    <w:rsid w:val="00FD70FD"/>
    <w:rsid w:val="00FE017A"/>
    <w:rsid w:val="00FE12C1"/>
    <w:rsid w:val="00FE3AC2"/>
    <w:rsid w:val="00FE4D99"/>
    <w:rsid w:val="00FE54FE"/>
    <w:rsid w:val="00FE75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D7602B"/>
  <w15:docId w15:val="{BD05C5F3-FC9F-44C0-A486-96F6FAA9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color w:val="FF0000"/>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2E11"/>
  </w:style>
  <w:style w:type="paragraph" w:styleId="Heading2">
    <w:name w:val="heading 2"/>
    <w:basedOn w:val="Normal"/>
    <w:next w:val="Normal"/>
    <w:qFormat/>
    <w:rsid w:val="00612E11"/>
    <w:pPr>
      <w:keepNext/>
      <w:outlineLvl w:val="1"/>
    </w:pPr>
    <w:rPr>
      <w:rFonts w:ascii="Arial" w:hAnsi="Arial" w:cs="Arial"/>
      <w:i/>
      <w:iCs/>
      <w:sz w:val="18"/>
    </w:rPr>
  </w:style>
  <w:style w:type="paragraph" w:styleId="Heading4">
    <w:name w:val="heading 4"/>
    <w:basedOn w:val="Normal"/>
    <w:next w:val="Normal"/>
    <w:link w:val="Heading4Char"/>
    <w:semiHidden/>
    <w:unhideWhenUsed/>
    <w:qFormat/>
    <w:rsid w:val="00804A2C"/>
    <w:pPr>
      <w:keepNext/>
      <w:keepLines/>
      <w:spacing w:before="40"/>
      <w:outlineLvl w:val="3"/>
    </w:pPr>
    <w:rPr>
      <w:rFonts w:asciiTheme="majorHAnsi" w:eastAsiaTheme="majorEastAsia" w:hAnsiTheme="majorHAnsi" w:cstheme="majorBidi"/>
      <w:i/>
      <w:iCs/>
      <w:color w:val="98BA7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Ad">
    <w:name w:val="Subhead Ad"/>
    <w:basedOn w:val="Normal"/>
    <w:next w:val="Normal"/>
    <w:rsid w:val="00612E11"/>
    <w:pPr>
      <w:widowControl w:val="0"/>
      <w:autoSpaceDE w:val="0"/>
      <w:autoSpaceDN w:val="0"/>
      <w:adjustRightInd w:val="0"/>
      <w:spacing w:after="57" w:line="280" w:lineRule="atLeast"/>
    </w:pPr>
    <w:rPr>
      <w:rFonts w:ascii="MetaPlusBook" w:hAnsi="MetaPlusBook"/>
      <w:b/>
      <w:color w:val="0B2577"/>
      <w:szCs w:val="20"/>
    </w:rPr>
  </w:style>
  <w:style w:type="paragraph" w:customStyle="1" w:styleId="TableText">
    <w:name w:val="Table Text"/>
    <w:basedOn w:val="BodyText"/>
    <w:rsid w:val="00612E11"/>
    <w:rPr>
      <w:rFonts w:ascii="M&amp;C Saatchi Grot" w:hAnsi="M&amp;C Saatchi Grot"/>
      <w:sz w:val="20"/>
      <w:szCs w:val="20"/>
    </w:rPr>
  </w:style>
  <w:style w:type="paragraph" w:styleId="BodyText">
    <w:name w:val="Body Text"/>
    <w:basedOn w:val="Normal"/>
    <w:rsid w:val="00612E11"/>
    <w:pPr>
      <w:spacing w:after="120"/>
    </w:pPr>
  </w:style>
  <w:style w:type="paragraph" w:styleId="Header">
    <w:name w:val="header"/>
    <w:basedOn w:val="Normal"/>
    <w:rsid w:val="00CD2EF4"/>
    <w:pPr>
      <w:tabs>
        <w:tab w:val="center" w:pos="4153"/>
        <w:tab w:val="right" w:pos="8306"/>
      </w:tabs>
    </w:pPr>
  </w:style>
  <w:style w:type="paragraph" w:styleId="Footer">
    <w:name w:val="footer"/>
    <w:basedOn w:val="Normal"/>
    <w:link w:val="FooterChar"/>
    <w:uiPriority w:val="99"/>
    <w:rsid w:val="00CD2EF4"/>
    <w:pPr>
      <w:tabs>
        <w:tab w:val="center" w:pos="4153"/>
        <w:tab w:val="right" w:pos="8306"/>
      </w:tabs>
    </w:pPr>
  </w:style>
  <w:style w:type="character" w:customStyle="1" w:styleId="rssitem">
    <w:name w:val="rss:item"/>
    <w:basedOn w:val="DefaultParagraphFont"/>
    <w:rsid w:val="005C4FEA"/>
  </w:style>
  <w:style w:type="character" w:styleId="CommentReference">
    <w:name w:val="annotation reference"/>
    <w:basedOn w:val="DefaultParagraphFont"/>
    <w:semiHidden/>
    <w:rsid w:val="009B0BFA"/>
    <w:rPr>
      <w:sz w:val="16"/>
      <w:szCs w:val="16"/>
    </w:rPr>
  </w:style>
  <w:style w:type="paragraph" w:styleId="CommentText">
    <w:name w:val="annotation text"/>
    <w:basedOn w:val="Normal"/>
    <w:semiHidden/>
    <w:rsid w:val="009B0BFA"/>
    <w:rPr>
      <w:sz w:val="20"/>
      <w:szCs w:val="20"/>
    </w:rPr>
  </w:style>
  <w:style w:type="paragraph" w:styleId="CommentSubject">
    <w:name w:val="annotation subject"/>
    <w:basedOn w:val="CommentText"/>
    <w:next w:val="CommentText"/>
    <w:semiHidden/>
    <w:rsid w:val="009B0BFA"/>
    <w:rPr>
      <w:b/>
      <w:bCs/>
    </w:rPr>
  </w:style>
  <w:style w:type="paragraph" w:styleId="BalloonText">
    <w:name w:val="Balloon Text"/>
    <w:basedOn w:val="Normal"/>
    <w:semiHidden/>
    <w:rsid w:val="009B0BFA"/>
    <w:rPr>
      <w:rFonts w:ascii="Tahoma" w:hAnsi="Tahoma" w:cs="Tahoma"/>
      <w:sz w:val="16"/>
      <w:szCs w:val="16"/>
    </w:rPr>
  </w:style>
  <w:style w:type="paragraph" w:styleId="BodyText2">
    <w:name w:val="Body Text 2"/>
    <w:basedOn w:val="Normal"/>
    <w:link w:val="BodyText2Char"/>
    <w:rsid w:val="00FC29F7"/>
    <w:pPr>
      <w:spacing w:after="120" w:line="480" w:lineRule="auto"/>
    </w:pPr>
  </w:style>
  <w:style w:type="character" w:customStyle="1" w:styleId="BodyText2Char">
    <w:name w:val="Body Text 2 Char"/>
    <w:basedOn w:val="DefaultParagraphFont"/>
    <w:link w:val="BodyText2"/>
    <w:rsid w:val="00FC29F7"/>
    <w:rPr>
      <w:sz w:val="24"/>
      <w:szCs w:val="24"/>
      <w:lang w:val="en-AU"/>
    </w:rPr>
  </w:style>
  <w:style w:type="paragraph" w:styleId="NormalWeb">
    <w:name w:val="Normal (Web)"/>
    <w:basedOn w:val="Normal"/>
    <w:unhideWhenUsed/>
    <w:rsid w:val="00957728"/>
    <w:pPr>
      <w:spacing w:after="100" w:afterAutospacing="1" w:line="360" w:lineRule="atLeast"/>
    </w:pPr>
  </w:style>
  <w:style w:type="paragraph" w:styleId="ListParagraph">
    <w:name w:val="List Paragraph"/>
    <w:basedOn w:val="Normal"/>
    <w:uiPriority w:val="34"/>
    <w:qFormat/>
    <w:rsid w:val="00227860"/>
    <w:pPr>
      <w:ind w:left="720"/>
      <w:contextualSpacing/>
    </w:pPr>
  </w:style>
  <w:style w:type="character" w:styleId="Hyperlink">
    <w:name w:val="Hyperlink"/>
    <w:basedOn w:val="DefaultParagraphFont"/>
    <w:uiPriority w:val="99"/>
    <w:unhideWhenUsed/>
    <w:rsid w:val="00477942"/>
    <w:rPr>
      <w:color w:val="0000FF"/>
      <w:u w:val="single"/>
    </w:rPr>
  </w:style>
  <w:style w:type="paragraph" w:customStyle="1" w:styleId="Default">
    <w:name w:val="Default"/>
    <w:basedOn w:val="Normal"/>
    <w:rsid w:val="00477942"/>
    <w:pPr>
      <w:autoSpaceDE w:val="0"/>
      <w:autoSpaceDN w:val="0"/>
    </w:pPr>
    <w:rPr>
      <w:rFonts w:ascii="Arial" w:eastAsiaTheme="minorHAnsi" w:hAnsi="Arial" w:cs="Arial"/>
      <w:color w:val="000000"/>
      <w:lang w:eastAsia="en-AU"/>
    </w:rPr>
  </w:style>
  <w:style w:type="character" w:customStyle="1" w:styleId="Heading4Char">
    <w:name w:val="Heading 4 Char"/>
    <w:basedOn w:val="DefaultParagraphFont"/>
    <w:link w:val="Heading4"/>
    <w:semiHidden/>
    <w:rsid w:val="00804A2C"/>
    <w:rPr>
      <w:rFonts w:asciiTheme="majorHAnsi" w:eastAsiaTheme="majorEastAsia" w:hAnsiTheme="majorHAnsi" w:cstheme="majorBidi"/>
      <w:i/>
      <w:iCs/>
      <w:color w:val="98BA75" w:themeColor="accent1" w:themeShade="BF"/>
    </w:rPr>
  </w:style>
  <w:style w:type="paragraph" w:styleId="Revision">
    <w:name w:val="Revision"/>
    <w:hidden/>
    <w:uiPriority w:val="99"/>
    <w:semiHidden/>
    <w:rsid w:val="00297538"/>
  </w:style>
  <w:style w:type="character" w:customStyle="1" w:styleId="FooterChar">
    <w:name w:val="Footer Char"/>
    <w:basedOn w:val="DefaultParagraphFont"/>
    <w:link w:val="Footer"/>
    <w:uiPriority w:val="99"/>
    <w:rsid w:val="00946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7172">
      <w:bodyDiv w:val="1"/>
      <w:marLeft w:val="0"/>
      <w:marRight w:val="0"/>
      <w:marTop w:val="0"/>
      <w:marBottom w:val="0"/>
      <w:divBdr>
        <w:top w:val="none" w:sz="0" w:space="0" w:color="auto"/>
        <w:left w:val="none" w:sz="0" w:space="0" w:color="auto"/>
        <w:bottom w:val="none" w:sz="0" w:space="0" w:color="auto"/>
        <w:right w:val="none" w:sz="0" w:space="0" w:color="auto"/>
      </w:divBdr>
    </w:div>
    <w:div w:id="234560325">
      <w:bodyDiv w:val="1"/>
      <w:marLeft w:val="0"/>
      <w:marRight w:val="0"/>
      <w:marTop w:val="0"/>
      <w:marBottom w:val="0"/>
      <w:divBdr>
        <w:top w:val="none" w:sz="0" w:space="0" w:color="auto"/>
        <w:left w:val="none" w:sz="0" w:space="0" w:color="auto"/>
        <w:bottom w:val="none" w:sz="0" w:space="0" w:color="auto"/>
        <w:right w:val="none" w:sz="0" w:space="0" w:color="auto"/>
      </w:divBdr>
    </w:div>
    <w:div w:id="961033082">
      <w:bodyDiv w:val="1"/>
      <w:marLeft w:val="0"/>
      <w:marRight w:val="0"/>
      <w:marTop w:val="0"/>
      <w:marBottom w:val="0"/>
      <w:divBdr>
        <w:top w:val="none" w:sz="0" w:space="0" w:color="auto"/>
        <w:left w:val="none" w:sz="0" w:space="0" w:color="auto"/>
        <w:bottom w:val="none" w:sz="0" w:space="0" w:color="auto"/>
        <w:right w:val="none" w:sz="0" w:space="0" w:color="auto"/>
      </w:divBdr>
    </w:div>
    <w:div w:id="166619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GI 2016 Master PPT">
  <a:themeElements>
    <a:clrScheme name="TGI Theme 2">
      <a:dk1>
        <a:srgbClr val="313231"/>
      </a:dk1>
      <a:lt1>
        <a:sysClr val="window" lastClr="FFFFFF"/>
      </a:lt1>
      <a:dk2>
        <a:srgbClr val="143B49"/>
      </a:dk2>
      <a:lt2>
        <a:srgbClr val="EFEFF4"/>
      </a:lt2>
      <a:accent1>
        <a:srgbClr val="CBDCB9"/>
      </a:accent1>
      <a:accent2>
        <a:srgbClr val="EFA251"/>
      </a:accent2>
      <a:accent3>
        <a:srgbClr val="4A8698"/>
      </a:accent3>
      <a:accent4>
        <a:srgbClr val="7DA7C4"/>
      </a:accent4>
      <a:accent5>
        <a:srgbClr val="7A4D80"/>
      </a:accent5>
      <a:accent6>
        <a:srgbClr val="4E1760"/>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A2FC5-5634-435F-94A9-FF3153FCB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George Institute For International Health</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rmelville</dc:creator>
  <cp:lastModifiedBy>Ruth Freed</cp:lastModifiedBy>
  <cp:revision>3</cp:revision>
  <cp:lastPrinted>2021-03-22T00:40:00Z</cp:lastPrinted>
  <dcterms:created xsi:type="dcterms:W3CDTF">2023-01-19T04:21:00Z</dcterms:created>
  <dcterms:modified xsi:type="dcterms:W3CDTF">2023-01-19T04:22:00Z</dcterms:modified>
</cp:coreProperties>
</file>