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276"/>
        <w:gridCol w:w="5539"/>
      </w:tblGrid>
      <w:tr w:rsidR="00EC12CE" w:rsidRPr="008A2C0F" w14:paraId="50BF5D5C" w14:textId="77777777" w:rsidTr="0088380A">
        <w:trPr>
          <w:trHeight w:val="369"/>
        </w:trPr>
        <w:tc>
          <w:tcPr>
            <w:tcW w:w="3276" w:type="dxa"/>
            <w:tcBorders>
              <w:bottom w:val="single" w:sz="4" w:space="0" w:color="auto"/>
            </w:tcBorders>
            <w:shd w:val="clear" w:color="auto" w:fill="764E7E"/>
            <w:vAlign w:val="center"/>
          </w:tcPr>
          <w:p w14:paraId="57512354" w14:textId="77777777" w:rsidR="00EC12CE" w:rsidRPr="008A2C0F" w:rsidRDefault="00EC12CE" w:rsidP="0088380A">
            <w:pPr>
              <w:pStyle w:val="SubheadAd"/>
              <w:spacing w:line="276" w:lineRule="auto"/>
              <w:rPr>
                <w:rFonts w:ascii="Arial" w:hAnsi="Arial" w:cs="Arial"/>
                <w:color w:val="FFFFFF"/>
                <w:szCs w:val="22"/>
              </w:rPr>
            </w:pPr>
            <w:r>
              <w:rPr>
                <w:rFonts w:ascii="Arial" w:hAnsi="Arial" w:cs="Arial"/>
                <w:color w:val="FFFFFF"/>
                <w:szCs w:val="22"/>
              </w:rPr>
              <w:t>Position</w:t>
            </w:r>
            <w:r w:rsidRPr="008A2C0F">
              <w:rPr>
                <w:rFonts w:ascii="Arial" w:hAnsi="Arial" w:cs="Arial"/>
                <w:color w:val="FFFFFF"/>
                <w:szCs w:val="22"/>
              </w:rPr>
              <w:t xml:space="preserve"> Description</w:t>
            </w:r>
          </w:p>
        </w:tc>
        <w:tc>
          <w:tcPr>
            <w:tcW w:w="5539" w:type="dxa"/>
            <w:tcBorders>
              <w:top w:val="nil"/>
              <w:bottom w:val="single" w:sz="4" w:space="0" w:color="auto"/>
              <w:right w:val="nil"/>
            </w:tcBorders>
            <w:vAlign w:val="center"/>
          </w:tcPr>
          <w:p w14:paraId="5EC5439A" w14:textId="77777777" w:rsidR="00EC12CE" w:rsidRPr="008A2C0F" w:rsidRDefault="00EC12CE" w:rsidP="0088380A">
            <w:pPr>
              <w:pStyle w:val="SubheadAd"/>
              <w:spacing w:line="276" w:lineRule="auto"/>
              <w:rPr>
                <w:rFonts w:ascii="Arial" w:hAnsi="Arial" w:cs="Arial"/>
                <w:szCs w:val="22"/>
              </w:rPr>
            </w:pPr>
          </w:p>
        </w:tc>
      </w:tr>
      <w:tr w:rsidR="00EC12CE" w:rsidRPr="00B34D0F" w14:paraId="2F185E09" w14:textId="77777777" w:rsidTr="0088380A">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586D7A45" w14:textId="77777777" w:rsidR="00EC12CE" w:rsidRPr="00EC12CE" w:rsidRDefault="00EC12CE" w:rsidP="0088380A">
            <w:pPr>
              <w:rPr>
                <w:b/>
                <w:color w:val="auto"/>
              </w:rPr>
            </w:pPr>
            <w:r w:rsidRPr="00EC12CE">
              <w:rPr>
                <w:b/>
                <w:color w:val="auto"/>
              </w:rPr>
              <w:t>POSITION TITLE</w:t>
            </w:r>
          </w:p>
        </w:tc>
        <w:tc>
          <w:tcPr>
            <w:tcW w:w="5539" w:type="dxa"/>
            <w:tcBorders>
              <w:top w:val="single" w:sz="4" w:space="0" w:color="auto"/>
              <w:left w:val="single" w:sz="4" w:space="0" w:color="auto"/>
              <w:bottom w:val="single" w:sz="4" w:space="0" w:color="auto"/>
              <w:right w:val="single" w:sz="4" w:space="0" w:color="auto"/>
            </w:tcBorders>
            <w:vAlign w:val="center"/>
          </w:tcPr>
          <w:p w14:paraId="7AF89FD3" w14:textId="77777777" w:rsidR="00EC12CE" w:rsidRPr="00B34D0F" w:rsidRDefault="00EC12CE" w:rsidP="0088380A">
            <w:pPr>
              <w:rPr>
                <w:color w:val="auto"/>
              </w:rPr>
            </w:pPr>
            <w:r>
              <w:rPr>
                <w:color w:val="auto"/>
              </w:rPr>
              <w:t>Project Officer</w:t>
            </w:r>
          </w:p>
        </w:tc>
      </w:tr>
      <w:tr w:rsidR="00FE38DC" w:rsidRPr="00B34D0F" w14:paraId="1167428A" w14:textId="77777777" w:rsidTr="0088380A">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54DC46D3" w14:textId="77777777" w:rsidR="00FE38DC" w:rsidRPr="00EC12CE" w:rsidRDefault="00FE38DC" w:rsidP="0088380A">
            <w:pPr>
              <w:rPr>
                <w:b/>
                <w:color w:val="auto"/>
              </w:rPr>
            </w:pPr>
            <w:r>
              <w:rPr>
                <w:b/>
                <w:color w:val="auto"/>
              </w:rPr>
              <w:t>CAREER STEP</w:t>
            </w:r>
          </w:p>
        </w:tc>
        <w:tc>
          <w:tcPr>
            <w:tcW w:w="5539" w:type="dxa"/>
            <w:tcBorders>
              <w:top w:val="single" w:sz="4" w:space="0" w:color="auto"/>
              <w:left w:val="single" w:sz="4" w:space="0" w:color="auto"/>
              <w:bottom w:val="single" w:sz="4" w:space="0" w:color="auto"/>
              <w:right w:val="single" w:sz="4" w:space="0" w:color="auto"/>
            </w:tcBorders>
            <w:vAlign w:val="center"/>
          </w:tcPr>
          <w:p w14:paraId="2195F867" w14:textId="451B4AF4" w:rsidR="00FE38DC" w:rsidRPr="00B34D0F" w:rsidRDefault="00BB41D1" w:rsidP="0088380A">
            <w:pPr>
              <w:rPr>
                <w:color w:val="auto"/>
              </w:rPr>
            </w:pPr>
            <w:r>
              <w:rPr>
                <w:color w:val="auto"/>
              </w:rPr>
              <w:t>Intermediate</w:t>
            </w:r>
          </w:p>
        </w:tc>
      </w:tr>
      <w:tr w:rsidR="00EC12CE" w:rsidRPr="00B34D0F" w14:paraId="6A5B3EC1" w14:textId="77777777" w:rsidTr="0088380A">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417067AC" w14:textId="77777777" w:rsidR="00EC12CE" w:rsidRPr="00EC12CE" w:rsidRDefault="00EC12CE" w:rsidP="0088380A">
            <w:pPr>
              <w:rPr>
                <w:b/>
                <w:color w:val="auto"/>
              </w:rPr>
            </w:pPr>
            <w:r w:rsidRPr="00EC12CE">
              <w:rPr>
                <w:b/>
                <w:color w:val="auto"/>
              </w:rPr>
              <w:t>REPORTING RELATIONSHIP</w:t>
            </w:r>
          </w:p>
        </w:tc>
        <w:tc>
          <w:tcPr>
            <w:tcW w:w="5539" w:type="dxa"/>
            <w:tcBorders>
              <w:top w:val="single" w:sz="4" w:space="0" w:color="auto"/>
              <w:left w:val="single" w:sz="4" w:space="0" w:color="auto"/>
              <w:bottom w:val="single" w:sz="4" w:space="0" w:color="auto"/>
              <w:right w:val="single" w:sz="4" w:space="0" w:color="auto"/>
            </w:tcBorders>
            <w:vAlign w:val="center"/>
          </w:tcPr>
          <w:p w14:paraId="10460C87" w14:textId="29E1FC27" w:rsidR="00EC12CE" w:rsidRPr="00B34D0F" w:rsidRDefault="0047223D" w:rsidP="0088380A">
            <w:pPr>
              <w:rPr>
                <w:color w:val="auto"/>
              </w:rPr>
            </w:pPr>
            <w:r>
              <w:rPr>
                <w:color w:val="auto"/>
              </w:rPr>
              <w:t>UNSW Partnership Manager</w:t>
            </w:r>
          </w:p>
        </w:tc>
      </w:tr>
      <w:tr w:rsidR="00EC12CE" w:rsidRPr="00B34D0F" w14:paraId="5DFF685D" w14:textId="77777777" w:rsidTr="0088380A">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4983564B" w14:textId="77777777" w:rsidR="00EC12CE" w:rsidRPr="00EC12CE" w:rsidRDefault="00EC12CE" w:rsidP="00EC12CE">
            <w:pPr>
              <w:rPr>
                <w:b/>
                <w:color w:val="auto"/>
              </w:rPr>
            </w:pPr>
            <w:r w:rsidRPr="00EC12CE">
              <w:rPr>
                <w:b/>
                <w:color w:val="auto"/>
              </w:rPr>
              <w:t xml:space="preserve">TEAM </w:t>
            </w:r>
          </w:p>
        </w:tc>
        <w:tc>
          <w:tcPr>
            <w:tcW w:w="5539" w:type="dxa"/>
            <w:tcBorders>
              <w:top w:val="single" w:sz="4" w:space="0" w:color="auto"/>
              <w:left w:val="single" w:sz="4" w:space="0" w:color="auto"/>
              <w:bottom w:val="single" w:sz="4" w:space="0" w:color="auto"/>
              <w:right w:val="single" w:sz="4" w:space="0" w:color="auto"/>
            </w:tcBorders>
            <w:vAlign w:val="center"/>
          </w:tcPr>
          <w:p w14:paraId="4E924F77" w14:textId="406A1ADC" w:rsidR="00EC12CE" w:rsidRPr="00B34D0F" w:rsidRDefault="0047223D" w:rsidP="0088380A">
            <w:pPr>
              <w:rPr>
                <w:color w:val="auto"/>
              </w:rPr>
            </w:pPr>
            <w:r>
              <w:rPr>
                <w:color w:val="auto"/>
              </w:rPr>
              <w:t>Executive Director’s Office</w:t>
            </w:r>
          </w:p>
        </w:tc>
      </w:tr>
      <w:tr w:rsidR="00EC12CE" w:rsidRPr="00B34D0F" w14:paraId="72A886FB" w14:textId="77777777" w:rsidTr="0088380A">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2A539359" w14:textId="77777777" w:rsidR="00EC12CE" w:rsidRPr="00EC12CE" w:rsidRDefault="00EC12CE" w:rsidP="0088380A">
            <w:pPr>
              <w:rPr>
                <w:b/>
                <w:color w:val="auto"/>
              </w:rPr>
            </w:pPr>
            <w:r w:rsidRPr="00EC12CE">
              <w:rPr>
                <w:b/>
                <w:color w:val="auto"/>
              </w:rPr>
              <w:t>EMPLOYMENT DURATION</w:t>
            </w:r>
          </w:p>
        </w:tc>
        <w:tc>
          <w:tcPr>
            <w:tcW w:w="5539" w:type="dxa"/>
            <w:tcBorders>
              <w:top w:val="single" w:sz="4" w:space="0" w:color="auto"/>
              <w:left w:val="single" w:sz="4" w:space="0" w:color="auto"/>
              <w:bottom w:val="single" w:sz="4" w:space="0" w:color="auto"/>
              <w:right w:val="single" w:sz="4" w:space="0" w:color="auto"/>
            </w:tcBorders>
            <w:vAlign w:val="center"/>
          </w:tcPr>
          <w:p w14:paraId="634895D2" w14:textId="0B83902B" w:rsidR="00EC12CE" w:rsidRPr="00B34D0F" w:rsidRDefault="000D4609" w:rsidP="0088380A">
            <w:pPr>
              <w:rPr>
                <w:color w:val="auto"/>
              </w:rPr>
            </w:pPr>
            <w:r>
              <w:rPr>
                <w:color w:val="auto"/>
              </w:rPr>
              <w:t>12 months</w:t>
            </w:r>
          </w:p>
        </w:tc>
      </w:tr>
      <w:tr w:rsidR="00EC12CE" w:rsidRPr="00B34D0F" w14:paraId="079E28DA" w14:textId="77777777" w:rsidTr="0088380A">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464F4864" w14:textId="77777777" w:rsidR="00EC12CE" w:rsidRPr="00EC12CE" w:rsidRDefault="00EC12CE" w:rsidP="0088380A">
            <w:pPr>
              <w:rPr>
                <w:b/>
                <w:color w:val="auto"/>
              </w:rPr>
            </w:pPr>
            <w:r w:rsidRPr="00EC12CE">
              <w:rPr>
                <w:b/>
                <w:color w:val="auto"/>
              </w:rPr>
              <w:t>TYPE OF EMPLOYMENT</w:t>
            </w:r>
          </w:p>
        </w:tc>
        <w:tc>
          <w:tcPr>
            <w:tcW w:w="5539" w:type="dxa"/>
            <w:tcBorders>
              <w:top w:val="single" w:sz="4" w:space="0" w:color="auto"/>
              <w:left w:val="single" w:sz="4" w:space="0" w:color="auto"/>
              <w:bottom w:val="single" w:sz="4" w:space="0" w:color="auto"/>
              <w:right w:val="single" w:sz="4" w:space="0" w:color="auto"/>
            </w:tcBorders>
            <w:vAlign w:val="center"/>
          </w:tcPr>
          <w:p w14:paraId="6A98EBE2" w14:textId="2462835F" w:rsidR="00EC12CE" w:rsidRPr="00B34D0F" w:rsidRDefault="0047223D" w:rsidP="0088380A">
            <w:pPr>
              <w:rPr>
                <w:color w:val="auto"/>
              </w:rPr>
            </w:pPr>
            <w:r>
              <w:rPr>
                <w:color w:val="auto"/>
              </w:rPr>
              <w:t>Part-Time</w:t>
            </w:r>
            <w:r w:rsidR="00F65EB9">
              <w:rPr>
                <w:color w:val="auto"/>
              </w:rPr>
              <w:t xml:space="preserve">, </w:t>
            </w:r>
            <w:r w:rsidR="006F5E2E">
              <w:rPr>
                <w:color w:val="auto"/>
              </w:rPr>
              <w:t xml:space="preserve">up to </w:t>
            </w:r>
            <w:r w:rsidR="00F65EB9">
              <w:rPr>
                <w:color w:val="auto"/>
              </w:rPr>
              <w:t xml:space="preserve">0.5FTE </w:t>
            </w:r>
          </w:p>
        </w:tc>
      </w:tr>
      <w:tr w:rsidR="00EC12CE" w:rsidRPr="00B34D0F" w14:paraId="4711D6C5" w14:textId="77777777" w:rsidTr="0088380A">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5991EE50" w14:textId="77777777" w:rsidR="00EC12CE" w:rsidRPr="00EC12CE" w:rsidRDefault="00EC12CE" w:rsidP="0088380A">
            <w:pPr>
              <w:rPr>
                <w:b/>
                <w:color w:val="auto"/>
              </w:rPr>
            </w:pPr>
            <w:r w:rsidRPr="00EC12CE">
              <w:rPr>
                <w:b/>
                <w:color w:val="auto"/>
              </w:rPr>
              <w:t>DATE</w:t>
            </w:r>
          </w:p>
        </w:tc>
        <w:tc>
          <w:tcPr>
            <w:tcW w:w="5539" w:type="dxa"/>
            <w:tcBorders>
              <w:top w:val="single" w:sz="4" w:space="0" w:color="auto"/>
              <w:left w:val="single" w:sz="4" w:space="0" w:color="auto"/>
              <w:bottom w:val="single" w:sz="4" w:space="0" w:color="auto"/>
              <w:right w:val="single" w:sz="4" w:space="0" w:color="auto"/>
            </w:tcBorders>
            <w:vAlign w:val="center"/>
          </w:tcPr>
          <w:p w14:paraId="4E7058F7" w14:textId="75C5A072" w:rsidR="00EC12CE" w:rsidRPr="00B34D0F" w:rsidRDefault="0047223D" w:rsidP="0088380A">
            <w:pPr>
              <w:rPr>
                <w:color w:val="auto"/>
              </w:rPr>
            </w:pPr>
            <w:r>
              <w:rPr>
                <w:color w:val="auto"/>
              </w:rPr>
              <w:t>October 2022</w:t>
            </w:r>
          </w:p>
        </w:tc>
      </w:tr>
    </w:tbl>
    <w:p w14:paraId="126911A5" w14:textId="77777777" w:rsidR="00EC12CE" w:rsidRDefault="00EC12CE" w:rsidP="002D2983">
      <w:pPr>
        <w:autoSpaceDE w:val="0"/>
        <w:autoSpaceDN w:val="0"/>
        <w:rPr>
          <w:rFonts w:cs="Arial"/>
          <w:b/>
          <w:color w:val="7A4D80" w:themeColor="accent5"/>
        </w:rPr>
      </w:pPr>
    </w:p>
    <w:p w14:paraId="63D6A4C1" w14:textId="77777777" w:rsidR="005B23DF" w:rsidRPr="00096821" w:rsidRDefault="005B23DF" w:rsidP="002D2983">
      <w:pPr>
        <w:autoSpaceDE w:val="0"/>
        <w:autoSpaceDN w:val="0"/>
        <w:rPr>
          <w:rFonts w:cs="Arial"/>
          <w:b/>
          <w:color w:val="7A4D80" w:themeColor="accent5"/>
        </w:rPr>
      </w:pPr>
      <w:r w:rsidRPr="00096821">
        <w:rPr>
          <w:rFonts w:cs="Arial"/>
          <w:b/>
          <w:color w:val="7A4D80" w:themeColor="accent5"/>
        </w:rPr>
        <w:t>The George Institute for Global Health</w:t>
      </w:r>
    </w:p>
    <w:p w14:paraId="02B21654" w14:textId="77777777" w:rsidR="00076132" w:rsidRPr="009364A7" w:rsidRDefault="00076132" w:rsidP="00076132">
      <w:pPr>
        <w:jc w:val="both"/>
        <w:rPr>
          <w:color w:val="auto"/>
        </w:rPr>
      </w:pPr>
      <w:r w:rsidRPr="009364A7">
        <w:rPr>
          <w:color w:val="auto"/>
        </w:rPr>
        <w:t>We are a medical research institute affiliated with leading universities aiming to challenge the status quo in health care.  With 700+ people around the world, and projects in over 40 countries, our Strategy 2025 is all about impact – specifically, the impact of The George Institute’s activities on the health of millions of people, particularly those living in disadvantaged circumstances around the world.</w:t>
      </w:r>
    </w:p>
    <w:p w14:paraId="050F3916" w14:textId="77777777" w:rsidR="00076132" w:rsidRDefault="00076132" w:rsidP="00076132">
      <w:pPr>
        <w:shd w:val="clear" w:color="auto" w:fill="FFFFFF"/>
        <w:rPr>
          <w:color w:val="auto"/>
        </w:rPr>
      </w:pPr>
    </w:p>
    <w:p w14:paraId="340DA6AF" w14:textId="77777777" w:rsidR="00076132" w:rsidRDefault="00076132" w:rsidP="00076132">
      <w:pPr>
        <w:shd w:val="clear" w:color="auto" w:fill="FFFFFF"/>
        <w:rPr>
          <w:color w:val="auto"/>
        </w:rPr>
      </w:pPr>
      <w:r w:rsidRPr="009364A7">
        <w:rPr>
          <w:color w:val="auto"/>
        </w:rPr>
        <w:t>Our strategy focuses on three key research priorities:</w:t>
      </w:r>
    </w:p>
    <w:p w14:paraId="0AC0600F" w14:textId="77777777" w:rsidR="00076132" w:rsidRPr="009364A7" w:rsidRDefault="00076132" w:rsidP="00076132">
      <w:pPr>
        <w:shd w:val="clear" w:color="auto" w:fill="FFFFFF"/>
        <w:rPr>
          <w:color w:val="auto"/>
        </w:rPr>
      </w:pPr>
    </w:p>
    <w:p w14:paraId="1131D789" w14:textId="77777777" w:rsidR="00076132" w:rsidRPr="009364A7" w:rsidRDefault="00076132" w:rsidP="00076132">
      <w:pPr>
        <w:pStyle w:val="ListParagraph"/>
        <w:numPr>
          <w:ilvl w:val="0"/>
          <w:numId w:val="34"/>
        </w:numPr>
        <w:rPr>
          <w:color w:val="auto"/>
        </w:rPr>
      </w:pPr>
      <w:r w:rsidRPr="009364A7">
        <w:rPr>
          <w:color w:val="auto"/>
        </w:rPr>
        <w:t xml:space="preserve">Better Treatments: finding better treatments for the world’s biggest health problems </w:t>
      </w:r>
    </w:p>
    <w:p w14:paraId="402667D1" w14:textId="77777777" w:rsidR="00076132" w:rsidRPr="009364A7" w:rsidRDefault="00076132" w:rsidP="00076132">
      <w:pPr>
        <w:pStyle w:val="ListParagraph"/>
        <w:numPr>
          <w:ilvl w:val="0"/>
          <w:numId w:val="34"/>
        </w:numPr>
        <w:rPr>
          <w:color w:val="auto"/>
        </w:rPr>
      </w:pPr>
      <w:r w:rsidRPr="009364A7">
        <w:rPr>
          <w:color w:val="auto"/>
        </w:rPr>
        <w:t>Better Care: transforming primary health care to support better health for more people</w:t>
      </w:r>
    </w:p>
    <w:p w14:paraId="1C69923C" w14:textId="77777777" w:rsidR="00076132" w:rsidRPr="009364A7" w:rsidRDefault="00076132" w:rsidP="00076132">
      <w:pPr>
        <w:pStyle w:val="ListParagraph"/>
        <w:numPr>
          <w:ilvl w:val="0"/>
          <w:numId w:val="34"/>
        </w:numPr>
        <w:rPr>
          <w:color w:val="auto"/>
        </w:rPr>
      </w:pPr>
      <w:r w:rsidRPr="009364A7">
        <w:rPr>
          <w:color w:val="auto"/>
        </w:rPr>
        <w:t>Healthier Societies: harnessing the power of communities, governments and markets to improve health</w:t>
      </w:r>
    </w:p>
    <w:p w14:paraId="191BC6BD" w14:textId="77777777" w:rsidR="00076132" w:rsidRPr="009364A7" w:rsidRDefault="00076132" w:rsidP="00076132">
      <w:pPr>
        <w:jc w:val="both"/>
        <w:rPr>
          <w:color w:val="auto"/>
        </w:rPr>
      </w:pPr>
    </w:p>
    <w:p w14:paraId="59A40A50" w14:textId="77777777" w:rsidR="00076132" w:rsidRPr="009364A7" w:rsidRDefault="00076132" w:rsidP="00076132">
      <w:pPr>
        <w:jc w:val="both"/>
        <w:rPr>
          <w:color w:val="auto"/>
        </w:rPr>
      </w:pPr>
      <w:r w:rsidRPr="009364A7">
        <w:rPr>
          <w:color w:val="auto"/>
        </w:rPr>
        <w:t xml:space="preserve">Our innovative commercial enterprises help maximise our impact.  </w:t>
      </w:r>
    </w:p>
    <w:p w14:paraId="052C8E1C" w14:textId="77777777" w:rsidR="00076132" w:rsidRPr="009364A7" w:rsidRDefault="00076132" w:rsidP="00076132">
      <w:pPr>
        <w:jc w:val="both"/>
        <w:rPr>
          <w:color w:val="auto"/>
        </w:rPr>
      </w:pPr>
    </w:p>
    <w:p w14:paraId="195482FE" w14:textId="77777777" w:rsidR="00076132" w:rsidRPr="009364A7" w:rsidRDefault="00076132" w:rsidP="00076132">
      <w:pPr>
        <w:jc w:val="both"/>
        <w:rPr>
          <w:color w:val="auto"/>
        </w:rPr>
      </w:pPr>
      <w:r w:rsidRPr="009364A7">
        <w:rPr>
          <w:color w:val="auto"/>
        </w:rPr>
        <w:t>Here is a sample of the things we are doing to achieve our goal of having the greatest possible impact on global health:</w:t>
      </w:r>
    </w:p>
    <w:p w14:paraId="5A32144D" w14:textId="77777777" w:rsidR="00076132" w:rsidRPr="009364A7" w:rsidRDefault="00076132" w:rsidP="00076132">
      <w:pPr>
        <w:pStyle w:val="ListParagraph"/>
        <w:numPr>
          <w:ilvl w:val="0"/>
          <w:numId w:val="22"/>
        </w:numPr>
        <w:jc w:val="both"/>
        <w:rPr>
          <w:color w:val="auto"/>
        </w:rPr>
      </w:pPr>
      <w:r w:rsidRPr="009364A7">
        <w:rPr>
          <w:color w:val="auto"/>
        </w:rPr>
        <w:t>We are identifying better and safer treatments for our biggest killers like stroke, heart disease and high blood pressure;</w:t>
      </w:r>
    </w:p>
    <w:p w14:paraId="4E41B97F" w14:textId="77777777" w:rsidR="00076132" w:rsidRPr="009364A7" w:rsidRDefault="00076132" w:rsidP="00076132">
      <w:pPr>
        <w:pStyle w:val="ListParagraph"/>
        <w:numPr>
          <w:ilvl w:val="0"/>
          <w:numId w:val="22"/>
        </w:numPr>
        <w:jc w:val="both"/>
        <w:rPr>
          <w:color w:val="auto"/>
        </w:rPr>
      </w:pPr>
      <w:r w:rsidRPr="009364A7">
        <w:rPr>
          <w:color w:val="auto"/>
        </w:rPr>
        <w:t>In many countries, our award winning FoodSwitch smartphone app is helping people make healthy food choices when shopping;</w:t>
      </w:r>
    </w:p>
    <w:p w14:paraId="4A7609B7" w14:textId="77777777" w:rsidR="00076132" w:rsidRPr="009364A7" w:rsidRDefault="00076132" w:rsidP="00076132">
      <w:pPr>
        <w:pStyle w:val="ListParagraph"/>
        <w:numPr>
          <w:ilvl w:val="0"/>
          <w:numId w:val="22"/>
        </w:numPr>
        <w:jc w:val="both"/>
        <w:rPr>
          <w:color w:val="auto"/>
        </w:rPr>
      </w:pPr>
      <w:r w:rsidRPr="009364A7">
        <w:rPr>
          <w:color w:val="auto"/>
        </w:rPr>
        <w:t>In China, we ran a successful education and awareness program to reduce the amount of salt eaten by people by 25% each day</w:t>
      </w:r>
    </w:p>
    <w:p w14:paraId="2D5F7D62" w14:textId="77777777" w:rsidR="00076132" w:rsidRPr="009364A7" w:rsidRDefault="00076132" w:rsidP="00076132">
      <w:pPr>
        <w:pStyle w:val="ListParagraph"/>
        <w:numPr>
          <w:ilvl w:val="0"/>
          <w:numId w:val="22"/>
        </w:numPr>
        <w:jc w:val="both"/>
        <w:rPr>
          <w:color w:val="auto"/>
        </w:rPr>
      </w:pPr>
      <w:r w:rsidRPr="009364A7">
        <w:rPr>
          <w:color w:val="auto"/>
        </w:rPr>
        <w:t>In rural India, we have shown that mobile technology can help diagnose mental health, as well as help treat cardiovascular disease, and we’re looking at similar approaches to treating chronic diseases in Indonesia and China;</w:t>
      </w:r>
    </w:p>
    <w:p w14:paraId="4359F284" w14:textId="77777777" w:rsidR="00076132" w:rsidRDefault="00076132" w:rsidP="00076132">
      <w:pPr>
        <w:pStyle w:val="ListParagraph"/>
        <w:numPr>
          <w:ilvl w:val="0"/>
          <w:numId w:val="22"/>
        </w:numPr>
        <w:jc w:val="both"/>
        <w:rPr>
          <w:color w:val="auto"/>
        </w:rPr>
      </w:pPr>
      <w:r w:rsidRPr="009364A7">
        <w:rPr>
          <w:color w:val="auto"/>
        </w:rPr>
        <w:t xml:space="preserve">Together with Aboriginal communities in NSW, Australia, we developed an innovative community led program to assist young Aboriginal drivers attain their license, now implemented in a dozen of locations; </w:t>
      </w:r>
    </w:p>
    <w:p w14:paraId="6CB98A97" w14:textId="77777777" w:rsidR="00076132" w:rsidRPr="00142068" w:rsidRDefault="00076132" w:rsidP="00076132">
      <w:pPr>
        <w:pStyle w:val="ListParagraph"/>
        <w:numPr>
          <w:ilvl w:val="0"/>
          <w:numId w:val="22"/>
        </w:numPr>
        <w:jc w:val="both"/>
        <w:rPr>
          <w:color w:val="auto"/>
        </w:rPr>
      </w:pPr>
      <w:r w:rsidRPr="00142068">
        <w:rPr>
          <w:color w:val="auto"/>
        </w:rPr>
        <w:t>We are developing an affordable dialysis machine, with potential to save millions of lives each year and transform the way kidney disease is treated globally.</w:t>
      </w:r>
    </w:p>
    <w:p w14:paraId="79409F21" w14:textId="77777777" w:rsidR="002D2983" w:rsidRDefault="002D2983" w:rsidP="002D2983">
      <w:pPr>
        <w:jc w:val="both"/>
        <w:rPr>
          <w:rFonts w:cs="Arial"/>
          <w:b/>
          <w:bCs/>
          <w:color w:val="7A4D80" w:themeColor="accent5"/>
        </w:rPr>
      </w:pPr>
    </w:p>
    <w:p w14:paraId="3F25B98A" w14:textId="555968B2" w:rsidR="006B0F27" w:rsidRDefault="0099272D" w:rsidP="002D2983">
      <w:pPr>
        <w:jc w:val="both"/>
        <w:rPr>
          <w:rFonts w:cs="Arial"/>
          <w:b/>
          <w:bCs/>
          <w:color w:val="7A4D80" w:themeColor="accent5"/>
        </w:rPr>
      </w:pPr>
      <w:r w:rsidRPr="00137FB4">
        <w:rPr>
          <w:rFonts w:cs="Arial"/>
          <w:b/>
          <w:bCs/>
          <w:color w:val="7A4D80" w:themeColor="accent5"/>
        </w:rPr>
        <w:t xml:space="preserve">Context of the Role </w:t>
      </w:r>
      <w:r w:rsidR="006B0F27" w:rsidRPr="00137FB4">
        <w:rPr>
          <w:rFonts w:cs="Arial"/>
          <w:b/>
          <w:bCs/>
          <w:color w:val="7A4D80" w:themeColor="accent5"/>
        </w:rPr>
        <w:t xml:space="preserve"> </w:t>
      </w:r>
    </w:p>
    <w:p w14:paraId="6212553F" w14:textId="745D30E5" w:rsidR="003B7C95" w:rsidRDefault="003B7C95" w:rsidP="002D2983">
      <w:pPr>
        <w:jc w:val="both"/>
        <w:rPr>
          <w:rFonts w:cs="Arial"/>
          <w:b/>
          <w:bCs/>
          <w:color w:val="7A4D80" w:themeColor="accent5"/>
        </w:rPr>
      </w:pPr>
    </w:p>
    <w:p w14:paraId="3629A752" w14:textId="47101A6D" w:rsidR="003B7C95" w:rsidRDefault="003B7C95" w:rsidP="002D2983">
      <w:pPr>
        <w:jc w:val="both"/>
        <w:rPr>
          <w:color w:val="auto"/>
        </w:rPr>
      </w:pPr>
      <w:r w:rsidRPr="003B7C95">
        <w:rPr>
          <w:color w:val="auto"/>
        </w:rPr>
        <w:t xml:space="preserve">The Australian Stroke and Heart Research Accelerator (ASHRA), is a newly created national virtual center initiating in 2022 and funded through a government grant. ASHRA will transform the field of cardiovascular research in Australia by bringing a new sector-wide focus on clinical impact and </w:t>
      </w:r>
      <w:r w:rsidRPr="003B7C95">
        <w:rPr>
          <w:color w:val="auto"/>
        </w:rPr>
        <w:lastRenderedPageBreak/>
        <w:t>entrepreneurship. ASHRA will deliver major health, social and economic benefits that will be clearly apparent within four years and sustained into the future. ASHRA will achieve this by building a culture of collaboration, commerciali</w:t>
      </w:r>
      <w:r w:rsidR="009627D3">
        <w:rPr>
          <w:color w:val="auto"/>
        </w:rPr>
        <w:t>s</w:t>
      </w:r>
      <w:r w:rsidRPr="003B7C95">
        <w:rPr>
          <w:color w:val="auto"/>
        </w:rPr>
        <w:t>ation, and translation.</w:t>
      </w:r>
    </w:p>
    <w:p w14:paraId="1B032DA5" w14:textId="77777777" w:rsidR="00EB72DF" w:rsidRPr="003B7C95" w:rsidRDefault="00EB72DF" w:rsidP="002D2983">
      <w:pPr>
        <w:jc w:val="both"/>
        <w:rPr>
          <w:color w:val="auto"/>
        </w:rPr>
      </w:pPr>
    </w:p>
    <w:p w14:paraId="254BAE96" w14:textId="31F53D5C" w:rsidR="00413B9C" w:rsidRDefault="00912CDF" w:rsidP="00413B9C">
      <w:pPr>
        <w:pStyle w:val="default0"/>
        <w:jc w:val="both"/>
      </w:pPr>
      <w:r>
        <w:rPr>
          <w:rFonts w:ascii="Calibri" w:hAnsi="Calibri"/>
          <w:color w:val="191919"/>
          <w:lang w:val="en-US"/>
        </w:rPr>
        <w:t xml:space="preserve">The </w:t>
      </w:r>
      <w:r w:rsidR="00EB72DF">
        <w:rPr>
          <w:rFonts w:ascii="Calibri" w:hAnsi="Calibri"/>
          <w:color w:val="191919"/>
          <w:lang w:val="en-US"/>
        </w:rPr>
        <w:t xml:space="preserve">Project Officer will work </w:t>
      </w:r>
      <w:r>
        <w:rPr>
          <w:rFonts w:ascii="Calibri" w:hAnsi="Calibri"/>
          <w:color w:val="191919"/>
          <w:lang w:val="en-US"/>
        </w:rPr>
        <w:t xml:space="preserve">closely with </w:t>
      </w:r>
      <w:r w:rsidR="003875E7">
        <w:rPr>
          <w:rFonts w:ascii="Calibri" w:hAnsi="Calibri"/>
          <w:color w:val="191919"/>
          <w:lang w:val="en-US"/>
        </w:rPr>
        <w:t>the ASHRA team and external stakeholders</w:t>
      </w:r>
      <w:r w:rsidR="00DC5858">
        <w:rPr>
          <w:rFonts w:ascii="Calibri" w:hAnsi="Calibri"/>
          <w:color w:val="191919"/>
          <w:lang w:val="en-US"/>
        </w:rPr>
        <w:t xml:space="preserve"> to </w:t>
      </w:r>
      <w:r w:rsidR="003875E7">
        <w:rPr>
          <w:rFonts w:ascii="Calibri" w:hAnsi="Calibri"/>
          <w:color w:val="191919"/>
          <w:lang w:val="en-US"/>
        </w:rPr>
        <w:t xml:space="preserve">deliver </w:t>
      </w:r>
      <w:r w:rsidR="002B3A26">
        <w:rPr>
          <w:rFonts w:ascii="Calibri" w:hAnsi="Calibri"/>
          <w:color w:val="191919"/>
          <w:lang w:val="en-US"/>
        </w:rPr>
        <w:t>education and training</w:t>
      </w:r>
      <w:r w:rsidR="0054402C">
        <w:rPr>
          <w:rFonts w:ascii="Calibri" w:hAnsi="Calibri"/>
          <w:color w:val="191919"/>
          <w:lang w:val="en-US"/>
        </w:rPr>
        <w:t xml:space="preserve"> milestones under scheme</w:t>
      </w:r>
      <w:r>
        <w:rPr>
          <w:rFonts w:ascii="Calibri" w:hAnsi="Calibri"/>
          <w:color w:val="191919"/>
          <w:lang w:val="en-US"/>
        </w:rPr>
        <w:t xml:space="preserve">. </w:t>
      </w:r>
      <w:r w:rsidR="00413B9C">
        <w:rPr>
          <w:rFonts w:ascii="Calibri" w:hAnsi="Calibri"/>
          <w:color w:val="191919"/>
          <w:lang w:val="en-US"/>
        </w:rPr>
        <w:t xml:space="preserve"> </w:t>
      </w:r>
    </w:p>
    <w:p w14:paraId="637586F5" w14:textId="77777777" w:rsidR="00510F7A" w:rsidRPr="00653270" w:rsidRDefault="00510F7A" w:rsidP="002D2983">
      <w:pPr>
        <w:autoSpaceDE w:val="0"/>
        <w:autoSpaceDN w:val="0"/>
        <w:adjustRightInd w:val="0"/>
        <w:jc w:val="both"/>
        <w:rPr>
          <w:rFonts w:cs="Arial"/>
          <w:b/>
          <w:bCs/>
          <w:color w:val="7A4D80" w:themeColor="accent5"/>
        </w:rPr>
      </w:pPr>
    </w:p>
    <w:p w14:paraId="2EC7565F" w14:textId="77777777" w:rsidR="006B0F27" w:rsidRPr="00653270" w:rsidRDefault="006B0F27" w:rsidP="002D2983">
      <w:pPr>
        <w:autoSpaceDE w:val="0"/>
        <w:autoSpaceDN w:val="0"/>
        <w:adjustRightInd w:val="0"/>
        <w:jc w:val="both"/>
        <w:rPr>
          <w:rFonts w:cs="Arial"/>
          <w:b/>
          <w:bCs/>
          <w:color w:val="7A4D80" w:themeColor="accent5"/>
        </w:rPr>
      </w:pPr>
      <w:r w:rsidRPr="00653270">
        <w:rPr>
          <w:rFonts w:cs="Arial"/>
          <w:b/>
          <w:bCs/>
          <w:color w:val="7A4D80" w:themeColor="accent5"/>
        </w:rPr>
        <w:t xml:space="preserve">The Role </w:t>
      </w:r>
    </w:p>
    <w:p w14:paraId="55121A01" w14:textId="4F9B1E6F" w:rsidR="00F52778" w:rsidRDefault="00C65DF5" w:rsidP="000B1C0A">
      <w:pPr>
        <w:autoSpaceDE w:val="0"/>
        <w:autoSpaceDN w:val="0"/>
        <w:adjustRightInd w:val="0"/>
        <w:jc w:val="both"/>
        <w:rPr>
          <w:color w:val="auto"/>
        </w:rPr>
      </w:pPr>
      <w:r>
        <w:rPr>
          <w:color w:val="auto"/>
        </w:rPr>
        <w:t xml:space="preserve">The </w:t>
      </w:r>
      <w:r w:rsidRPr="00C65DF5">
        <w:rPr>
          <w:color w:val="auto"/>
        </w:rPr>
        <w:t xml:space="preserve">Project Officer for ASHRA will be responsible </w:t>
      </w:r>
      <w:r w:rsidR="0014773E">
        <w:rPr>
          <w:color w:val="auto"/>
        </w:rPr>
        <w:t xml:space="preserve">for </w:t>
      </w:r>
      <w:r>
        <w:rPr>
          <w:color w:val="auto"/>
        </w:rPr>
        <w:t>supporting all</w:t>
      </w:r>
      <w:r w:rsidRPr="00C65DF5">
        <w:rPr>
          <w:color w:val="auto"/>
        </w:rPr>
        <w:t xml:space="preserve"> education and training activities as developed by Education and Training Committee for ASHRA. </w:t>
      </w:r>
      <w:r w:rsidR="00D80920">
        <w:rPr>
          <w:color w:val="auto"/>
        </w:rPr>
        <w:t xml:space="preserve">The </w:t>
      </w:r>
      <w:r w:rsidRPr="00C65DF5">
        <w:rPr>
          <w:color w:val="auto"/>
        </w:rPr>
        <w:t>Project Officer</w:t>
      </w:r>
      <w:r w:rsidR="002B3A26">
        <w:rPr>
          <w:color w:val="auto"/>
        </w:rPr>
        <w:t xml:space="preserve"> </w:t>
      </w:r>
      <w:r w:rsidRPr="00C65DF5">
        <w:rPr>
          <w:color w:val="auto"/>
        </w:rPr>
        <w:t xml:space="preserve">provides project and operational support as directed, </w:t>
      </w:r>
      <w:r w:rsidR="00F52778">
        <w:rPr>
          <w:color w:val="auto"/>
        </w:rPr>
        <w:t xml:space="preserve">and </w:t>
      </w:r>
      <w:r w:rsidR="00D45E31">
        <w:rPr>
          <w:color w:val="auto"/>
        </w:rPr>
        <w:t xml:space="preserve">contributes to the </w:t>
      </w:r>
      <w:r w:rsidRPr="00C65DF5">
        <w:rPr>
          <w:color w:val="auto"/>
        </w:rPr>
        <w:t xml:space="preserve">implementation and delivery of a broad range of activities and tasks in order to meet established milestones and deliverables in relation to education and training for ASHRA. </w:t>
      </w:r>
    </w:p>
    <w:p w14:paraId="57009F99" w14:textId="77777777" w:rsidR="00D45E31" w:rsidRPr="00363DA3" w:rsidRDefault="00D45E31" w:rsidP="000B1C0A">
      <w:pPr>
        <w:autoSpaceDE w:val="0"/>
        <w:autoSpaceDN w:val="0"/>
        <w:adjustRightInd w:val="0"/>
        <w:jc w:val="both"/>
        <w:rPr>
          <w:color w:val="auto"/>
        </w:rPr>
      </w:pPr>
    </w:p>
    <w:p w14:paraId="238FAEE9" w14:textId="77777777" w:rsidR="00653270" w:rsidRDefault="00653270" w:rsidP="002D2983">
      <w:pPr>
        <w:autoSpaceDE w:val="0"/>
        <w:autoSpaceDN w:val="0"/>
        <w:adjustRightInd w:val="0"/>
        <w:jc w:val="both"/>
        <w:rPr>
          <w:rFonts w:cs="Arial"/>
          <w:b/>
          <w:bCs/>
          <w:color w:val="7A4D80" w:themeColor="accent5"/>
        </w:rPr>
      </w:pPr>
    </w:p>
    <w:p w14:paraId="5A35D398" w14:textId="77777777" w:rsidR="00490384" w:rsidRPr="00653270" w:rsidRDefault="00406769" w:rsidP="002D2983">
      <w:pPr>
        <w:autoSpaceDE w:val="0"/>
        <w:autoSpaceDN w:val="0"/>
        <w:adjustRightInd w:val="0"/>
        <w:jc w:val="both"/>
        <w:rPr>
          <w:rFonts w:cs="Arial"/>
          <w:b/>
          <w:bCs/>
          <w:color w:val="7A4D80" w:themeColor="accent5"/>
        </w:rPr>
      </w:pPr>
      <w:r w:rsidRPr="00653270">
        <w:rPr>
          <w:rFonts w:cs="Arial"/>
          <w:b/>
          <w:bCs/>
          <w:color w:val="7A4D80" w:themeColor="accent5"/>
        </w:rPr>
        <w:t xml:space="preserve">Reporting Relationships </w:t>
      </w:r>
    </w:p>
    <w:p w14:paraId="5E035BD6" w14:textId="77777777" w:rsidR="00653270" w:rsidRPr="00653270" w:rsidRDefault="00653270" w:rsidP="002D2983">
      <w:pPr>
        <w:autoSpaceDE w:val="0"/>
        <w:autoSpaceDN w:val="0"/>
        <w:adjustRightInd w:val="0"/>
        <w:jc w:val="both"/>
        <w:rPr>
          <w:rFonts w:cs="Arial"/>
          <w:bCs/>
          <w:color w:val="auto"/>
        </w:rPr>
      </w:pPr>
    </w:p>
    <w:p w14:paraId="41E716FB" w14:textId="009EBD31" w:rsidR="00413B9C" w:rsidRPr="00363DA3" w:rsidRDefault="00413B9C" w:rsidP="00413B9C">
      <w:pPr>
        <w:autoSpaceDE w:val="0"/>
        <w:autoSpaceDN w:val="0"/>
        <w:adjustRightInd w:val="0"/>
        <w:jc w:val="both"/>
        <w:rPr>
          <w:color w:val="auto"/>
        </w:rPr>
      </w:pPr>
      <w:r w:rsidRPr="00363DA3">
        <w:rPr>
          <w:color w:val="auto"/>
        </w:rPr>
        <w:t xml:space="preserve">The </w:t>
      </w:r>
      <w:r w:rsidRPr="00363DA3">
        <w:rPr>
          <w:rFonts w:cs="Arial"/>
          <w:color w:val="auto"/>
        </w:rPr>
        <w:t>Project Officer</w:t>
      </w:r>
      <w:r w:rsidRPr="00363DA3">
        <w:rPr>
          <w:color w:val="auto"/>
        </w:rPr>
        <w:t xml:space="preserve"> will report to the </w:t>
      </w:r>
      <w:r w:rsidR="00F52778">
        <w:rPr>
          <w:color w:val="auto"/>
        </w:rPr>
        <w:t>UNSW Partnership Manager</w:t>
      </w:r>
      <w:r w:rsidR="00F52778" w:rsidRPr="00363DA3">
        <w:rPr>
          <w:color w:val="auto"/>
        </w:rPr>
        <w:t xml:space="preserve"> </w:t>
      </w:r>
      <w:r w:rsidRPr="00363DA3">
        <w:rPr>
          <w:color w:val="auto"/>
        </w:rPr>
        <w:t xml:space="preserve">and will be expected to function </w:t>
      </w:r>
      <w:r w:rsidR="00F52778">
        <w:rPr>
          <w:color w:val="auto"/>
        </w:rPr>
        <w:t>under broad direction</w:t>
      </w:r>
      <w:r w:rsidR="00F05B36">
        <w:rPr>
          <w:color w:val="auto"/>
        </w:rPr>
        <w:t xml:space="preserve"> </w:t>
      </w:r>
      <w:r w:rsidRPr="00363DA3">
        <w:rPr>
          <w:color w:val="auto"/>
        </w:rPr>
        <w:t>once familiar with the role.</w:t>
      </w:r>
    </w:p>
    <w:p w14:paraId="596966C9" w14:textId="77777777" w:rsidR="00490384" w:rsidRDefault="00490384" w:rsidP="002D2983">
      <w:pPr>
        <w:jc w:val="both"/>
        <w:rPr>
          <w:rFonts w:cs="Arial"/>
          <w:b/>
          <w:color w:val="7A4D80" w:themeColor="accent5"/>
        </w:rPr>
      </w:pPr>
    </w:p>
    <w:p w14:paraId="3B99116D" w14:textId="77777777" w:rsidR="00490384" w:rsidRDefault="00307228" w:rsidP="002D2983">
      <w:pPr>
        <w:jc w:val="both"/>
        <w:rPr>
          <w:rFonts w:cs="Arial"/>
          <w:b/>
          <w:color w:val="7A4D80" w:themeColor="accent5"/>
        </w:rPr>
      </w:pPr>
      <w:r w:rsidRPr="00137FB4">
        <w:rPr>
          <w:rFonts w:cs="Arial"/>
          <w:b/>
          <w:color w:val="7A4D80" w:themeColor="accent5"/>
        </w:rPr>
        <w:t xml:space="preserve">Duties and </w:t>
      </w:r>
      <w:r w:rsidR="00F352D7" w:rsidRPr="00137FB4">
        <w:rPr>
          <w:rFonts w:cs="Arial"/>
          <w:b/>
          <w:color w:val="7A4D80" w:themeColor="accent5"/>
        </w:rPr>
        <w:t xml:space="preserve">Key </w:t>
      </w:r>
      <w:r w:rsidRPr="00137FB4">
        <w:rPr>
          <w:rFonts w:cs="Arial"/>
          <w:b/>
          <w:color w:val="7A4D80" w:themeColor="accent5"/>
        </w:rPr>
        <w:t>Responsibilities</w:t>
      </w:r>
    </w:p>
    <w:p w14:paraId="6884DF50" w14:textId="3C483660" w:rsidR="007B018B" w:rsidRPr="007B2D6B" w:rsidRDefault="007B018B" w:rsidP="007B2D6B">
      <w:pPr>
        <w:pStyle w:val="ListParagraph"/>
        <w:numPr>
          <w:ilvl w:val="0"/>
          <w:numId w:val="37"/>
        </w:numPr>
        <w:autoSpaceDE w:val="0"/>
        <w:autoSpaceDN w:val="0"/>
        <w:adjustRightInd w:val="0"/>
        <w:jc w:val="both"/>
        <w:rPr>
          <w:color w:val="auto"/>
        </w:rPr>
      </w:pPr>
      <w:r w:rsidRPr="007B2D6B">
        <w:rPr>
          <w:color w:val="auto"/>
        </w:rPr>
        <w:t xml:space="preserve">Support development of strategies/objectives for education and training </w:t>
      </w:r>
      <w:r w:rsidR="000C1267" w:rsidRPr="007B2D6B">
        <w:rPr>
          <w:color w:val="auto"/>
        </w:rPr>
        <w:t>under supervision</w:t>
      </w:r>
      <w:r w:rsidR="00163414">
        <w:rPr>
          <w:color w:val="auto"/>
        </w:rPr>
        <w:t>.</w:t>
      </w:r>
    </w:p>
    <w:p w14:paraId="4BD43822" w14:textId="7356EB11" w:rsidR="00B82684" w:rsidRPr="007B2D6B" w:rsidRDefault="00B82684" w:rsidP="007B2D6B">
      <w:pPr>
        <w:pStyle w:val="ListParagraph"/>
        <w:numPr>
          <w:ilvl w:val="0"/>
          <w:numId w:val="37"/>
        </w:numPr>
        <w:autoSpaceDE w:val="0"/>
        <w:autoSpaceDN w:val="0"/>
        <w:adjustRightInd w:val="0"/>
        <w:jc w:val="both"/>
        <w:rPr>
          <w:color w:val="auto"/>
        </w:rPr>
      </w:pPr>
      <w:r w:rsidRPr="007B2D6B">
        <w:rPr>
          <w:color w:val="auto"/>
        </w:rPr>
        <w:t>Provides operational support for the development and implementation of the overarching project plan.</w:t>
      </w:r>
    </w:p>
    <w:p w14:paraId="22484E1B" w14:textId="77777777" w:rsidR="006C1749" w:rsidRPr="007B2D6B" w:rsidRDefault="006C1749" w:rsidP="007B2D6B">
      <w:pPr>
        <w:pStyle w:val="ListParagraph"/>
        <w:numPr>
          <w:ilvl w:val="0"/>
          <w:numId w:val="37"/>
        </w:numPr>
        <w:autoSpaceDE w:val="0"/>
        <w:autoSpaceDN w:val="0"/>
        <w:adjustRightInd w:val="0"/>
        <w:jc w:val="both"/>
        <w:rPr>
          <w:color w:val="auto"/>
        </w:rPr>
      </w:pPr>
      <w:r w:rsidRPr="007B2D6B">
        <w:rPr>
          <w:color w:val="auto"/>
        </w:rPr>
        <w:t>Partners with team members to build work stream specific project plans, ensuring an accurate and consistent definition of project phases, objectives, work activities and tasks, timing, milestones and deliverables for the project.</w:t>
      </w:r>
    </w:p>
    <w:p w14:paraId="4AE92F82" w14:textId="33C1A7D1" w:rsidR="006C1749" w:rsidRPr="007B2D6B" w:rsidRDefault="006C1749" w:rsidP="007B2D6B">
      <w:pPr>
        <w:pStyle w:val="ListParagraph"/>
        <w:numPr>
          <w:ilvl w:val="0"/>
          <w:numId w:val="37"/>
        </w:numPr>
        <w:autoSpaceDE w:val="0"/>
        <w:autoSpaceDN w:val="0"/>
        <w:adjustRightInd w:val="0"/>
        <w:jc w:val="both"/>
        <w:rPr>
          <w:color w:val="auto"/>
        </w:rPr>
      </w:pPr>
      <w:r w:rsidRPr="007B2D6B">
        <w:rPr>
          <w:color w:val="auto"/>
        </w:rPr>
        <w:t>Maintains and develops project planning material for multiple work streams such as preparing status reports, documenting timelines, preparing charts, tracking activities</w:t>
      </w:r>
      <w:r w:rsidR="00163414">
        <w:rPr>
          <w:color w:val="auto"/>
        </w:rPr>
        <w:t xml:space="preserve"> </w:t>
      </w:r>
      <w:r w:rsidRPr="007B2D6B">
        <w:rPr>
          <w:color w:val="auto"/>
        </w:rPr>
        <w:t>and highlighting milestones using appropriate tools.</w:t>
      </w:r>
    </w:p>
    <w:p w14:paraId="3FF49F7C" w14:textId="34417C70" w:rsidR="007B2D6B" w:rsidRPr="007B2D6B" w:rsidRDefault="007B2D6B" w:rsidP="007B2D6B">
      <w:pPr>
        <w:pStyle w:val="ListParagraph"/>
        <w:numPr>
          <w:ilvl w:val="0"/>
          <w:numId w:val="37"/>
        </w:numPr>
        <w:autoSpaceDE w:val="0"/>
        <w:autoSpaceDN w:val="0"/>
        <w:adjustRightInd w:val="0"/>
        <w:jc w:val="both"/>
        <w:rPr>
          <w:color w:val="auto"/>
        </w:rPr>
      </w:pPr>
      <w:r w:rsidRPr="007B2D6B">
        <w:rPr>
          <w:color w:val="auto"/>
        </w:rPr>
        <w:t>Manages project data integrity, ensuring confidentiality and the safe storage of records and files (electronic and hard copy) is utilised throughout project implementation.</w:t>
      </w:r>
    </w:p>
    <w:p w14:paraId="4AB87EB7" w14:textId="61EF8080" w:rsidR="00EB5EDC" w:rsidRPr="00EB5EDC" w:rsidRDefault="00EB5EDC" w:rsidP="00EB5EDC">
      <w:pPr>
        <w:numPr>
          <w:ilvl w:val="0"/>
          <w:numId w:val="38"/>
        </w:numPr>
        <w:jc w:val="both"/>
        <w:rPr>
          <w:b/>
          <w:color w:val="auto"/>
        </w:rPr>
      </w:pPr>
      <w:r w:rsidRPr="00EB5EDC">
        <w:rPr>
          <w:color w:val="auto"/>
        </w:rPr>
        <w:t xml:space="preserve">Develops and maintains effective and productive relationships with multiple stakeholders across the </w:t>
      </w:r>
      <w:r>
        <w:rPr>
          <w:color w:val="auto"/>
        </w:rPr>
        <w:t xml:space="preserve">Institute </w:t>
      </w:r>
      <w:r w:rsidRPr="00EB5EDC">
        <w:rPr>
          <w:color w:val="auto"/>
        </w:rPr>
        <w:t>and external partners, ensuring effective communication and on-going understanding of project status and key requirements.</w:t>
      </w:r>
    </w:p>
    <w:p w14:paraId="22E1FF82" w14:textId="20FC469F" w:rsidR="00EB5EDC" w:rsidRPr="00834A1B" w:rsidRDefault="00EB5EDC" w:rsidP="00EB5EDC">
      <w:pPr>
        <w:numPr>
          <w:ilvl w:val="0"/>
          <w:numId w:val="38"/>
        </w:numPr>
        <w:jc w:val="both"/>
        <w:rPr>
          <w:b/>
          <w:color w:val="auto"/>
        </w:rPr>
      </w:pPr>
      <w:r w:rsidRPr="00EB5EDC">
        <w:rPr>
          <w:color w:val="auto"/>
        </w:rPr>
        <w:t>Builds rapport and business relationships across the work area to keep abreast of critical issues and priorities, to effectively manage stakeholders</w:t>
      </w:r>
      <w:r w:rsidR="001068DD">
        <w:rPr>
          <w:color w:val="auto"/>
        </w:rPr>
        <w:t>.</w:t>
      </w:r>
    </w:p>
    <w:p w14:paraId="442E6AEF" w14:textId="77777777" w:rsidR="001068DD" w:rsidRDefault="00834A1B" w:rsidP="00834A1B">
      <w:pPr>
        <w:pStyle w:val="ListParagraph"/>
        <w:numPr>
          <w:ilvl w:val="0"/>
          <w:numId w:val="38"/>
        </w:numPr>
        <w:rPr>
          <w:bCs/>
          <w:color w:val="auto"/>
        </w:rPr>
      </w:pPr>
      <w:r w:rsidRPr="00834A1B">
        <w:rPr>
          <w:bCs/>
          <w:color w:val="auto"/>
        </w:rPr>
        <w:t xml:space="preserve">Facilitates information sessions and provides information to a variety of stakeholders. </w:t>
      </w:r>
    </w:p>
    <w:p w14:paraId="512C52C3" w14:textId="3451850D" w:rsidR="008B2220" w:rsidRDefault="008B2220" w:rsidP="008B2220">
      <w:pPr>
        <w:pStyle w:val="ListParagraph"/>
        <w:numPr>
          <w:ilvl w:val="0"/>
          <w:numId w:val="38"/>
        </w:numPr>
        <w:rPr>
          <w:bCs/>
          <w:color w:val="auto"/>
        </w:rPr>
      </w:pPr>
      <w:r>
        <w:rPr>
          <w:bCs/>
          <w:color w:val="auto"/>
        </w:rPr>
        <w:t>Coordinates and manages a seminar series</w:t>
      </w:r>
    </w:p>
    <w:p w14:paraId="780B79D5" w14:textId="77777777" w:rsidR="00B612A4" w:rsidRDefault="00B612A4" w:rsidP="00B612A4">
      <w:pPr>
        <w:pStyle w:val="ListParagraph"/>
        <w:numPr>
          <w:ilvl w:val="0"/>
          <w:numId w:val="38"/>
        </w:numPr>
        <w:rPr>
          <w:bCs/>
          <w:color w:val="auto"/>
        </w:rPr>
      </w:pPr>
      <w:bookmarkStart w:id="0" w:name="_Hlk121923961"/>
      <w:r>
        <w:rPr>
          <w:bCs/>
          <w:color w:val="auto"/>
        </w:rPr>
        <w:t xml:space="preserve">Facilitates relevant training sessions, seminars and workshops and develops materials, as required. </w:t>
      </w:r>
    </w:p>
    <w:p w14:paraId="5D08E341" w14:textId="77777777" w:rsidR="00B612A4" w:rsidRDefault="00B612A4" w:rsidP="00B612A4">
      <w:pPr>
        <w:pStyle w:val="ListParagraph"/>
        <w:rPr>
          <w:bCs/>
          <w:color w:val="auto"/>
        </w:rPr>
      </w:pPr>
    </w:p>
    <w:bookmarkEnd w:id="0"/>
    <w:p w14:paraId="6DA668AB" w14:textId="77777777" w:rsidR="00834A1B" w:rsidRPr="00EB5EDC" w:rsidRDefault="00834A1B" w:rsidP="00F05B36">
      <w:pPr>
        <w:ind w:left="720"/>
        <w:jc w:val="both"/>
        <w:rPr>
          <w:b/>
          <w:color w:val="auto"/>
        </w:rPr>
      </w:pPr>
    </w:p>
    <w:p w14:paraId="2FB77033" w14:textId="77777777" w:rsidR="00A20413" w:rsidRPr="00137FB4" w:rsidRDefault="00A20413" w:rsidP="002D2983">
      <w:pPr>
        <w:jc w:val="both"/>
        <w:rPr>
          <w:rFonts w:cs="Arial"/>
          <w:bCs/>
          <w:i/>
          <w:color w:val="4A8698" w:themeColor="accent3"/>
        </w:rPr>
      </w:pPr>
      <w:r w:rsidRPr="00137FB4">
        <w:rPr>
          <w:rFonts w:cs="Arial"/>
          <w:bCs/>
          <w:i/>
          <w:color w:val="4A8698" w:themeColor="accent3"/>
        </w:rPr>
        <w:t xml:space="preserve">As a Team Member: </w:t>
      </w:r>
    </w:p>
    <w:p w14:paraId="2B583197"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Participate in special projects to improve processes, tools, systems and organisation;</w:t>
      </w:r>
    </w:p>
    <w:p w14:paraId="71733842"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Take responsibility for personal learning and development and for setting achievable and meaningful work objectives and managing personal targets, meeting obligations of The Institute’s Performance Management and Development Policy;</w:t>
      </w:r>
    </w:p>
    <w:p w14:paraId="6C4223FA"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 xml:space="preserve">Demonstrate commitment to The Institute’s organisational values, including performing to an exceptionally high ethical standard and focus on integrity, collaboration and teamwork in all efforts. </w:t>
      </w:r>
    </w:p>
    <w:p w14:paraId="406B0C28" w14:textId="77777777" w:rsidR="00510F7A" w:rsidRDefault="00510F7A" w:rsidP="002D2983">
      <w:pPr>
        <w:ind w:left="426" w:right="-341" w:hanging="426"/>
        <w:jc w:val="both"/>
        <w:rPr>
          <w:rFonts w:cs="Arial"/>
          <w:bCs/>
          <w:i/>
          <w:color w:val="4A8698" w:themeColor="accent3"/>
        </w:rPr>
      </w:pPr>
    </w:p>
    <w:p w14:paraId="34906400" w14:textId="77777777" w:rsidR="00A20413" w:rsidRPr="00137FB4" w:rsidRDefault="00A20413" w:rsidP="002D2983">
      <w:pPr>
        <w:ind w:left="426" w:right="-341" w:hanging="426"/>
        <w:jc w:val="both"/>
        <w:rPr>
          <w:rFonts w:cs="Arial"/>
          <w:bCs/>
          <w:i/>
          <w:color w:val="4A8698" w:themeColor="accent3"/>
        </w:rPr>
      </w:pPr>
      <w:r w:rsidRPr="00137FB4">
        <w:rPr>
          <w:rFonts w:cs="Arial"/>
          <w:bCs/>
          <w:i/>
          <w:color w:val="4A8698" w:themeColor="accent3"/>
        </w:rPr>
        <w:t>Work, Health and Safety</w:t>
      </w:r>
    </w:p>
    <w:p w14:paraId="22591CAF" w14:textId="77777777" w:rsidR="00A20413" w:rsidRPr="00495A2C" w:rsidRDefault="00A20413" w:rsidP="002D2983">
      <w:pPr>
        <w:pStyle w:val="ListParagraph"/>
        <w:numPr>
          <w:ilvl w:val="0"/>
          <w:numId w:val="18"/>
        </w:numPr>
        <w:ind w:right="-341"/>
        <w:jc w:val="both"/>
        <w:rPr>
          <w:rFonts w:cs="Arial"/>
          <w:color w:val="auto"/>
          <w:lang w:val="en-AU"/>
        </w:rPr>
      </w:pPr>
      <w:r w:rsidRPr="00495A2C">
        <w:rPr>
          <w:rFonts w:cs="Arial"/>
          <w:color w:val="auto"/>
          <w:lang w:val="en-AU"/>
        </w:rPr>
        <w:t xml:space="preserve">Comply with </w:t>
      </w:r>
      <w:r w:rsidR="00102921" w:rsidRPr="00495A2C">
        <w:rPr>
          <w:rFonts w:cs="Arial"/>
          <w:color w:val="auto"/>
          <w:lang w:val="en-AU"/>
        </w:rPr>
        <w:t>Work</w:t>
      </w:r>
      <w:r w:rsidRPr="00495A2C">
        <w:rPr>
          <w:rFonts w:cs="Arial"/>
          <w:color w:val="auto"/>
          <w:lang w:val="en-AU"/>
        </w:rPr>
        <w:t xml:space="preserve"> Health and Safety legislation and operate in accordance with established Occupational Health and Safety practice and procedures at the Institute;</w:t>
      </w:r>
    </w:p>
    <w:p w14:paraId="4FAE2064" w14:textId="77777777" w:rsidR="00A20413" w:rsidRPr="00495A2C" w:rsidRDefault="00A20413" w:rsidP="002D2983">
      <w:pPr>
        <w:pStyle w:val="ListParagraph"/>
        <w:numPr>
          <w:ilvl w:val="0"/>
          <w:numId w:val="18"/>
        </w:numPr>
        <w:ind w:right="-341"/>
        <w:jc w:val="both"/>
        <w:rPr>
          <w:rFonts w:cs="Arial"/>
          <w:color w:val="auto"/>
          <w:lang w:val="en-AU"/>
        </w:rPr>
      </w:pPr>
      <w:r w:rsidRPr="00495A2C">
        <w:rPr>
          <w:rFonts w:cs="Arial"/>
          <w:color w:val="auto"/>
          <w:lang w:val="en-AU"/>
        </w:rPr>
        <w:t>Promote and contribute to a safe, secure environment for staff and visitors.</w:t>
      </w:r>
    </w:p>
    <w:p w14:paraId="661D8CB8" w14:textId="77777777" w:rsidR="00510F7A" w:rsidRDefault="00510F7A" w:rsidP="002D2983">
      <w:pPr>
        <w:jc w:val="both"/>
        <w:rPr>
          <w:rFonts w:cs="Arial"/>
          <w:b/>
          <w:color w:val="7A4D80" w:themeColor="accent5"/>
        </w:rPr>
      </w:pPr>
    </w:p>
    <w:p w14:paraId="16AC5A5E" w14:textId="77777777" w:rsidR="00A20413" w:rsidRPr="00137FB4" w:rsidRDefault="00F75354" w:rsidP="002D2983">
      <w:pPr>
        <w:jc w:val="both"/>
        <w:rPr>
          <w:rFonts w:cs="Arial"/>
          <w:b/>
          <w:color w:val="7A4D80" w:themeColor="accent5"/>
        </w:rPr>
      </w:pPr>
      <w:r w:rsidRPr="00137FB4">
        <w:rPr>
          <w:rFonts w:cs="Arial"/>
          <w:b/>
          <w:color w:val="7A4D80" w:themeColor="accent5"/>
        </w:rPr>
        <w:t>Skills, Knowledge and Experience</w:t>
      </w:r>
    </w:p>
    <w:p w14:paraId="6D1394B9" w14:textId="77777777" w:rsidR="00C206C6" w:rsidRDefault="008A2C0F" w:rsidP="002D2983">
      <w:pPr>
        <w:rPr>
          <w:rFonts w:cs="Arial"/>
          <w:bCs/>
          <w:i/>
          <w:color w:val="4A8698" w:themeColor="accent3"/>
        </w:rPr>
      </w:pPr>
      <w:r w:rsidRPr="00137FB4">
        <w:rPr>
          <w:rFonts w:cs="Arial"/>
          <w:bCs/>
          <w:i/>
          <w:color w:val="4A8698" w:themeColor="accent3"/>
        </w:rPr>
        <w:t>Essential</w:t>
      </w:r>
    </w:p>
    <w:p w14:paraId="233D6F7A" w14:textId="77777777" w:rsidR="0029796C" w:rsidRPr="0029796C" w:rsidRDefault="008C192E" w:rsidP="0029796C">
      <w:pPr>
        <w:pStyle w:val="Default"/>
        <w:numPr>
          <w:ilvl w:val="0"/>
          <w:numId w:val="33"/>
        </w:numPr>
        <w:rPr>
          <w:rFonts w:ascii="Calibri" w:eastAsia="Times New Roman" w:hAnsi="Calibri" w:cs="Calibri"/>
          <w:sz w:val="24"/>
          <w:szCs w:val="24"/>
          <w:lang w:val="en-AU" w:eastAsia="en-US"/>
        </w:rPr>
      </w:pPr>
      <w:r w:rsidRPr="00312FAF">
        <w:rPr>
          <w:rFonts w:asciiTheme="minorHAnsi" w:hAnsiTheme="minorHAnsi"/>
          <w:bCs/>
          <w:color w:val="auto"/>
          <w:lang w:val="en-GB"/>
        </w:rPr>
        <w:t>Tertiary qualification in a health, science or research discipline</w:t>
      </w:r>
      <w:r w:rsidR="0029796C" w:rsidRPr="0029796C">
        <w:t xml:space="preserve"> </w:t>
      </w:r>
      <w:r w:rsidR="0029796C" w:rsidRPr="0029796C">
        <w:rPr>
          <w:rFonts w:ascii="Calibri" w:hAnsi="Calibri" w:cs="Calibri"/>
          <w:lang w:val="en-AU"/>
        </w:rPr>
        <w:t xml:space="preserve">or a combination of relevant experience and/or education/training </w:t>
      </w:r>
    </w:p>
    <w:p w14:paraId="06EA4EF3" w14:textId="77777777" w:rsidR="008C192E" w:rsidRPr="00BA0049" w:rsidRDefault="008C192E" w:rsidP="008C192E">
      <w:pPr>
        <w:pStyle w:val="ListParagraph"/>
        <w:numPr>
          <w:ilvl w:val="0"/>
          <w:numId w:val="20"/>
        </w:numPr>
        <w:ind w:right="-199"/>
        <w:jc w:val="both"/>
        <w:rPr>
          <w:bCs/>
          <w:color w:val="auto"/>
          <w:lang w:val="en-GB"/>
        </w:rPr>
      </w:pPr>
      <w:r w:rsidRPr="00BA0049">
        <w:rPr>
          <w:bCs/>
          <w:color w:val="auto"/>
          <w:lang w:val="en-GB"/>
        </w:rPr>
        <w:t>Excellent time management and organisational skills</w:t>
      </w:r>
    </w:p>
    <w:p w14:paraId="65E37985" w14:textId="77777777" w:rsidR="008C192E" w:rsidRPr="00BA0049" w:rsidRDefault="008C192E" w:rsidP="008C192E">
      <w:pPr>
        <w:pStyle w:val="ListParagraph"/>
        <w:numPr>
          <w:ilvl w:val="0"/>
          <w:numId w:val="20"/>
        </w:numPr>
        <w:ind w:right="-199"/>
        <w:jc w:val="both"/>
        <w:rPr>
          <w:bCs/>
          <w:color w:val="auto"/>
          <w:lang w:val="en-GB"/>
        </w:rPr>
      </w:pPr>
      <w:r w:rsidRPr="00BA0049">
        <w:rPr>
          <w:bCs/>
          <w:color w:val="auto"/>
          <w:lang w:val="en-GB"/>
        </w:rPr>
        <w:t xml:space="preserve">Excellent written and </w:t>
      </w:r>
      <w:r w:rsidR="0029796C">
        <w:rPr>
          <w:bCs/>
          <w:color w:val="auto"/>
          <w:lang w:val="en-GB"/>
        </w:rPr>
        <w:t xml:space="preserve">interpersonal </w:t>
      </w:r>
      <w:r w:rsidRPr="00BA0049">
        <w:rPr>
          <w:bCs/>
          <w:color w:val="auto"/>
          <w:lang w:val="en-GB"/>
        </w:rPr>
        <w:t>communication skills</w:t>
      </w:r>
    </w:p>
    <w:p w14:paraId="62B9DAD3" w14:textId="77777777" w:rsidR="008C192E" w:rsidRPr="00312FAF" w:rsidRDefault="008C192E" w:rsidP="008C192E">
      <w:pPr>
        <w:pStyle w:val="TableText"/>
        <w:numPr>
          <w:ilvl w:val="0"/>
          <w:numId w:val="20"/>
        </w:numPr>
        <w:spacing w:after="0"/>
        <w:jc w:val="both"/>
        <w:rPr>
          <w:rFonts w:asciiTheme="minorHAnsi" w:hAnsiTheme="minorHAnsi"/>
          <w:bCs/>
          <w:color w:val="auto"/>
          <w:sz w:val="22"/>
          <w:szCs w:val="22"/>
          <w:lang w:val="en-GB"/>
        </w:rPr>
      </w:pPr>
      <w:r w:rsidRPr="00312FAF">
        <w:rPr>
          <w:rFonts w:asciiTheme="minorHAnsi" w:hAnsiTheme="minorHAnsi"/>
          <w:bCs/>
          <w:color w:val="auto"/>
          <w:sz w:val="22"/>
          <w:szCs w:val="22"/>
          <w:lang w:val="en-GB"/>
        </w:rPr>
        <w:t>Proficient in the use of the Microsoft Office suite of products, including Word, Excel, PowerPoint and Outlook, and the Internet</w:t>
      </w:r>
    </w:p>
    <w:p w14:paraId="0F0CC5FE" w14:textId="77777777" w:rsidR="008C192E" w:rsidRPr="00BA0049" w:rsidRDefault="008C192E" w:rsidP="008C192E">
      <w:pPr>
        <w:pStyle w:val="ListParagraph"/>
        <w:numPr>
          <w:ilvl w:val="0"/>
          <w:numId w:val="20"/>
        </w:numPr>
        <w:ind w:right="-199"/>
        <w:jc w:val="both"/>
        <w:rPr>
          <w:bCs/>
          <w:color w:val="auto"/>
          <w:lang w:val="en-GB"/>
        </w:rPr>
      </w:pPr>
      <w:r w:rsidRPr="00BA0049">
        <w:rPr>
          <w:color w:val="auto"/>
          <w:lang w:val="en-GB"/>
        </w:rPr>
        <w:t>Comfortable using technologies</w:t>
      </w:r>
    </w:p>
    <w:p w14:paraId="781465FB" w14:textId="77777777" w:rsidR="008C192E" w:rsidRPr="00BA0049" w:rsidRDefault="008C192E" w:rsidP="008C192E">
      <w:pPr>
        <w:pStyle w:val="ListParagraph"/>
        <w:numPr>
          <w:ilvl w:val="0"/>
          <w:numId w:val="20"/>
        </w:numPr>
        <w:ind w:right="-199"/>
        <w:jc w:val="both"/>
        <w:rPr>
          <w:bCs/>
          <w:color w:val="auto"/>
          <w:lang w:val="en-GB"/>
        </w:rPr>
      </w:pPr>
      <w:r w:rsidRPr="00BA0049">
        <w:rPr>
          <w:color w:val="auto"/>
        </w:rPr>
        <w:t>Ability to work autonomously, in small teams and with a wide range of stakeholders</w:t>
      </w:r>
    </w:p>
    <w:p w14:paraId="41993DAD" w14:textId="77777777" w:rsidR="008C192E" w:rsidRPr="00BA0049" w:rsidRDefault="008C192E" w:rsidP="008C192E">
      <w:pPr>
        <w:pStyle w:val="ListParagraph"/>
        <w:numPr>
          <w:ilvl w:val="0"/>
          <w:numId w:val="20"/>
        </w:numPr>
        <w:ind w:right="-199"/>
        <w:jc w:val="both"/>
        <w:rPr>
          <w:bCs/>
          <w:color w:val="auto"/>
          <w:lang w:val="en-GB"/>
        </w:rPr>
      </w:pPr>
      <w:r w:rsidRPr="00BA0049">
        <w:rPr>
          <w:rFonts w:cs="Arial"/>
          <w:color w:val="auto"/>
        </w:rPr>
        <w:t>Strong focus on quality of work and maintenance of excellent records</w:t>
      </w:r>
    </w:p>
    <w:p w14:paraId="2EDFFA7A" w14:textId="77777777" w:rsidR="008C192E" w:rsidRPr="00BA0049" w:rsidRDefault="008C192E" w:rsidP="008C192E">
      <w:pPr>
        <w:pStyle w:val="ListParagraph"/>
        <w:numPr>
          <w:ilvl w:val="0"/>
          <w:numId w:val="20"/>
        </w:numPr>
        <w:ind w:right="-199"/>
        <w:jc w:val="both"/>
        <w:rPr>
          <w:bCs/>
          <w:color w:val="auto"/>
          <w:lang w:val="en-GB"/>
        </w:rPr>
      </w:pPr>
      <w:r w:rsidRPr="00BA0049">
        <w:rPr>
          <w:color w:val="auto"/>
        </w:rPr>
        <w:t>Ability to be flexible and adaptable in the face of changing</w:t>
      </w:r>
      <w:r w:rsidRPr="00BA0049">
        <w:rPr>
          <w:color w:val="auto"/>
          <w:lang w:val="en-GB"/>
        </w:rPr>
        <w:t xml:space="preserve"> organisational</w:t>
      </w:r>
      <w:r w:rsidRPr="00BA0049">
        <w:rPr>
          <w:color w:val="auto"/>
        </w:rPr>
        <w:t xml:space="preserve"> priorities and ambiguous environments</w:t>
      </w:r>
    </w:p>
    <w:p w14:paraId="43883E51" w14:textId="74C91B71" w:rsidR="00E12E24" w:rsidRPr="00E12E24" w:rsidRDefault="0029796C" w:rsidP="008C192E">
      <w:pPr>
        <w:pStyle w:val="ListParagraph"/>
        <w:numPr>
          <w:ilvl w:val="0"/>
          <w:numId w:val="20"/>
        </w:numPr>
        <w:rPr>
          <w:rFonts w:cs="Arial"/>
          <w:bCs/>
          <w:i/>
          <w:color w:val="auto"/>
        </w:rPr>
      </w:pPr>
      <w:r>
        <w:rPr>
          <w:bCs/>
          <w:color w:val="auto"/>
          <w:lang w:val="en-GB"/>
        </w:rPr>
        <w:t xml:space="preserve">Willingness to </w:t>
      </w:r>
      <w:commentRangeStart w:id="1"/>
      <w:r>
        <w:rPr>
          <w:bCs/>
          <w:color w:val="auto"/>
          <w:lang w:val="en-GB"/>
        </w:rPr>
        <w:t>travel</w:t>
      </w:r>
      <w:commentRangeEnd w:id="1"/>
      <w:r w:rsidR="006F5E2E">
        <w:rPr>
          <w:bCs/>
          <w:color w:val="auto"/>
          <w:lang w:val="en-GB"/>
        </w:rPr>
        <w:t xml:space="preserve"> within State</w:t>
      </w:r>
      <w:r w:rsidR="004A5624">
        <w:rPr>
          <w:rStyle w:val="CommentReference"/>
        </w:rPr>
        <w:commentReference w:id="1"/>
      </w:r>
      <w:r w:rsidR="008C192E" w:rsidRPr="00BA0049">
        <w:rPr>
          <w:bCs/>
          <w:color w:val="auto"/>
          <w:lang w:val="en-GB"/>
        </w:rPr>
        <w:t>, if required</w:t>
      </w:r>
      <w:r w:rsidR="008C192E">
        <w:rPr>
          <w:bCs/>
          <w:color w:val="auto"/>
          <w:lang w:val="en-GB"/>
        </w:rPr>
        <w:t>.</w:t>
      </w:r>
    </w:p>
    <w:p w14:paraId="5CCB873C" w14:textId="77777777" w:rsidR="00E12E24" w:rsidRDefault="00E12E24" w:rsidP="002D2983">
      <w:pPr>
        <w:rPr>
          <w:rFonts w:cs="Arial"/>
          <w:b/>
          <w:color w:val="auto"/>
        </w:rPr>
      </w:pPr>
    </w:p>
    <w:p w14:paraId="070FF286" w14:textId="77777777" w:rsidR="00E12E24" w:rsidRDefault="00E12E24" w:rsidP="002D2983">
      <w:pPr>
        <w:rPr>
          <w:rFonts w:cs="Arial"/>
          <w:bCs/>
          <w:i/>
          <w:color w:val="4A8698" w:themeColor="accent3"/>
        </w:rPr>
      </w:pPr>
      <w:r>
        <w:rPr>
          <w:rFonts w:cs="Arial"/>
          <w:bCs/>
          <w:i/>
          <w:color w:val="4A8698" w:themeColor="accent3"/>
        </w:rPr>
        <w:t>Desirable</w:t>
      </w:r>
    </w:p>
    <w:p w14:paraId="66068D3D" w14:textId="01002227" w:rsidR="00F55EE6" w:rsidRDefault="00F55EE6" w:rsidP="008C192E">
      <w:pPr>
        <w:pStyle w:val="TableText"/>
        <w:numPr>
          <w:ilvl w:val="0"/>
          <w:numId w:val="20"/>
        </w:numPr>
        <w:spacing w:after="0"/>
        <w:jc w:val="both"/>
        <w:rPr>
          <w:rFonts w:asciiTheme="minorHAnsi" w:hAnsiTheme="minorHAnsi"/>
          <w:bCs/>
          <w:color w:val="auto"/>
          <w:sz w:val="22"/>
          <w:szCs w:val="22"/>
          <w:lang w:val="en-GB"/>
        </w:rPr>
      </w:pPr>
      <w:r w:rsidRPr="00F55EE6">
        <w:rPr>
          <w:rFonts w:asciiTheme="minorHAnsi" w:hAnsiTheme="minorHAnsi"/>
          <w:bCs/>
          <w:color w:val="auto"/>
          <w:sz w:val="22"/>
          <w:szCs w:val="22"/>
          <w:lang w:val="en-GB"/>
        </w:rPr>
        <w:t xml:space="preserve">Experience managing a diverse group of key internal/external stakeholders on large or complex projects </w:t>
      </w:r>
    </w:p>
    <w:p w14:paraId="45943FCF" w14:textId="77777777" w:rsidR="00CE1AB8" w:rsidRPr="00CE1AB8" w:rsidRDefault="002D0FC3" w:rsidP="00A54EB3">
      <w:pPr>
        <w:pStyle w:val="TableText"/>
        <w:numPr>
          <w:ilvl w:val="0"/>
          <w:numId w:val="20"/>
        </w:numPr>
        <w:spacing w:after="0"/>
        <w:jc w:val="both"/>
        <w:rPr>
          <w:rFonts w:cs="Arial"/>
          <w:bCs/>
          <w:i/>
          <w:color w:val="auto"/>
        </w:rPr>
      </w:pPr>
      <w:r w:rsidRPr="00C33E74">
        <w:rPr>
          <w:rFonts w:asciiTheme="minorHAnsi" w:hAnsiTheme="minorHAnsi"/>
          <w:bCs/>
          <w:color w:val="auto"/>
          <w:sz w:val="22"/>
          <w:szCs w:val="22"/>
          <w:lang w:val="en-GB"/>
        </w:rPr>
        <w:t>Has previously worked in the higher education/tertiary sector or at a complex, multi-faceted organisation.</w:t>
      </w:r>
    </w:p>
    <w:p w14:paraId="6AA9458C" w14:textId="6360CE1A" w:rsidR="00E12E24" w:rsidRPr="006F5E2E" w:rsidRDefault="00C33E74" w:rsidP="00A54EB3">
      <w:pPr>
        <w:pStyle w:val="TableText"/>
        <w:numPr>
          <w:ilvl w:val="0"/>
          <w:numId w:val="20"/>
        </w:numPr>
        <w:spacing w:after="0"/>
        <w:jc w:val="both"/>
        <w:rPr>
          <w:rFonts w:asciiTheme="minorHAnsi" w:hAnsiTheme="minorHAnsi"/>
          <w:bCs/>
          <w:color w:val="auto"/>
          <w:sz w:val="22"/>
          <w:szCs w:val="22"/>
          <w:lang w:val="en-GB"/>
        </w:rPr>
      </w:pPr>
      <w:r>
        <w:rPr>
          <w:rFonts w:asciiTheme="minorHAnsi" w:hAnsiTheme="minorHAnsi"/>
          <w:bCs/>
          <w:color w:val="auto"/>
          <w:sz w:val="22"/>
          <w:szCs w:val="22"/>
          <w:lang w:val="en-GB"/>
        </w:rPr>
        <w:t>A</w:t>
      </w:r>
      <w:r w:rsidRPr="006F5E2E">
        <w:rPr>
          <w:rFonts w:asciiTheme="minorHAnsi" w:hAnsiTheme="minorHAnsi"/>
          <w:bCs/>
          <w:color w:val="auto"/>
          <w:sz w:val="22"/>
          <w:szCs w:val="22"/>
          <w:lang w:val="en-GB"/>
        </w:rPr>
        <w:t xml:space="preserve"> general understanding of the project life cycle, project documentation, project standards and methodologies.</w:t>
      </w:r>
    </w:p>
    <w:sectPr w:rsidR="00E12E24" w:rsidRPr="006F5E2E" w:rsidSect="00972E7E">
      <w:headerReference w:type="even" r:id="rId12"/>
      <w:headerReference w:type="default" r:id="rId13"/>
      <w:footerReference w:type="even" r:id="rId14"/>
      <w:footerReference w:type="default" r:id="rId15"/>
      <w:headerReference w:type="first" r:id="rId16"/>
      <w:footerReference w:type="first" r:id="rId17"/>
      <w:pgSz w:w="11906" w:h="16838"/>
      <w:pgMar w:top="1812" w:right="1196" w:bottom="1440" w:left="153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thleen Redenbach" w:date="2023-01-05T08:04:00Z" w:initials="KR">
    <w:p w14:paraId="2F84DDA1" w14:textId="0ED0E4F4" w:rsidR="004A5624" w:rsidRDefault="004A5624">
      <w:pPr>
        <w:pStyle w:val="CommentText"/>
      </w:pPr>
      <w:r>
        <w:rPr>
          <w:rStyle w:val="CommentReference"/>
        </w:rPr>
        <w:annotationRef/>
      </w:r>
      <w:r>
        <w:t xml:space="preserve">Suggest adding context – is that state-wide? National? Or within Sydney?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4DD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0300" w16cex:dateUtc="2023-01-04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4DDA1" w16cid:durableId="276103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1561" w14:textId="77777777" w:rsidR="00603128" w:rsidRDefault="00603128">
      <w:r>
        <w:separator/>
      </w:r>
    </w:p>
  </w:endnote>
  <w:endnote w:type="continuationSeparator" w:id="0">
    <w:p w14:paraId="5D3C6F67" w14:textId="77777777" w:rsidR="00603128" w:rsidRDefault="0060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PlusBook">
    <w:altName w:val="Courier New"/>
    <w:charset w:val="00"/>
    <w:family w:val="auto"/>
    <w:pitch w:val="variable"/>
    <w:sig w:usb0="03000000" w:usb1="00000000" w:usb2="00000000" w:usb3="00000000" w:csb0="00000001" w:csb1="00000000"/>
  </w:font>
  <w:font w:name="M&amp;C Saatchi Gro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3D0F" w14:textId="77777777" w:rsidR="006F5E2E" w:rsidRDefault="006F5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8"/>
        <w:szCs w:val="18"/>
      </w:rPr>
      <w:id w:val="1361553544"/>
      <w:docPartObj>
        <w:docPartGallery w:val="Page Numbers (Bottom of Page)"/>
        <w:docPartUnique/>
      </w:docPartObj>
    </w:sdtPr>
    <w:sdtEndPr/>
    <w:sdtContent>
      <w:sdt>
        <w:sdtPr>
          <w:rPr>
            <w:color w:val="auto"/>
            <w:sz w:val="18"/>
            <w:szCs w:val="18"/>
          </w:rPr>
          <w:id w:val="-551697965"/>
          <w:docPartObj>
            <w:docPartGallery w:val="Page Numbers (Top of Page)"/>
            <w:docPartUnique/>
          </w:docPartObj>
        </w:sdtPr>
        <w:sdtEndPr/>
        <w:sdtContent>
          <w:p w14:paraId="749AA4EF" w14:textId="7CE36A2B" w:rsidR="00E12E24" w:rsidRPr="00E12E24" w:rsidRDefault="00C4280B" w:rsidP="00E12E24">
            <w:pPr>
              <w:pStyle w:val="Footer"/>
              <w:jc w:val="both"/>
              <w:rPr>
                <w:color w:val="auto"/>
                <w:sz w:val="18"/>
                <w:szCs w:val="18"/>
              </w:rPr>
            </w:pPr>
            <w:r>
              <w:rPr>
                <w:rFonts w:asciiTheme="majorHAnsi" w:hAnsiTheme="majorHAnsi" w:cstheme="majorHAnsi"/>
                <w:color w:val="313231" w:themeColor="text1"/>
                <w:sz w:val="20"/>
              </w:rPr>
              <w:t>Project Officer PD Version 2.0 dated 16 June 2021</w:t>
            </w:r>
            <w:r w:rsidR="00E12E24">
              <w:rPr>
                <w:color w:val="auto"/>
                <w:sz w:val="18"/>
                <w:szCs w:val="18"/>
              </w:rPr>
              <w:tab/>
            </w:r>
            <w:r w:rsidR="00E12E24" w:rsidRPr="00E12E24">
              <w:rPr>
                <w:color w:val="auto"/>
                <w:sz w:val="18"/>
                <w:szCs w:val="18"/>
              </w:rPr>
              <w:t xml:space="preserve">Page </w:t>
            </w:r>
            <w:r w:rsidR="00E12E24" w:rsidRPr="00E12E24">
              <w:rPr>
                <w:b/>
                <w:bCs/>
                <w:color w:val="auto"/>
                <w:sz w:val="18"/>
                <w:szCs w:val="18"/>
              </w:rPr>
              <w:fldChar w:fldCharType="begin"/>
            </w:r>
            <w:r w:rsidR="00E12E24" w:rsidRPr="00E12E24">
              <w:rPr>
                <w:b/>
                <w:bCs/>
                <w:color w:val="auto"/>
                <w:sz w:val="18"/>
                <w:szCs w:val="18"/>
              </w:rPr>
              <w:instrText xml:space="preserve"> PAGE </w:instrText>
            </w:r>
            <w:r w:rsidR="00E12E24" w:rsidRPr="00E12E24">
              <w:rPr>
                <w:b/>
                <w:bCs/>
                <w:color w:val="auto"/>
                <w:sz w:val="18"/>
                <w:szCs w:val="18"/>
              </w:rPr>
              <w:fldChar w:fldCharType="separate"/>
            </w:r>
            <w:r w:rsidR="006C3D7B">
              <w:rPr>
                <w:b/>
                <w:bCs/>
                <w:noProof/>
                <w:color w:val="auto"/>
                <w:sz w:val="18"/>
                <w:szCs w:val="18"/>
              </w:rPr>
              <w:t>3</w:t>
            </w:r>
            <w:r w:rsidR="00E12E24" w:rsidRPr="00E12E24">
              <w:rPr>
                <w:b/>
                <w:bCs/>
                <w:color w:val="auto"/>
                <w:sz w:val="18"/>
                <w:szCs w:val="18"/>
              </w:rPr>
              <w:fldChar w:fldCharType="end"/>
            </w:r>
            <w:r w:rsidR="00E12E24" w:rsidRPr="00E12E24">
              <w:rPr>
                <w:color w:val="auto"/>
                <w:sz w:val="18"/>
                <w:szCs w:val="18"/>
              </w:rPr>
              <w:t xml:space="preserve"> of </w:t>
            </w:r>
            <w:r w:rsidR="00E12E24" w:rsidRPr="00E12E24">
              <w:rPr>
                <w:b/>
                <w:bCs/>
                <w:color w:val="auto"/>
                <w:sz w:val="18"/>
                <w:szCs w:val="18"/>
              </w:rPr>
              <w:fldChar w:fldCharType="begin"/>
            </w:r>
            <w:r w:rsidR="00E12E24" w:rsidRPr="00E12E24">
              <w:rPr>
                <w:b/>
                <w:bCs/>
                <w:color w:val="auto"/>
                <w:sz w:val="18"/>
                <w:szCs w:val="18"/>
              </w:rPr>
              <w:instrText xml:space="preserve"> NUMPAGES  </w:instrText>
            </w:r>
            <w:r w:rsidR="00E12E24" w:rsidRPr="00E12E24">
              <w:rPr>
                <w:b/>
                <w:bCs/>
                <w:color w:val="auto"/>
                <w:sz w:val="18"/>
                <w:szCs w:val="18"/>
              </w:rPr>
              <w:fldChar w:fldCharType="separate"/>
            </w:r>
            <w:r w:rsidR="006C3D7B">
              <w:rPr>
                <w:b/>
                <w:bCs/>
                <w:noProof/>
                <w:color w:val="auto"/>
                <w:sz w:val="18"/>
                <w:szCs w:val="18"/>
              </w:rPr>
              <w:t>3</w:t>
            </w:r>
            <w:r w:rsidR="00E12E24" w:rsidRPr="00E12E24">
              <w:rPr>
                <w:b/>
                <w:bCs/>
                <w:color w:val="auto"/>
                <w:sz w:val="18"/>
                <w:szCs w:val="18"/>
              </w:rPr>
              <w:fldChar w:fldCharType="end"/>
            </w:r>
          </w:p>
        </w:sdtContent>
      </w:sdt>
    </w:sdtContent>
  </w:sdt>
  <w:p w14:paraId="6BB66972" w14:textId="77777777" w:rsidR="00E12E24" w:rsidRDefault="00E12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8"/>
        <w:szCs w:val="18"/>
      </w:rPr>
      <w:id w:val="1835490034"/>
      <w:docPartObj>
        <w:docPartGallery w:val="Page Numbers (Bottom of Page)"/>
        <w:docPartUnique/>
      </w:docPartObj>
    </w:sdtPr>
    <w:sdtEndPr/>
    <w:sdtContent>
      <w:sdt>
        <w:sdtPr>
          <w:rPr>
            <w:color w:val="auto"/>
            <w:sz w:val="18"/>
            <w:szCs w:val="18"/>
          </w:rPr>
          <w:id w:val="-1769616900"/>
          <w:docPartObj>
            <w:docPartGallery w:val="Page Numbers (Top of Page)"/>
            <w:docPartUnique/>
          </w:docPartObj>
        </w:sdtPr>
        <w:sdtEndPr/>
        <w:sdtContent>
          <w:p w14:paraId="3B3347A1" w14:textId="59456210" w:rsidR="00E12E24" w:rsidRPr="00E12E24" w:rsidRDefault="00C4280B" w:rsidP="00E12E24">
            <w:pPr>
              <w:pStyle w:val="Footer"/>
              <w:jc w:val="both"/>
              <w:rPr>
                <w:color w:val="auto"/>
                <w:sz w:val="18"/>
                <w:szCs w:val="18"/>
              </w:rPr>
            </w:pPr>
            <w:r>
              <w:rPr>
                <w:rFonts w:asciiTheme="majorHAnsi" w:hAnsiTheme="majorHAnsi" w:cstheme="majorHAnsi"/>
                <w:color w:val="313231" w:themeColor="text1"/>
                <w:sz w:val="20"/>
              </w:rPr>
              <w:t>Project Officer PD Version 2.0 dated 16 June 2021</w:t>
            </w:r>
            <w:r>
              <w:rPr>
                <w:rFonts w:asciiTheme="majorHAnsi" w:hAnsiTheme="majorHAnsi" w:cstheme="majorHAnsi"/>
                <w:color w:val="313231" w:themeColor="text1"/>
                <w:sz w:val="20"/>
              </w:rPr>
              <w:tab/>
            </w:r>
            <w:r w:rsidR="00E12E24" w:rsidRPr="00E12E24">
              <w:rPr>
                <w:color w:val="auto"/>
                <w:sz w:val="18"/>
                <w:szCs w:val="18"/>
              </w:rPr>
              <w:t xml:space="preserve">Page </w:t>
            </w:r>
            <w:r w:rsidR="00E12E24" w:rsidRPr="00E12E24">
              <w:rPr>
                <w:b/>
                <w:bCs/>
                <w:color w:val="auto"/>
                <w:sz w:val="18"/>
                <w:szCs w:val="18"/>
              </w:rPr>
              <w:fldChar w:fldCharType="begin"/>
            </w:r>
            <w:r w:rsidR="00E12E24" w:rsidRPr="00E12E24">
              <w:rPr>
                <w:b/>
                <w:bCs/>
                <w:color w:val="auto"/>
                <w:sz w:val="18"/>
                <w:szCs w:val="18"/>
              </w:rPr>
              <w:instrText xml:space="preserve"> PAGE </w:instrText>
            </w:r>
            <w:r w:rsidR="00E12E24" w:rsidRPr="00E12E24">
              <w:rPr>
                <w:b/>
                <w:bCs/>
                <w:color w:val="auto"/>
                <w:sz w:val="18"/>
                <w:szCs w:val="18"/>
              </w:rPr>
              <w:fldChar w:fldCharType="separate"/>
            </w:r>
            <w:r w:rsidR="006C3D7B">
              <w:rPr>
                <w:b/>
                <w:bCs/>
                <w:noProof/>
                <w:color w:val="auto"/>
                <w:sz w:val="18"/>
                <w:szCs w:val="18"/>
              </w:rPr>
              <w:t>1</w:t>
            </w:r>
            <w:r w:rsidR="00E12E24" w:rsidRPr="00E12E24">
              <w:rPr>
                <w:b/>
                <w:bCs/>
                <w:color w:val="auto"/>
                <w:sz w:val="18"/>
                <w:szCs w:val="18"/>
              </w:rPr>
              <w:fldChar w:fldCharType="end"/>
            </w:r>
            <w:r w:rsidR="00E12E24" w:rsidRPr="00E12E24">
              <w:rPr>
                <w:color w:val="auto"/>
                <w:sz w:val="18"/>
                <w:szCs w:val="18"/>
              </w:rPr>
              <w:t xml:space="preserve"> of </w:t>
            </w:r>
            <w:r w:rsidR="00E12E24" w:rsidRPr="00E12E24">
              <w:rPr>
                <w:b/>
                <w:bCs/>
                <w:color w:val="auto"/>
                <w:sz w:val="18"/>
                <w:szCs w:val="18"/>
              </w:rPr>
              <w:fldChar w:fldCharType="begin"/>
            </w:r>
            <w:r w:rsidR="00E12E24" w:rsidRPr="00E12E24">
              <w:rPr>
                <w:b/>
                <w:bCs/>
                <w:color w:val="auto"/>
                <w:sz w:val="18"/>
                <w:szCs w:val="18"/>
              </w:rPr>
              <w:instrText xml:space="preserve"> NUMPAGES  </w:instrText>
            </w:r>
            <w:r w:rsidR="00E12E24" w:rsidRPr="00E12E24">
              <w:rPr>
                <w:b/>
                <w:bCs/>
                <w:color w:val="auto"/>
                <w:sz w:val="18"/>
                <w:szCs w:val="18"/>
              </w:rPr>
              <w:fldChar w:fldCharType="separate"/>
            </w:r>
            <w:r w:rsidR="006C3D7B">
              <w:rPr>
                <w:b/>
                <w:bCs/>
                <w:noProof/>
                <w:color w:val="auto"/>
                <w:sz w:val="18"/>
                <w:szCs w:val="18"/>
              </w:rPr>
              <w:t>3</w:t>
            </w:r>
            <w:r w:rsidR="00E12E24" w:rsidRPr="00E12E24">
              <w:rPr>
                <w:b/>
                <w:bCs/>
                <w:color w:val="auto"/>
                <w:sz w:val="18"/>
                <w:szCs w:val="18"/>
              </w:rPr>
              <w:fldChar w:fldCharType="end"/>
            </w:r>
          </w:p>
        </w:sdtContent>
      </w:sdt>
    </w:sdtContent>
  </w:sdt>
  <w:p w14:paraId="394FCAA6" w14:textId="77777777" w:rsidR="009468E4" w:rsidRDefault="0094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FC3D" w14:textId="77777777" w:rsidR="00603128" w:rsidRDefault="00603128">
      <w:r>
        <w:separator/>
      </w:r>
    </w:p>
  </w:footnote>
  <w:footnote w:type="continuationSeparator" w:id="0">
    <w:p w14:paraId="260E13B1" w14:textId="77777777" w:rsidR="00603128" w:rsidRDefault="0060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5A46" w14:textId="77777777" w:rsidR="006F5E2E" w:rsidRDefault="006F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635F" w14:textId="77777777" w:rsidR="008A2C0F" w:rsidRDefault="00204F8C" w:rsidP="007610C1">
    <w:pPr>
      <w:pStyle w:val="Header"/>
      <w:jc w:val="right"/>
    </w:pPr>
    <w:r>
      <w:rPr>
        <w:rFonts w:ascii="Calibri" w:hAnsi="Calibri"/>
        <w:noProof/>
        <w:lang w:val="en-AU" w:eastAsia="zh-CN"/>
      </w:rPr>
      <w:drawing>
        <wp:anchor distT="0" distB="0" distL="114300" distR="114300" simplePos="0" relativeHeight="251657728" behindDoc="0" locked="0" layoutInCell="1" allowOverlap="1" wp14:anchorId="454BF4A3" wp14:editId="0DF4EF7A">
          <wp:simplePos x="0" y="0"/>
          <wp:positionH relativeFrom="column">
            <wp:posOffset>4587240</wp:posOffset>
          </wp:positionH>
          <wp:positionV relativeFrom="paragraph">
            <wp:posOffset>-152400</wp:posOffset>
          </wp:positionV>
          <wp:extent cx="687705" cy="7721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 - The_George_Institute\GI Logos\GI Logo - Australia\jpg\TGIAust_Logo_Left_K+26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705" cy="77216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31BB" w14:textId="77777777" w:rsidR="008A2C0F" w:rsidRDefault="00E12E24" w:rsidP="00E12E24">
    <w:pPr>
      <w:pStyle w:val="Header"/>
      <w:tabs>
        <w:tab w:val="clear" w:pos="8306"/>
      </w:tabs>
      <w:jc w:val="right"/>
    </w:pPr>
    <w:r>
      <w:rPr>
        <w:noProof/>
        <w:lang w:val="en-AU" w:eastAsia="zh-CN"/>
      </w:rPr>
      <w:drawing>
        <wp:inline distT="0" distB="0" distL="0" distR="0" wp14:anchorId="0893E222" wp14:editId="2C56D86B">
          <wp:extent cx="2827020" cy="7554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I Logo 85K+2612.jpg"/>
                  <pic:cNvPicPr/>
                </pic:nvPicPr>
                <pic:blipFill>
                  <a:blip r:embed="rId1"/>
                  <a:stretch>
                    <a:fillRect/>
                  </a:stretch>
                </pic:blipFill>
                <pic:spPr>
                  <a:xfrm>
                    <a:off x="0" y="0"/>
                    <a:ext cx="2834628" cy="757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8BC51"/>
    <w:multiLevelType w:val="hybridMultilevel"/>
    <w:tmpl w:val="A8B1B2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ABC2D5"/>
    <w:multiLevelType w:val="hybridMultilevel"/>
    <w:tmpl w:val="61B56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3D413"/>
    <w:multiLevelType w:val="hybridMultilevel"/>
    <w:tmpl w:val="2791A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251D34"/>
    <w:multiLevelType w:val="multilevel"/>
    <w:tmpl w:val="37AABE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BA7742"/>
    <w:multiLevelType w:val="hybridMultilevel"/>
    <w:tmpl w:val="DCC4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54593E"/>
    <w:multiLevelType w:val="hybridMultilevel"/>
    <w:tmpl w:val="D9F4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62B11"/>
    <w:multiLevelType w:val="hybridMultilevel"/>
    <w:tmpl w:val="CCA2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913DD"/>
    <w:multiLevelType w:val="hybridMultilevel"/>
    <w:tmpl w:val="5F603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B533BC"/>
    <w:multiLevelType w:val="hybridMultilevel"/>
    <w:tmpl w:val="068E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72EB3"/>
    <w:multiLevelType w:val="hybridMultilevel"/>
    <w:tmpl w:val="6EA8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081F2D"/>
    <w:multiLevelType w:val="hybridMultilevel"/>
    <w:tmpl w:val="953C8E12"/>
    <w:lvl w:ilvl="0" w:tplc="663CA26C">
      <w:start w:val="2"/>
      <w:numFmt w:val="bullet"/>
      <w:lvlText w:val="-"/>
      <w:lvlJc w:val="left"/>
      <w:pPr>
        <w:ind w:left="405" w:hanging="360"/>
      </w:pPr>
      <w:rPr>
        <w:rFonts w:ascii="Calibri" w:eastAsiaTheme="minorHAnsi" w:hAnsi="Calibri"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1" w15:restartNumberingAfterBreak="0">
    <w:nsid w:val="1B1F21C3"/>
    <w:multiLevelType w:val="hybridMultilevel"/>
    <w:tmpl w:val="D100A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901A39"/>
    <w:multiLevelType w:val="hybridMultilevel"/>
    <w:tmpl w:val="4A7CF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67D9A"/>
    <w:multiLevelType w:val="hybridMultilevel"/>
    <w:tmpl w:val="AF164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4F0DEE"/>
    <w:multiLevelType w:val="hybridMultilevel"/>
    <w:tmpl w:val="A9FA7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717312"/>
    <w:multiLevelType w:val="multilevel"/>
    <w:tmpl w:val="6EE6E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407F36"/>
    <w:multiLevelType w:val="hybridMultilevel"/>
    <w:tmpl w:val="F5C04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9F2D97"/>
    <w:multiLevelType w:val="hybridMultilevel"/>
    <w:tmpl w:val="613E0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4740D63"/>
    <w:multiLevelType w:val="hybridMultilevel"/>
    <w:tmpl w:val="80E0AC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60D4224"/>
    <w:multiLevelType w:val="hybridMultilevel"/>
    <w:tmpl w:val="EDEE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0B64AC"/>
    <w:multiLevelType w:val="hybridMultilevel"/>
    <w:tmpl w:val="DB7C9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60F67"/>
    <w:multiLevelType w:val="hybridMultilevel"/>
    <w:tmpl w:val="12E2E1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9E927DF"/>
    <w:multiLevelType w:val="hybridMultilevel"/>
    <w:tmpl w:val="9C56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8C79D2"/>
    <w:multiLevelType w:val="hybridMultilevel"/>
    <w:tmpl w:val="3DEA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F81AB0"/>
    <w:multiLevelType w:val="hybridMultilevel"/>
    <w:tmpl w:val="169A7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93416B"/>
    <w:multiLevelType w:val="hybridMultilevel"/>
    <w:tmpl w:val="BF3E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D39AE"/>
    <w:multiLevelType w:val="hybridMultilevel"/>
    <w:tmpl w:val="146C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26B23"/>
    <w:multiLevelType w:val="hybridMultilevel"/>
    <w:tmpl w:val="7E2EC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DA7214"/>
    <w:multiLevelType w:val="hybridMultilevel"/>
    <w:tmpl w:val="88F83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9A299D"/>
    <w:multiLevelType w:val="hybridMultilevel"/>
    <w:tmpl w:val="F8C0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4B1BE6"/>
    <w:multiLevelType w:val="hybridMultilevel"/>
    <w:tmpl w:val="F3B4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1E615A"/>
    <w:multiLevelType w:val="hybridMultilevel"/>
    <w:tmpl w:val="A352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DD1C71"/>
    <w:multiLevelType w:val="hybridMultilevel"/>
    <w:tmpl w:val="8CFE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470BC5"/>
    <w:multiLevelType w:val="hybridMultilevel"/>
    <w:tmpl w:val="55C6E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0F0AE5"/>
    <w:multiLevelType w:val="hybridMultilevel"/>
    <w:tmpl w:val="261A4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DF1A23"/>
    <w:multiLevelType w:val="hybridMultilevel"/>
    <w:tmpl w:val="C90EA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2"/>
  </w:num>
  <w:num w:numId="4">
    <w:abstractNumId w:val="35"/>
  </w:num>
  <w:num w:numId="5">
    <w:abstractNumId w:val="5"/>
  </w:num>
  <w:num w:numId="6">
    <w:abstractNumId w:val="32"/>
  </w:num>
  <w:num w:numId="7">
    <w:abstractNumId w:val="17"/>
  </w:num>
  <w:num w:numId="8">
    <w:abstractNumId w:val="29"/>
  </w:num>
  <w:num w:numId="9">
    <w:abstractNumId w:val="26"/>
  </w:num>
  <w:num w:numId="10">
    <w:abstractNumId w:val="21"/>
  </w:num>
  <w:num w:numId="11">
    <w:abstractNumId w:val="31"/>
  </w:num>
  <w:num w:numId="12">
    <w:abstractNumId w:val="16"/>
  </w:num>
  <w:num w:numId="13">
    <w:abstractNumId w:val="19"/>
  </w:num>
  <w:num w:numId="14">
    <w:abstractNumId w:val="8"/>
  </w:num>
  <w:num w:numId="15">
    <w:abstractNumId w:val="6"/>
  </w:num>
  <w:num w:numId="16">
    <w:abstractNumId w:val="25"/>
  </w:num>
  <w:num w:numId="17">
    <w:abstractNumId w:val="23"/>
  </w:num>
  <w:num w:numId="18">
    <w:abstractNumId w:val="12"/>
  </w:num>
  <w:num w:numId="19">
    <w:abstractNumId w:val="24"/>
  </w:num>
  <w:num w:numId="20">
    <w:abstractNumId w:val="13"/>
  </w:num>
  <w:num w:numId="21">
    <w:abstractNumId w:val="10"/>
  </w:num>
  <w:num w:numId="22">
    <w:abstractNumId w:val="18"/>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1"/>
  </w:num>
  <w:num w:numId="28">
    <w:abstractNumId w:val="28"/>
  </w:num>
  <w:num w:numId="29">
    <w:abstractNumId w:val="2"/>
  </w:num>
  <w:num w:numId="30">
    <w:abstractNumId w:val="27"/>
  </w:num>
  <w:num w:numId="31">
    <w:abstractNumId w:val="0"/>
  </w:num>
  <w:num w:numId="32">
    <w:abstractNumId w:val="1"/>
  </w:num>
  <w:num w:numId="33">
    <w:abstractNumId w:val="4"/>
  </w:num>
  <w:num w:numId="34">
    <w:abstractNumId w:val="33"/>
  </w:num>
  <w:num w:numId="35">
    <w:abstractNumId w:val="7"/>
  </w:num>
  <w:num w:numId="36">
    <w:abstractNumId w:val="14"/>
  </w:num>
  <w:num w:numId="37">
    <w:abstractNumId w:val="20"/>
  </w:num>
  <w:num w:numId="38">
    <w:abstractNumId w:val="30"/>
  </w:num>
  <w:num w:numId="39">
    <w:abstractNumId w:val="30"/>
  </w:num>
  <w:num w:numId="40">
    <w:abstractNumId w:val="3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leen Redenbach">
    <w15:presenceInfo w15:providerId="AD" w15:userId="S::KRedenbach@georgeinstitute.org.au::ef379bd9-81f4-4b42-bfdf-9099196295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11"/>
    <w:rsid w:val="00003506"/>
    <w:rsid w:val="00004A12"/>
    <w:rsid w:val="00013FB0"/>
    <w:rsid w:val="000279FE"/>
    <w:rsid w:val="00030CF7"/>
    <w:rsid w:val="00055720"/>
    <w:rsid w:val="0005792C"/>
    <w:rsid w:val="000659F1"/>
    <w:rsid w:val="00070F1F"/>
    <w:rsid w:val="0007464B"/>
    <w:rsid w:val="00075E55"/>
    <w:rsid w:val="00076132"/>
    <w:rsid w:val="00084605"/>
    <w:rsid w:val="000869A8"/>
    <w:rsid w:val="000966B6"/>
    <w:rsid w:val="00096821"/>
    <w:rsid w:val="000A0E80"/>
    <w:rsid w:val="000A1BCF"/>
    <w:rsid w:val="000A2533"/>
    <w:rsid w:val="000A7FBC"/>
    <w:rsid w:val="000B1C0A"/>
    <w:rsid w:val="000C1267"/>
    <w:rsid w:val="000C32E4"/>
    <w:rsid w:val="000C6A83"/>
    <w:rsid w:val="000D4609"/>
    <w:rsid w:val="000D4F46"/>
    <w:rsid w:val="000E5055"/>
    <w:rsid w:val="00102921"/>
    <w:rsid w:val="001068DD"/>
    <w:rsid w:val="001117BA"/>
    <w:rsid w:val="00114D65"/>
    <w:rsid w:val="00120067"/>
    <w:rsid w:val="001220F3"/>
    <w:rsid w:val="00123FC9"/>
    <w:rsid w:val="00133F39"/>
    <w:rsid w:val="00135BBD"/>
    <w:rsid w:val="00137FB4"/>
    <w:rsid w:val="001402ED"/>
    <w:rsid w:val="00143252"/>
    <w:rsid w:val="00143A45"/>
    <w:rsid w:val="0014773E"/>
    <w:rsid w:val="0015067B"/>
    <w:rsid w:val="001614EA"/>
    <w:rsid w:val="00163414"/>
    <w:rsid w:val="00166E6F"/>
    <w:rsid w:val="0017066C"/>
    <w:rsid w:val="001748D4"/>
    <w:rsid w:val="00176B98"/>
    <w:rsid w:val="00184226"/>
    <w:rsid w:val="00195CE7"/>
    <w:rsid w:val="001A20FF"/>
    <w:rsid w:val="001C73CD"/>
    <w:rsid w:val="001D5FCC"/>
    <w:rsid w:val="001D6685"/>
    <w:rsid w:val="001E536A"/>
    <w:rsid w:val="001E58DA"/>
    <w:rsid w:val="001F1C3A"/>
    <w:rsid w:val="001F2FDD"/>
    <w:rsid w:val="00203707"/>
    <w:rsid w:val="00204F8C"/>
    <w:rsid w:val="0021634A"/>
    <w:rsid w:val="0022715C"/>
    <w:rsid w:val="00227860"/>
    <w:rsid w:val="00244CD5"/>
    <w:rsid w:val="002522DA"/>
    <w:rsid w:val="002602E6"/>
    <w:rsid w:val="00266B29"/>
    <w:rsid w:val="00274F5E"/>
    <w:rsid w:val="00280892"/>
    <w:rsid w:val="0028369F"/>
    <w:rsid w:val="00297538"/>
    <w:rsid w:val="0029796C"/>
    <w:rsid w:val="00297B2F"/>
    <w:rsid w:val="002A3566"/>
    <w:rsid w:val="002A7F6A"/>
    <w:rsid w:val="002B3A26"/>
    <w:rsid w:val="002C3037"/>
    <w:rsid w:val="002D0FB6"/>
    <w:rsid w:val="002D0FC3"/>
    <w:rsid w:val="002D20DA"/>
    <w:rsid w:val="002D259D"/>
    <w:rsid w:val="002D2983"/>
    <w:rsid w:val="002D29E7"/>
    <w:rsid w:val="002D2E26"/>
    <w:rsid w:val="002D5C03"/>
    <w:rsid w:val="002E69F8"/>
    <w:rsid w:val="002F2F64"/>
    <w:rsid w:val="00307228"/>
    <w:rsid w:val="00310C03"/>
    <w:rsid w:val="00313C26"/>
    <w:rsid w:val="00325F6B"/>
    <w:rsid w:val="0033027C"/>
    <w:rsid w:val="00330EFA"/>
    <w:rsid w:val="00332E96"/>
    <w:rsid w:val="003373E6"/>
    <w:rsid w:val="00341BB6"/>
    <w:rsid w:val="00341E95"/>
    <w:rsid w:val="00356892"/>
    <w:rsid w:val="0036003C"/>
    <w:rsid w:val="003663F2"/>
    <w:rsid w:val="00386357"/>
    <w:rsid w:val="003875E7"/>
    <w:rsid w:val="003A0A07"/>
    <w:rsid w:val="003B281B"/>
    <w:rsid w:val="003B7C95"/>
    <w:rsid w:val="003C1996"/>
    <w:rsid w:val="003D0889"/>
    <w:rsid w:val="003E2127"/>
    <w:rsid w:val="003E383F"/>
    <w:rsid w:val="003F3B06"/>
    <w:rsid w:val="003F7BBF"/>
    <w:rsid w:val="00403143"/>
    <w:rsid w:val="00406769"/>
    <w:rsid w:val="00410263"/>
    <w:rsid w:val="00413B9C"/>
    <w:rsid w:val="0042285B"/>
    <w:rsid w:val="00436924"/>
    <w:rsid w:val="00441BF5"/>
    <w:rsid w:val="00455528"/>
    <w:rsid w:val="00460DD7"/>
    <w:rsid w:val="0047223D"/>
    <w:rsid w:val="00473F55"/>
    <w:rsid w:val="00477942"/>
    <w:rsid w:val="00490384"/>
    <w:rsid w:val="0049547F"/>
    <w:rsid w:val="00495A2C"/>
    <w:rsid w:val="004A3491"/>
    <w:rsid w:val="004A5624"/>
    <w:rsid w:val="004B1F6D"/>
    <w:rsid w:val="004B30D2"/>
    <w:rsid w:val="004B3787"/>
    <w:rsid w:val="004E4944"/>
    <w:rsid w:val="004F3844"/>
    <w:rsid w:val="004F54D7"/>
    <w:rsid w:val="00503FED"/>
    <w:rsid w:val="00507EA2"/>
    <w:rsid w:val="00510F7A"/>
    <w:rsid w:val="005124B1"/>
    <w:rsid w:val="0051270E"/>
    <w:rsid w:val="005171F8"/>
    <w:rsid w:val="00521BD3"/>
    <w:rsid w:val="005258CF"/>
    <w:rsid w:val="005268A3"/>
    <w:rsid w:val="00533E3D"/>
    <w:rsid w:val="0054402C"/>
    <w:rsid w:val="00550C6C"/>
    <w:rsid w:val="005552C6"/>
    <w:rsid w:val="00556F1A"/>
    <w:rsid w:val="00556FFA"/>
    <w:rsid w:val="00564DC4"/>
    <w:rsid w:val="005763FC"/>
    <w:rsid w:val="0058135E"/>
    <w:rsid w:val="005864B6"/>
    <w:rsid w:val="005913B5"/>
    <w:rsid w:val="00592206"/>
    <w:rsid w:val="00592F46"/>
    <w:rsid w:val="005A0F2E"/>
    <w:rsid w:val="005B23DF"/>
    <w:rsid w:val="005B7A6D"/>
    <w:rsid w:val="005C0768"/>
    <w:rsid w:val="005C4FEA"/>
    <w:rsid w:val="005D69C5"/>
    <w:rsid w:val="005E37DA"/>
    <w:rsid w:val="005F09E6"/>
    <w:rsid w:val="0060134E"/>
    <w:rsid w:val="00603128"/>
    <w:rsid w:val="006059FF"/>
    <w:rsid w:val="00612E11"/>
    <w:rsid w:val="00620F2B"/>
    <w:rsid w:val="006304F0"/>
    <w:rsid w:val="006308D1"/>
    <w:rsid w:val="00632FAE"/>
    <w:rsid w:val="006458B2"/>
    <w:rsid w:val="00652349"/>
    <w:rsid w:val="00653270"/>
    <w:rsid w:val="00654568"/>
    <w:rsid w:val="00656888"/>
    <w:rsid w:val="00672502"/>
    <w:rsid w:val="00685C88"/>
    <w:rsid w:val="00695FC7"/>
    <w:rsid w:val="006A358C"/>
    <w:rsid w:val="006B0F27"/>
    <w:rsid w:val="006B1F4D"/>
    <w:rsid w:val="006B6F53"/>
    <w:rsid w:val="006C1749"/>
    <w:rsid w:val="006C3D7B"/>
    <w:rsid w:val="006D2160"/>
    <w:rsid w:val="006D3203"/>
    <w:rsid w:val="006D4761"/>
    <w:rsid w:val="006D602D"/>
    <w:rsid w:val="006F5E2E"/>
    <w:rsid w:val="006F6CA1"/>
    <w:rsid w:val="0070472E"/>
    <w:rsid w:val="00705145"/>
    <w:rsid w:val="00711979"/>
    <w:rsid w:val="00714DE2"/>
    <w:rsid w:val="00715870"/>
    <w:rsid w:val="0073103C"/>
    <w:rsid w:val="00734E3A"/>
    <w:rsid w:val="00740519"/>
    <w:rsid w:val="007405BC"/>
    <w:rsid w:val="00751FE4"/>
    <w:rsid w:val="00754D01"/>
    <w:rsid w:val="007579B3"/>
    <w:rsid w:val="007607AA"/>
    <w:rsid w:val="007610C1"/>
    <w:rsid w:val="00762199"/>
    <w:rsid w:val="00762860"/>
    <w:rsid w:val="00763588"/>
    <w:rsid w:val="00766C82"/>
    <w:rsid w:val="0077034C"/>
    <w:rsid w:val="00772885"/>
    <w:rsid w:val="00786686"/>
    <w:rsid w:val="007874FD"/>
    <w:rsid w:val="00787606"/>
    <w:rsid w:val="007A0397"/>
    <w:rsid w:val="007A4353"/>
    <w:rsid w:val="007B018B"/>
    <w:rsid w:val="007B2594"/>
    <w:rsid w:val="007B2D6B"/>
    <w:rsid w:val="007B2F03"/>
    <w:rsid w:val="007B7F4E"/>
    <w:rsid w:val="007C1022"/>
    <w:rsid w:val="007C4395"/>
    <w:rsid w:val="007C51DD"/>
    <w:rsid w:val="007D6376"/>
    <w:rsid w:val="007D7A40"/>
    <w:rsid w:val="007D7CED"/>
    <w:rsid w:val="007E125D"/>
    <w:rsid w:val="007F6D36"/>
    <w:rsid w:val="00804A2C"/>
    <w:rsid w:val="00807600"/>
    <w:rsid w:val="0080791E"/>
    <w:rsid w:val="00834A1B"/>
    <w:rsid w:val="00844E22"/>
    <w:rsid w:val="008721E5"/>
    <w:rsid w:val="00872D75"/>
    <w:rsid w:val="00876E80"/>
    <w:rsid w:val="00890222"/>
    <w:rsid w:val="00891A98"/>
    <w:rsid w:val="00892635"/>
    <w:rsid w:val="00894D31"/>
    <w:rsid w:val="00895211"/>
    <w:rsid w:val="008A2C0F"/>
    <w:rsid w:val="008A2C85"/>
    <w:rsid w:val="008B2220"/>
    <w:rsid w:val="008B5890"/>
    <w:rsid w:val="008C18B9"/>
    <w:rsid w:val="008C192E"/>
    <w:rsid w:val="008C5E28"/>
    <w:rsid w:val="008D6338"/>
    <w:rsid w:val="008D76AD"/>
    <w:rsid w:val="008E7B35"/>
    <w:rsid w:val="008F0808"/>
    <w:rsid w:val="008F3199"/>
    <w:rsid w:val="008F7820"/>
    <w:rsid w:val="00905E27"/>
    <w:rsid w:val="009063C2"/>
    <w:rsid w:val="00912CDF"/>
    <w:rsid w:val="00913A39"/>
    <w:rsid w:val="00920F4D"/>
    <w:rsid w:val="0092113E"/>
    <w:rsid w:val="009468E4"/>
    <w:rsid w:val="00951210"/>
    <w:rsid w:val="00957728"/>
    <w:rsid w:val="009627D3"/>
    <w:rsid w:val="00967E50"/>
    <w:rsid w:val="0097099F"/>
    <w:rsid w:val="00972E7E"/>
    <w:rsid w:val="00973CCF"/>
    <w:rsid w:val="00980C97"/>
    <w:rsid w:val="0098514B"/>
    <w:rsid w:val="00991A02"/>
    <w:rsid w:val="0099272D"/>
    <w:rsid w:val="009A086D"/>
    <w:rsid w:val="009A2853"/>
    <w:rsid w:val="009B0BFA"/>
    <w:rsid w:val="009B5465"/>
    <w:rsid w:val="009D2809"/>
    <w:rsid w:val="009D2B17"/>
    <w:rsid w:val="009D416E"/>
    <w:rsid w:val="009D477A"/>
    <w:rsid w:val="009E4666"/>
    <w:rsid w:val="009E5FA8"/>
    <w:rsid w:val="009F13F1"/>
    <w:rsid w:val="00A0109F"/>
    <w:rsid w:val="00A01304"/>
    <w:rsid w:val="00A126F6"/>
    <w:rsid w:val="00A20413"/>
    <w:rsid w:val="00A2332D"/>
    <w:rsid w:val="00A44EFE"/>
    <w:rsid w:val="00A509BC"/>
    <w:rsid w:val="00A50F47"/>
    <w:rsid w:val="00A5251F"/>
    <w:rsid w:val="00A610BD"/>
    <w:rsid w:val="00A7032D"/>
    <w:rsid w:val="00A70E4C"/>
    <w:rsid w:val="00A8212E"/>
    <w:rsid w:val="00A83AA5"/>
    <w:rsid w:val="00A840A0"/>
    <w:rsid w:val="00A90F96"/>
    <w:rsid w:val="00A91435"/>
    <w:rsid w:val="00AA03F3"/>
    <w:rsid w:val="00AB1D9F"/>
    <w:rsid w:val="00AB4407"/>
    <w:rsid w:val="00AB6750"/>
    <w:rsid w:val="00AD19EC"/>
    <w:rsid w:val="00AD1A71"/>
    <w:rsid w:val="00AD7A2D"/>
    <w:rsid w:val="00AF2D9C"/>
    <w:rsid w:val="00B033DE"/>
    <w:rsid w:val="00B044BE"/>
    <w:rsid w:val="00B113B1"/>
    <w:rsid w:val="00B20C24"/>
    <w:rsid w:val="00B26B5A"/>
    <w:rsid w:val="00B36931"/>
    <w:rsid w:val="00B44808"/>
    <w:rsid w:val="00B47A16"/>
    <w:rsid w:val="00B612A4"/>
    <w:rsid w:val="00B64212"/>
    <w:rsid w:val="00B6782C"/>
    <w:rsid w:val="00B82684"/>
    <w:rsid w:val="00B903CD"/>
    <w:rsid w:val="00B948FF"/>
    <w:rsid w:val="00BB41D1"/>
    <w:rsid w:val="00BC3D44"/>
    <w:rsid w:val="00BC52E6"/>
    <w:rsid w:val="00BD11B5"/>
    <w:rsid w:val="00BF11FD"/>
    <w:rsid w:val="00C10D03"/>
    <w:rsid w:val="00C158ED"/>
    <w:rsid w:val="00C206C6"/>
    <w:rsid w:val="00C2553A"/>
    <w:rsid w:val="00C33E74"/>
    <w:rsid w:val="00C35214"/>
    <w:rsid w:val="00C4277C"/>
    <w:rsid w:val="00C4280B"/>
    <w:rsid w:val="00C4343C"/>
    <w:rsid w:val="00C45BD0"/>
    <w:rsid w:val="00C5345F"/>
    <w:rsid w:val="00C5786B"/>
    <w:rsid w:val="00C6248A"/>
    <w:rsid w:val="00C65660"/>
    <w:rsid w:val="00C65DF5"/>
    <w:rsid w:val="00C70420"/>
    <w:rsid w:val="00C7288F"/>
    <w:rsid w:val="00C804F6"/>
    <w:rsid w:val="00C81BA3"/>
    <w:rsid w:val="00C81FF6"/>
    <w:rsid w:val="00C82E80"/>
    <w:rsid w:val="00CA7EA8"/>
    <w:rsid w:val="00CB3B85"/>
    <w:rsid w:val="00CB71CC"/>
    <w:rsid w:val="00CC61D7"/>
    <w:rsid w:val="00CD2EF4"/>
    <w:rsid w:val="00CE1AB8"/>
    <w:rsid w:val="00CE3EC7"/>
    <w:rsid w:val="00CE466F"/>
    <w:rsid w:val="00CF45A1"/>
    <w:rsid w:val="00CF510F"/>
    <w:rsid w:val="00D02524"/>
    <w:rsid w:val="00D2344B"/>
    <w:rsid w:val="00D44899"/>
    <w:rsid w:val="00D45E31"/>
    <w:rsid w:val="00D47318"/>
    <w:rsid w:val="00D503A9"/>
    <w:rsid w:val="00D511B0"/>
    <w:rsid w:val="00D60419"/>
    <w:rsid w:val="00D62B9E"/>
    <w:rsid w:val="00D72534"/>
    <w:rsid w:val="00D762C6"/>
    <w:rsid w:val="00D80920"/>
    <w:rsid w:val="00D91F48"/>
    <w:rsid w:val="00DA0DEC"/>
    <w:rsid w:val="00DA20CC"/>
    <w:rsid w:val="00DB155B"/>
    <w:rsid w:val="00DB3235"/>
    <w:rsid w:val="00DC5858"/>
    <w:rsid w:val="00DD302E"/>
    <w:rsid w:val="00DE006D"/>
    <w:rsid w:val="00DE10D3"/>
    <w:rsid w:val="00DE54D1"/>
    <w:rsid w:val="00DE7B79"/>
    <w:rsid w:val="00DF5D34"/>
    <w:rsid w:val="00E0356E"/>
    <w:rsid w:val="00E127E6"/>
    <w:rsid w:val="00E12E24"/>
    <w:rsid w:val="00E21682"/>
    <w:rsid w:val="00E25D01"/>
    <w:rsid w:val="00E321B2"/>
    <w:rsid w:val="00E428FF"/>
    <w:rsid w:val="00E51AF8"/>
    <w:rsid w:val="00E5421B"/>
    <w:rsid w:val="00E62652"/>
    <w:rsid w:val="00E62CBB"/>
    <w:rsid w:val="00E637A0"/>
    <w:rsid w:val="00E667A4"/>
    <w:rsid w:val="00E6717D"/>
    <w:rsid w:val="00E76E19"/>
    <w:rsid w:val="00E8564D"/>
    <w:rsid w:val="00E86F91"/>
    <w:rsid w:val="00E93DBA"/>
    <w:rsid w:val="00EA24D7"/>
    <w:rsid w:val="00EA566D"/>
    <w:rsid w:val="00EB1BCF"/>
    <w:rsid w:val="00EB5EDC"/>
    <w:rsid w:val="00EB72DF"/>
    <w:rsid w:val="00EC0622"/>
    <w:rsid w:val="00EC12CE"/>
    <w:rsid w:val="00ED71A7"/>
    <w:rsid w:val="00ED799F"/>
    <w:rsid w:val="00EE3C6C"/>
    <w:rsid w:val="00EE493C"/>
    <w:rsid w:val="00EE61EE"/>
    <w:rsid w:val="00EE70D0"/>
    <w:rsid w:val="00EF03C0"/>
    <w:rsid w:val="00F05B36"/>
    <w:rsid w:val="00F13FC9"/>
    <w:rsid w:val="00F3359B"/>
    <w:rsid w:val="00F352D7"/>
    <w:rsid w:val="00F41CE2"/>
    <w:rsid w:val="00F46C41"/>
    <w:rsid w:val="00F47E3F"/>
    <w:rsid w:val="00F5240C"/>
    <w:rsid w:val="00F52778"/>
    <w:rsid w:val="00F52A24"/>
    <w:rsid w:val="00F53C39"/>
    <w:rsid w:val="00F559A6"/>
    <w:rsid w:val="00F55EE6"/>
    <w:rsid w:val="00F575D1"/>
    <w:rsid w:val="00F608BB"/>
    <w:rsid w:val="00F63390"/>
    <w:rsid w:val="00F65EB9"/>
    <w:rsid w:val="00F67142"/>
    <w:rsid w:val="00F672F0"/>
    <w:rsid w:val="00F67C4C"/>
    <w:rsid w:val="00F75354"/>
    <w:rsid w:val="00F820C9"/>
    <w:rsid w:val="00F948DC"/>
    <w:rsid w:val="00F977D3"/>
    <w:rsid w:val="00FA1C71"/>
    <w:rsid w:val="00FA4CCB"/>
    <w:rsid w:val="00FA4F03"/>
    <w:rsid w:val="00FA6708"/>
    <w:rsid w:val="00FB1D86"/>
    <w:rsid w:val="00FC29F7"/>
    <w:rsid w:val="00FD256D"/>
    <w:rsid w:val="00FD70FD"/>
    <w:rsid w:val="00FE017A"/>
    <w:rsid w:val="00FE12C1"/>
    <w:rsid w:val="00FE38DC"/>
    <w:rsid w:val="00FE4D99"/>
    <w:rsid w:val="00FE4FB4"/>
    <w:rsid w:val="00FE54FE"/>
    <w:rsid w:val="00FE75C2"/>
    <w:rsid w:val="00FF5B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AC79E6"/>
  <w15:docId w15:val="{BD05C5F3-FC9F-44C0-A486-96F6FAA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FF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E11"/>
  </w:style>
  <w:style w:type="paragraph" w:styleId="Heading1">
    <w:name w:val="heading 1"/>
    <w:basedOn w:val="Normal"/>
    <w:next w:val="Normal"/>
    <w:link w:val="Heading1Char"/>
    <w:qFormat/>
    <w:rsid w:val="00F55EE6"/>
    <w:pPr>
      <w:keepNext/>
      <w:keepLines/>
      <w:spacing w:before="240"/>
      <w:outlineLvl w:val="0"/>
    </w:pPr>
    <w:rPr>
      <w:rFonts w:asciiTheme="majorHAnsi" w:eastAsiaTheme="majorEastAsia" w:hAnsiTheme="majorHAnsi" w:cstheme="majorBidi"/>
      <w:color w:val="98BA75" w:themeColor="accent1" w:themeShade="BF"/>
      <w:sz w:val="32"/>
      <w:szCs w:val="32"/>
    </w:rPr>
  </w:style>
  <w:style w:type="paragraph" w:styleId="Heading2">
    <w:name w:val="heading 2"/>
    <w:basedOn w:val="Normal"/>
    <w:next w:val="Normal"/>
    <w:qFormat/>
    <w:rsid w:val="00612E11"/>
    <w:pPr>
      <w:keepNext/>
      <w:outlineLvl w:val="1"/>
    </w:pPr>
    <w:rPr>
      <w:rFonts w:ascii="Arial" w:hAnsi="Arial" w:cs="Arial"/>
      <w:i/>
      <w:iCs/>
      <w:sz w:val="18"/>
    </w:rPr>
  </w:style>
  <w:style w:type="paragraph" w:styleId="Heading4">
    <w:name w:val="heading 4"/>
    <w:basedOn w:val="Normal"/>
    <w:next w:val="Normal"/>
    <w:link w:val="Heading4Char"/>
    <w:semiHidden/>
    <w:unhideWhenUsed/>
    <w:qFormat/>
    <w:rsid w:val="00804A2C"/>
    <w:pPr>
      <w:keepNext/>
      <w:keepLines/>
      <w:spacing w:before="40"/>
      <w:outlineLvl w:val="3"/>
    </w:pPr>
    <w:rPr>
      <w:rFonts w:asciiTheme="majorHAnsi" w:eastAsiaTheme="majorEastAsia" w:hAnsiTheme="majorHAnsi" w:cstheme="majorBidi"/>
      <w:i/>
      <w:iCs/>
      <w:color w:val="98BA7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Ad">
    <w:name w:val="Subhead Ad"/>
    <w:basedOn w:val="Normal"/>
    <w:next w:val="Normal"/>
    <w:rsid w:val="00612E11"/>
    <w:pPr>
      <w:widowControl w:val="0"/>
      <w:autoSpaceDE w:val="0"/>
      <w:autoSpaceDN w:val="0"/>
      <w:adjustRightInd w:val="0"/>
      <w:spacing w:after="57" w:line="280" w:lineRule="atLeast"/>
    </w:pPr>
    <w:rPr>
      <w:rFonts w:ascii="MetaPlusBook" w:hAnsi="MetaPlusBook"/>
      <w:b/>
      <w:color w:val="0B2577"/>
      <w:szCs w:val="20"/>
    </w:rPr>
  </w:style>
  <w:style w:type="paragraph" w:customStyle="1" w:styleId="TableText">
    <w:name w:val="Table Text"/>
    <w:basedOn w:val="BodyText"/>
    <w:rsid w:val="00612E11"/>
    <w:rPr>
      <w:rFonts w:ascii="M&amp;C Saatchi Grot" w:hAnsi="M&amp;C Saatchi Grot"/>
      <w:sz w:val="20"/>
      <w:szCs w:val="20"/>
    </w:rPr>
  </w:style>
  <w:style w:type="paragraph" w:styleId="BodyText">
    <w:name w:val="Body Text"/>
    <w:basedOn w:val="Normal"/>
    <w:rsid w:val="00612E11"/>
    <w:pPr>
      <w:spacing w:after="120"/>
    </w:pPr>
  </w:style>
  <w:style w:type="paragraph" w:styleId="Header">
    <w:name w:val="header"/>
    <w:basedOn w:val="Normal"/>
    <w:rsid w:val="00CD2EF4"/>
    <w:pPr>
      <w:tabs>
        <w:tab w:val="center" w:pos="4153"/>
        <w:tab w:val="right" w:pos="8306"/>
      </w:tabs>
    </w:pPr>
  </w:style>
  <w:style w:type="paragraph" w:styleId="Footer">
    <w:name w:val="footer"/>
    <w:basedOn w:val="Normal"/>
    <w:link w:val="FooterChar"/>
    <w:uiPriority w:val="99"/>
    <w:rsid w:val="00CD2EF4"/>
    <w:pPr>
      <w:tabs>
        <w:tab w:val="center" w:pos="4153"/>
        <w:tab w:val="right" w:pos="8306"/>
      </w:tabs>
    </w:pPr>
  </w:style>
  <w:style w:type="character" w:customStyle="1" w:styleId="rssitem">
    <w:name w:val="rss:item"/>
    <w:basedOn w:val="DefaultParagraphFont"/>
    <w:rsid w:val="005C4FEA"/>
  </w:style>
  <w:style w:type="character" w:styleId="CommentReference">
    <w:name w:val="annotation reference"/>
    <w:basedOn w:val="DefaultParagraphFont"/>
    <w:semiHidden/>
    <w:rsid w:val="009B0BFA"/>
    <w:rPr>
      <w:sz w:val="16"/>
      <w:szCs w:val="16"/>
    </w:rPr>
  </w:style>
  <w:style w:type="paragraph" w:styleId="CommentText">
    <w:name w:val="annotation text"/>
    <w:basedOn w:val="Normal"/>
    <w:semiHidden/>
    <w:rsid w:val="009B0BFA"/>
    <w:rPr>
      <w:sz w:val="20"/>
      <w:szCs w:val="20"/>
    </w:rPr>
  </w:style>
  <w:style w:type="paragraph" w:styleId="CommentSubject">
    <w:name w:val="annotation subject"/>
    <w:basedOn w:val="CommentText"/>
    <w:next w:val="CommentText"/>
    <w:semiHidden/>
    <w:rsid w:val="009B0BFA"/>
    <w:rPr>
      <w:b/>
      <w:bCs/>
    </w:rPr>
  </w:style>
  <w:style w:type="paragraph" w:styleId="BalloonText">
    <w:name w:val="Balloon Text"/>
    <w:basedOn w:val="Normal"/>
    <w:semiHidden/>
    <w:rsid w:val="009B0BFA"/>
    <w:rPr>
      <w:rFonts w:ascii="Tahoma" w:hAnsi="Tahoma" w:cs="Tahoma"/>
      <w:sz w:val="16"/>
      <w:szCs w:val="16"/>
    </w:rPr>
  </w:style>
  <w:style w:type="paragraph" w:styleId="BodyText2">
    <w:name w:val="Body Text 2"/>
    <w:basedOn w:val="Normal"/>
    <w:link w:val="BodyText2Char"/>
    <w:rsid w:val="00FC29F7"/>
    <w:pPr>
      <w:spacing w:after="120" w:line="480" w:lineRule="auto"/>
    </w:pPr>
  </w:style>
  <w:style w:type="character" w:customStyle="1" w:styleId="BodyText2Char">
    <w:name w:val="Body Text 2 Char"/>
    <w:basedOn w:val="DefaultParagraphFont"/>
    <w:link w:val="BodyText2"/>
    <w:rsid w:val="00FC29F7"/>
    <w:rPr>
      <w:sz w:val="24"/>
      <w:szCs w:val="24"/>
      <w:lang w:val="en-AU"/>
    </w:rPr>
  </w:style>
  <w:style w:type="paragraph" w:styleId="NormalWeb">
    <w:name w:val="Normal (Web)"/>
    <w:basedOn w:val="Normal"/>
    <w:uiPriority w:val="99"/>
    <w:unhideWhenUsed/>
    <w:rsid w:val="00957728"/>
    <w:pPr>
      <w:spacing w:after="100" w:afterAutospacing="1" w:line="360" w:lineRule="atLeast"/>
    </w:pPr>
  </w:style>
  <w:style w:type="paragraph" w:styleId="ListParagraph">
    <w:name w:val="List Paragraph"/>
    <w:basedOn w:val="Normal"/>
    <w:uiPriority w:val="1"/>
    <w:qFormat/>
    <w:rsid w:val="00227860"/>
    <w:pPr>
      <w:ind w:left="720"/>
      <w:contextualSpacing/>
    </w:pPr>
  </w:style>
  <w:style w:type="character" w:styleId="Hyperlink">
    <w:name w:val="Hyperlink"/>
    <w:basedOn w:val="DefaultParagraphFont"/>
    <w:uiPriority w:val="99"/>
    <w:unhideWhenUsed/>
    <w:rsid w:val="00477942"/>
    <w:rPr>
      <w:color w:val="0000FF"/>
      <w:u w:val="single"/>
    </w:rPr>
  </w:style>
  <w:style w:type="paragraph" w:customStyle="1" w:styleId="Default">
    <w:name w:val="Default"/>
    <w:basedOn w:val="Normal"/>
    <w:rsid w:val="00477942"/>
    <w:pPr>
      <w:autoSpaceDE w:val="0"/>
      <w:autoSpaceDN w:val="0"/>
    </w:pPr>
    <w:rPr>
      <w:rFonts w:ascii="Arial" w:eastAsiaTheme="minorHAnsi" w:hAnsi="Arial" w:cs="Arial"/>
      <w:color w:val="000000"/>
      <w:lang w:eastAsia="en-AU"/>
    </w:rPr>
  </w:style>
  <w:style w:type="character" w:customStyle="1" w:styleId="Heading4Char">
    <w:name w:val="Heading 4 Char"/>
    <w:basedOn w:val="DefaultParagraphFont"/>
    <w:link w:val="Heading4"/>
    <w:semiHidden/>
    <w:rsid w:val="00804A2C"/>
    <w:rPr>
      <w:rFonts w:asciiTheme="majorHAnsi" w:eastAsiaTheme="majorEastAsia" w:hAnsiTheme="majorHAnsi" w:cstheme="majorBidi"/>
      <w:i/>
      <w:iCs/>
      <w:color w:val="98BA75" w:themeColor="accent1" w:themeShade="BF"/>
    </w:rPr>
  </w:style>
  <w:style w:type="paragraph" w:styleId="Revision">
    <w:name w:val="Revision"/>
    <w:hidden/>
    <w:uiPriority w:val="99"/>
    <w:semiHidden/>
    <w:rsid w:val="00297538"/>
  </w:style>
  <w:style w:type="character" w:customStyle="1" w:styleId="FooterChar">
    <w:name w:val="Footer Char"/>
    <w:basedOn w:val="DefaultParagraphFont"/>
    <w:link w:val="Footer"/>
    <w:uiPriority w:val="99"/>
    <w:rsid w:val="009468E4"/>
  </w:style>
  <w:style w:type="paragraph" w:customStyle="1" w:styleId="default0">
    <w:name w:val="default"/>
    <w:basedOn w:val="Normal"/>
    <w:uiPriority w:val="99"/>
    <w:rsid w:val="00413B9C"/>
    <w:pPr>
      <w:autoSpaceDE w:val="0"/>
      <w:autoSpaceDN w:val="0"/>
    </w:pPr>
    <w:rPr>
      <w:rFonts w:ascii="Arial" w:eastAsiaTheme="minorHAnsi" w:hAnsi="Arial" w:cs="Arial"/>
      <w:color w:val="000000"/>
      <w:lang w:val="en-AU" w:eastAsia="en-AU"/>
    </w:rPr>
  </w:style>
  <w:style w:type="character" w:customStyle="1" w:styleId="spelle">
    <w:name w:val="spelle"/>
    <w:basedOn w:val="DefaultParagraphFont"/>
    <w:rsid w:val="00413B9C"/>
  </w:style>
  <w:style w:type="character" w:customStyle="1" w:styleId="Heading1Char">
    <w:name w:val="Heading 1 Char"/>
    <w:basedOn w:val="DefaultParagraphFont"/>
    <w:link w:val="Heading1"/>
    <w:rsid w:val="00F55EE6"/>
    <w:rPr>
      <w:rFonts w:asciiTheme="majorHAnsi" w:eastAsiaTheme="majorEastAsia" w:hAnsiTheme="majorHAnsi" w:cstheme="majorBidi"/>
      <w:color w:val="98BA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172">
      <w:bodyDiv w:val="1"/>
      <w:marLeft w:val="0"/>
      <w:marRight w:val="0"/>
      <w:marTop w:val="0"/>
      <w:marBottom w:val="0"/>
      <w:divBdr>
        <w:top w:val="none" w:sz="0" w:space="0" w:color="auto"/>
        <w:left w:val="none" w:sz="0" w:space="0" w:color="auto"/>
        <w:bottom w:val="none" w:sz="0" w:space="0" w:color="auto"/>
        <w:right w:val="none" w:sz="0" w:space="0" w:color="auto"/>
      </w:divBdr>
    </w:div>
    <w:div w:id="234560325">
      <w:bodyDiv w:val="1"/>
      <w:marLeft w:val="0"/>
      <w:marRight w:val="0"/>
      <w:marTop w:val="0"/>
      <w:marBottom w:val="0"/>
      <w:divBdr>
        <w:top w:val="none" w:sz="0" w:space="0" w:color="auto"/>
        <w:left w:val="none" w:sz="0" w:space="0" w:color="auto"/>
        <w:bottom w:val="none" w:sz="0" w:space="0" w:color="auto"/>
        <w:right w:val="none" w:sz="0" w:space="0" w:color="auto"/>
      </w:divBdr>
    </w:div>
    <w:div w:id="301619229">
      <w:bodyDiv w:val="1"/>
      <w:marLeft w:val="0"/>
      <w:marRight w:val="0"/>
      <w:marTop w:val="0"/>
      <w:marBottom w:val="0"/>
      <w:divBdr>
        <w:top w:val="none" w:sz="0" w:space="0" w:color="auto"/>
        <w:left w:val="none" w:sz="0" w:space="0" w:color="auto"/>
        <w:bottom w:val="none" w:sz="0" w:space="0" w:color="auto"/>
        <w:right w:val="none" w:sz="0" w:space="0" w:color="auto"/>
      </w:divBdr>
    </w:div>
    <w:div w:id="368459753">
      <w:bodyDiv w:val="1"/>
      <w:marLeft w:val="0"/>
      <w:marRight w:val="0"/>
      <w:marTop w:val="0"/>
      <w:marBottom w:val="0"/>
      <w:divBdr>
        <w:top w:val="none" w:sz="0" w:space="0" w:color="auto"/>
        <w:left w:val="none" w:sz="0" w:space="0" w:color="auto"/>
        <w:bottom w:val="none" w:sz="0" w:space="0" w:color="auto"/>
        <w:right w:val="none" w:sz="0" w:space="0" w:color="auto"/>
      </w:divBdr>
    </w:div>
    <w:div w:id="664043494">
      <w:bodyDiv w:val="1"/>
      <w:marLeft w:val="0"/>
      <w:marRight w:val="0"/>
      <w:marTop w:val="0"/>
      <w:marBottom w:val="0"/>
      <w:divBdr>
        <w:top w:val="none" w:sz="0" w:space="0" w:color="auto"/>
        <w:left w:val="none" w:sz="0" w:space="0" w:color="auto"/>
        <w:bottom w:val="none" w:sz="0" w:space="0" w:color="auto"/>
        <w:right w:val="none" w:sz="0" w:space="0" w:color="auto"/>
      </w:divBdr>
    </w:div>
    <w:div w:id="961033082">
      <w:bodyDiv w:val="1"/>
      <w:marLeft w:val="0"/>
      <w:marRight w:val="0"/>
      <w:marTop w:val="0"/>
      <w:marBottom w:val="0"/>
      <w:divBdr>
        <w:top w:val="none" w:sz="0" w:space="0" w:color="auto"/>
        <w:left w:val="none" w:sz="0" w:space="0" w:color="auto"/>
        <w:bottom w:val="none" w:sz="0" w:space="0" w:color="auto"/>
        <w:right w:val="none" w:sz="0" w:space="0" w:color="auto"/>
      </w:divBdr>
    </w:div>
    <w:div w:id="1574969434">
      <w:bodyDiv w:val="1"/>
      <w:marLeft w:val="0"/>
      <w:marRight w:val="0"/>
      <w:marTop w:val="0"/>
      <w:marBottom w:val="0"/>
      <w:divBdr>
        <w:top w:val="none" w:sz="0" w:space="0" w:color="auto"/>
        <w:left w:val="none" w:sz="0" w:space="0" w:color="auto"/>
        <w:bottom w:val="none" w:sz="0" w:space="0" w:color="auto"/>
        <w:right w:val="none" w:sz="0" w:space="0" w:color="auto"/>
      </w:divBdr>
    </w:div>
    <w:div w:id="1859002633">
      <w:bodyDiv w:val="1"/>
      <w:marLeft w:val="0"/>
      <w:marRight w:val="0"/>
      <w:marTop w:val="0"/>
      <w:marBottom w:val="0"/>
      <w:divBdr>
        <w:top w:val="none" w:sz="0" w:space="0" w:color="auto"/>
        <w:left w:val="none" w:sz="0" w:space="0" w:color="auto"/>
        <w:bottom w:val="none" w:sz="0" w:space="0" w:color="auto"/>
        <w:right w:val="none" w:sz="0" w:space="0" w:color="auto"/>
      </w:divBdr>
    </w:div>
    <w:div w:id="20491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GI 2016 Master PPT">
  <a:themeElements>
    <a:clrScheme name="TGI Theme 2">
      <a:dk1>
        <a:srgbClr val="313231"/>
      </a:dk1>
      <a:lt1>
        <a:sysClr val="window" lastClr="FFFFFF"/>
      </a:lt1>
      <a:dk2>
        <a:srgbClr val="143B49"/>
      </a:dk2>
      <a:lt2>
        <a:srgbClr val="EFEFF4"/>
      </a:lt2>
      <a:accent1>
        <a:srgbClr val="CBDCB9"/>
      </a:accent1>
      <a:accent2>
        <a:srgbClr val="EFA251"/>
      </a:accent2>
      <a:accent3>
        <a:srgbClr val="4A8698"/>
      </a:accent3>
      <a:accent4>
        <a:srgbClr val="7DA7C4"/>
      </a:accent4>
      <a:accent5>
        <a:srgbClr val="7A4D80"/>
      </a:accent5>
      <a:accent6>
        <a:srgbClr val="4E176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2D68-5910-4754-976F-D1E92AD9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George Institute For International Health</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rmelville</dc:creator>
  <cp:lastModifiedBy>Jasmine Katakos</cp:lastModifiedBy>
  <cp:revision>2</cp:revision>
  <cp:lastPrinted>2020-06-24T05:09:00Z</cp:lastPrinted>
  <dcterms:created xsi:type="dcterms:W3CDTF">2023-01-17T22:23:00Z</dcterms:created>
  <dcterms:modified xsi:type="dcterms:W3CDTF">2023-01-17T22:23:00Z</dcterms:modified>
</cp:coreProperties>
</file>