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:rsidR="006F0924" w:rsidRDefault="006F0924" w:rsidP="00EC0D20">
      <w:pPr>
        <w:spacing w:after="0"/>
        <w:rPr>
          <w:b/>
          <w:szCs w:val="20"/>
          <w:lang w:val="en-US"/>
        </w:rPr>
      </w:pPr>
    </w:p>
    <w:p w:rsidR="00775FB9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Position title:</w:t>
      </w:r>
      <w:r w:rsidRPr="00D71ABC">
        <w:rPr>
          <w:b/>
          <w:szCs w:val="20"/>
          <w:lang w:val="en-US"/>
        </w:rPr>
        <w:tab/>
      </w:r>
      <w:r w:rsidRPr="00D71ABC">
        <w:rPr>
          <w:b/>
          <w:szCs w:val="20"/>
          <w:lang w:val="en-US"/>
        </w:rPr>
        <w:tab/>
      </w:r>
      <w:r w:rsidR="006352E6">
        <w:rPr>
          <w:b/>
          <w:szCs w:val="20"/>
          <w:lang w:val="en-US"/>
        </w:rPr>
        <w:t>IT Administrator</w:t>
      </w:r>
    </w:p>
    <w:p w:rsidR="00EC0D20" w:rsidRPr="006352E6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Location:</w:t>
      </w:r>
      <w:r w:rsidRPr="00D71ABC">
        <w:rPr>
          <w:b/>
          <w:szCs w:val="20"/>
          <w:lang w:val="en-US"/>
        </w:rPr>
        <w:tab/>
      </w:r>
      <w:r w:rsidRPr="00D71ABC">
        <w:rPr>
          <w:b/>
          <w:szCs w:val="20"/>
          <w:lang w:val="en-US"/>
        </w:rPr>
        <w:tab/>
      </w:r>
      <w:r w:rsidR="006352E6">
        <w:rPr>
          <w:szCs w:val="20"/>
          <w:lang w:val="en-US"/>
        </w:rPr>
        <w:t xml:space="preserve">Head Office </w:t>
      </w:r>
      <w:r w:rsidR="003627BC">
        <w:rPr>
          <w:szCs w:val="20"/>
          <w:lang w:val="en-US"/>
        </w:rPr>
        <w:t>(primarily)</w:t>
      </w:r>
    </w:p>
    <w:p w:rsidR="00EC0D20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Reports to:</w:t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="006609A0">
        <w:rPr>
          <w:szCs w:val="20"/>
          <w:lang w:val="en-US"/>
        </w:rPr>
        <w:t>IT Manager</w:t>
      </w:r>
    </w:p>
    <w:p w:rsidR="001A23C0" w:rsidRPr="00D71ABC" w:rsidRDefault="008A0B5A" w:rsidP="00EC0D20">
      <w:pPr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Entities</w:t>
      </w:r>
      <w:r w:rsidR="00EC0D20" w:rsidRPr="00D71ABC">
        <w:rPr>
          <w:b/>
          <w:szCs w:val="20"/>
          <w:lang w:val="en-US"/>
        </w:rPr>
        <w:t>:</w:t>
      </w:r>
      <w:r w:rsidR="00EC0D20" w:rsidRPr="00D71ABC">
        <w:rPr>
          <w:b/>
          <w:szCs w:val="20"/>
          <w:lang w:val="en-US"/>
        </w:rPr>
        <w:tab/>
      </w:r>
      <w:r w:rsidR="00EC0D20" w:rsidRPr="00D71ABC">
        <w:rPr>
          <w:szCs w:val="20"/>
          <w:lang w:val="en-US"/>
        </w:rPr>
        <w:tab/>
      </w:r>
      <w:r w:rsidR="005F1599">
        <w:rPr>
          <w:szCs w:val="20"/>
          <w:lang w:val="en-US"/>
        </w:rPr>
        <w:t xml:space="preserve">                </w:t>
      </w:r>
      <w:r w:rsidR="006609A0">
        <w:rPr>
          <w:szCs w:val="20"/>
          <w:lang w:val="en-US"/>
        </w:rPr>
        <w:t>GMHBA</w:t>
      </w:r>
    </w:p>
    <w:p w:rsidR="001A23C0" w:rsidRPr="00D71ABC" w:rsidRDefault="001A23C0" w:rsidP="00EC0D20">
      <w:pPr>
        <w:spacing w:after="0"/>
        <w:rPr>
          <w:szCs w:val="20"/>
          <w:lang w:val="en-US"/>
        </w:rPr>
      </w:pPr>
      <w:proofErr w:type="spellStart"/>
      <w:r w:rsidRPr="00D71ABC">
        <w:rPr>
          <w:b/>
          <w:szCs w:val="20"/>
          <w:lang w:val="en-US"/>
        </w:rPr>
        <w:t>Organisational</w:t>
      </w:r>
      <w:proofErr w:type="spellEnd"/>
      <w:r w:rsidRPr="00D71ABC">
        <w:rPr>
          <w:b/>
          <w:szCs w:val="20"/>
          <w:lang w:val="en-US"/>
        </w:rPr>
        <w:t xml:space="preserve"> level:</w:t>
      </w:r>
      <w:r w:rsidRPr="00D71ABC">
        <w:rPr>
          <w:szCs w:val="20"/>
          <w:lang w:val="en-US"/>
        </w:rPr>
        <w:tab/>
      </w:r>
      <w:r w:rsidR="003627BC">
        <w:rPr>
          <w:szCs w:val="20"/>
          <w:lang w:val="en-US"/>
        </w:rPr>
        <w:t>Technical Specialist</w:t>
      </w:r>
    </w:p>
    <w:p w:rsidR="008167FE" w:rsidRDefault="006C3647" w:rsidP="00816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R</w:t>
      </w:r>
      <w:r w:rsidR="009F083F" w:rsidRPr="00D71ABC">
        <w:rPr>
          <w:b/>
          <w:szCs w:val="20"/>
          <w:lang w:val="en-US"/>
        </w:rPr>
        <w:t>eports:</w:t>
      </w:r>
      <w:r w:rsidR="009F083F" w:rsidRPr="00D71ABC">
        <w:rPr>
          <w:b/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6609A0">
        <w:rPr>
          <w:szCs w:val="20"/>
          <w:lang w:val="en-US"/>
        </w:rPr>
        <w:t>N</w:t>
      </w:r>
      <w:r w:rsidR="00FB0239">
        <w:rPr>
          <w:szCs w:val="20"/>
          <w:lang w:val="en-US"/>
        </w:rPr>
        <w:t>il</w:t>
      </w:r>
    </w:p>
    <w:p w:rsidR="006C3647" w:rsidRPr="00D71ABC" w:rsidRDefault="006C3647" w:rsidP="00816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:rsidR="009F083F" w:rsidRPr="00D71ABC" w:rsidRDefault="00DE63C3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</w:p>
    <w:p w:rsidR="00A36092" w:rsidRPr="00DA57DF" w:rsidRDefault="00A36092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:rsidR="00F72DD2" w:rsidRDefault="00F72DD2" w:rsidP="00A36092">
      <w:pPr>
        <w:spacing w:after="0"/>
        <w:rPr>
          <w:b/>
          <w:szCs w:val="20"/>
          <w:lang w:val="en-US"/>
        </w:rPr>
      </w:pPr>
    </w:p>
    <w:p w:rsidR="00EB69AD" w:rsidRPr="00C96327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:rsidR="00EB69AD" w:rsidRPr="00CF0259" w:rsidRDefault="006A01EC" w:rsidP="00CF0259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T</w:t>
      </w:r>
      <w:r w:rsidR="00684B5B">
        <w:rPr>
          <w:rFonts w:cstheme="minorHAnsi"/>
          <w:szCs w:val="20"/>
        </w:rPr>
        <w:t>o provide the delivery, and support, of Information Technology used by all functional areas of GMHBA Limited.</w:t>
      </w:r>
    </w:p>
    <w:p w:rsidR="006B330C" w:rsidRPr="00C96327" w:rsidRDefault="0007708B" w:rsidP="006B330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7167FA" w:rsidRPr="00C96327">
        <w:rPr>
          <w:b/>
          <w:color w:val="00A6E2"/>
          <w:sz w:val="22"/>
          <w:lang w:val="en-US"/>
        </w:rPr>
        <w:t>ccountabilities:</w:t>
      </w:r>
      <w:r w:rsidR="00CB0076" w:rsidRPr="00C96327">
        <w:rPr>
          <w:b/>
          <w:color w:val="00A6E2"/>
          <w:sz w:val="22"/>
          <w:lang w:val="en-US"/>
        </w:rPr>
        <w:t xml:space="preserve"> </w:t>
      </w:r>
    </w:p>
    <w:p w:rsidR="00910257" w:rsidRPr="00910257" w:rsidRDefault="00910257" w:rsidP="00910257">
      <w:pPr>
        <w:spacing w:after="0"/>
        <w:rPr>
          <w:b/>
          <w:szCs w:val="20"/>
          <w:lang w:val="en-US"/>
        </w:rPr>
      </w:pPr>
    </w:p>
    <w:p w:rsidR="007A7C68" w:rsidRPr="007A7C68" w:rsidRDefault="00815ED1" w:rsidP="006C329E">
      <w:pPr>
        <w:spacing w:line="23" w:lineRule="atLeast"/>
        <w:jc w:val="both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 xml:space="preserve">IT </w:t>
      </w:r>
      <w:r w:rsidR="00A32D98">
        <w:rPr>
          <w:rFonts w:ascii="Calibri" w:hAnsi="Calibri" w:cs="Arial"/>
          <w:b/>
          <w:szCs w:val="20"/>
        </w:rPr>
        <w:t>Service Delivery</w:t>
      </w:r>
    </w:p>
    <w:p w:rsidR="00A32D98" w:rsidRPr="00A32D98" w:rsidRDefault="00A32D98" w:rsidP="00A32D98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proofErr w:type="gramStart"/>
      <w:r w:rsidRPr="00A32D98">
        <w:rPr>
          <w:rFonts w:ascii="Calibri" w:hAnsi="Calibri" w:cs="Arial"/>
          <w:szCs w:val="20"/>
        </w:rPr>
        <w:t>Monitor and maintain company firewalls in co</w:t>
      </w:r>
      <w:r w:rsidR="000963D7">
        <w:rPr>
          <w:rFonts w:ascii="Calibri" w:hAnsi="Calibri" w:cs="Arial"/>
          <w:szCs w:val="20"/>
        </w:rPr>
        <w:t>-</w:t>
      </w:r>
      <w:r w:rsidRPr="00A32D98">
        <w:rPr>
          <w:rFonts w:ascii="Calibri" w:hAnsi="Calibri" w:cs="Arial"/>
          <w:szCs w:val="20"/>
        </w:rPr>
        <w:t>operation with external security sources to ensure security of company data at all times</w:t>
      </w:r>
      <w:proofErr w:type="gramEnd"/>
      <w:r w:rsidRPr="00A32D98">
        <w:rPr>
          <w:rFonts w:ascii="Calibri" w:hAnsi="Calibri" w:cs="Arial"/>
          <w:szCs w:val="20"/>
        </w:rPr>
        <w:t>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 xml:space="preserve">Maintain core systems including hardware and software configuration of VMware, </w:t>
      </w:r>
      <w:r w:rsidR="00B31749">
        <w:rPr>
          <w:rFonts w:ascii="Calibri" w:hAnsi="Calibri" w:cs="Arial"/>
          <w:szCs w:val="20"/>
        </w:rPr>
        <w:t xml:space="preserve">Load Balancers, SCCM, AD, </w:t>
      </w:r>
      <w:r w:rsidRPr="00A32D98">
        <w:rPr>
          <w:rFonts w:ascii="Calibri" w:hAnsi="Calibri" w:cs="Arial"/>
          <w:szCs w:val="20"/>
        </w:rPr>
        <w:t>SQL</w:t>
      </w:r>
      <w:r w:rsidR="00B31749">
        <w:rPr>
          <w:rFonts w:ascii="Calibri" w:hAnsi="Calibri" w:cs="Arial"/>
          <w:szCs w:val="20"/>
        </w:rPr>
        <w:t xml:space="preserve"> Servers</w:t>
      </w:r>
      <w:r w:rsidRPr="00A32D98">
        <w:rPr>
          <w:rFonts w:ascii="Calibri" w:hAnsi="Calibri" w:cs="Arial"/>
          <w:szCs w:val="20"/>
        </w:rPr>
        <w:t xml:space="preserve">, </w:t>
      </w:r>
      <w:proofErr w:type="gramStart"/>
      <w:r w:rsidR="00B31749">
        <w:rPr>
          <w:rFonts w:ascii="Calibri" w:hAnsi="Calibri" w:cs="Arial"/>
          <w:szCs w:val="20"/>
        </w:rPr>
        <w:t>Call</w:t>
      </w:r>
      <w:proofErr w:type="gramEnd"/>
      <w:r w:rsidR="00B31749">
        <w:rPr>
          <w:rFonts w:ascii="Calibri" w:hAnsi="Calibri" w:cs="Arial"/>
          <w:szCs w:val="20"/>
        </w:rPr>
        <w:t xml:space="preserve"> management and queuing systems, Claims systems, </w:t>
      </w:r>
      <w:r w:rsidRPr="00A32D98">
        <w:rPr>
          <w:rFonts w:ascii="Calibri" w:hAnsi="Calibri" w:cs="Arial"/>
          <w:szCs w:val="20"/>
        </w:rPr>
        <w:t xml:space="preserve">Citrix, </w:t>
      </w:r>
      <w:r w:rsidR="00B31749">
        <w:rPr>
          <w:rFonts w:ascii="Calibri" w:hAnsi="Calibri" w:cs="Arial"/>
          <w:szCs w:val="20"/>
        </w:rPr>
        <w:t xml:space="preserve">Storage </w:t>
      </w:r>
      <w:r w:rsidRPr="00A32D98">
        <w:rPr>
          <w:rFonts w:ascii="Calibri" w:hAnsi="Calibri" w:cs="Arial"/>
          <w:szCs w:val="20"/>
        </w:rPr>
        <w:t>SAN, Azure and Office 365 as well as the HP/Aruba network stack.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Provide after-hours support for IT matters including implementation of upgrades and maintenance of critical systems.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Implementation of infrastructure upgrades.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Participate in business wide project work as required.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Patching of server and client software according to best practice.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Monitor and where appropriate</w:t>
      </w:r>
      <w:r w:rsidR="00B31749">
        <w:rPr>
          <w:rFonts w:ascii="Calibri" w:hAnsi="Calibri" w:cs="Arial"/>
          <w:szCs w:val="20"/>
        </w:rPr>
        <w:t>,</w:t>
      </w:r>
      <w:r w:rsidRPr="00A32D98">
        <w:rPr>
          <w:rFonts w:ascii="Calibri" w:hAnsi="Calibri" w:cs="Arial"/>
          <w:szCs w:val="20"/>
        </w:rPr>
        <w:t xml:space="preserve"> initiate, introduce or modify operating procedures when core system modifications, enhancements or changes are implemented.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Update the company’s disaster recovery plan and ensure effective operation of the plan is thoroughly tested at regular intervals (at least every 6 months).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Ensure compliance with relevant software licensing agreements.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Monitor key systems and respond as required, i.e.:</w:t>
      </w:r>
    </w:p>
    <w:p w:rsidR="00A32D98" w:rsidRPr="00A32D98" w:rsidRDefault="00A32D98" w:rsidP="00A32D98">
      <w:pPr>
        <w:numPr>
          <w:ilvl w:val="1"/>
          <w:numId w:val="21"/>
        </w:numPr>
        <w:spacing w:after="0" w:line="240" w:lineRule="auto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Network</w:t>
      </w:r>
    </w:p>
    <w:p w:rsidR="00A32D98" w:rsidRPr="00A32D98" w:rsidRDefault="00A32D98" w:rsidP="00A32D98">
      <w:pPr>
        <w:numPr>
          <w:ilvl w:val="1"/>
          <w:numId w:val="21"/>
        </w:numPr>
        <w:spacing w:after="0" w:line="240" w:lineRule="auto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Servers</w:t>
      </w:r>
    </w:p>
    <w:p w:rsidR="00A32D98" w:rsidRPr="00A32D98" w:rsidRDefault="00A32D98" w:rsidP="00A32D98">
      <w:pPr>
        <w:numPr>
          <w:ilvl w:val="1"/>
          <w:numId w:val="21"/>
        </w:numPr>
        <w:spacing w:after="0" w:line="240" w:lineRule="auto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Power</w:t>
      </w:r>
    </w:p>
    <w:p w:rsidR="00A32D98" w:rsidRPr="00A32D98" w:rsidRDefault="00A32D98" w:rsidP="00A32D98">
      <w:pPr>
        <w:numPr>
          <w:ilvl w:val="1"/>
          <w:numId w:val="21"/>
        </w:numPr>
        <w:spacing w:after="0" w:line="240" w:lineRule="auto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Websites</w:t>
      </w:r>
    </w:p>
    <w:p w:rsidR="00A32D98" w:rsidRDefault="00A32D98" w:rsidP="00A32D98">
      <w:pPr>
        <w:numPr>
          <w:ilvl w:val="1"/>
          <w:numId w:val="21"/>
        </w:numPr>
        <w:spacing w:after="0" w:line="240" w:lineRule="auto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Storage</w:t>
      </w:r>
    </w:p>
    <w:p w:rsidR="00B31749" w:rsidRPr="00A32D98" w:rsidRDefault="00B31749" w:rsidP="00A32D98">
      <w:pPr>
        <w:numPr>
          <w:ilvl w:val="1"/>
          <w:numId w:val="21"/>
        </w:numPr>
        <w:spacing w:after="0" w:line="240" w:lineRule="auto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Communications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before="240"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lastRenderedPageBreak/>
        <w:t>Provide second level support for IT related issues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Log all changes made to the network and infrastructure using existing tracking systems.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Ensure adequate backups are maintained to facilitate system and data recovery.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Support the company phone system and maintain associated servers.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Maintain strong external provider relationships.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Maintain a secure network/server and client environment to minimise risk for GMHBA.</w:t>
      </w:r>
    </w:p>
    <w:p w:rsidR="00A32D98" w:rsidRPr="00A32D98" w:rsidRDefault="00A32D98" w:rsidP="00A32D98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Investigate and report on new technologies as required or specified by IT manager.</w:t>
      </w:r>
    </w:p>
    <w:p w:rsidR="00A32D98" w:rsidRPr="00A32D98" w:rsidRDefault="00A32D98" w:rsidP="00F91D70">
      <w:pPr>
        <w:numPr>
          <w:ilvl w:val="0"/>
          <w:numId w:val="21"/>
        </w:numPr>
        <w:tabs>
          <w:tab w:val="clear" w:pos="360"/>
        </w:tabs>
        <w:spacing w:line="23" w:lineRule="atLeast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Mobile device management including:</w:t>
      </w:r>
    </w:p>
    <w:p w:rsidR="00A32D98" w:rsidRPr="00A32D98" w:rsidRDefault="00A32D98" w:rsidP="00F91D70">
      <w:pPr>
        <w:numPr>
          <w:ilvl w:val="1"/>
          <w:numId w:val="21"/>
        </w:numPr>
        <w:spacing w:after="0" w:line="240" w:lineRule="auto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Mobile phones</w:t>
      </w:r>
    </w:p>
    <w:p w:rsidR="00A32D98" w:rsidRPr="00A32D98" w:rsidRDefault="00A32D98" w:rsidP="00F91D70">
      <w:pPr>
        <w:numPr>
          <w:ilvl w:val="1"/>
          <w:numId w:val="21"/>
        </w:numPr>
        <w:spacing w:after="0" w:line="240" w:lineRule="auto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Laptops</w:t>
      </w:r>
    </w:p>
    <w:p w:rsidR="00A32D98" w:rsidRPr="00A32D98" w:rsidRDefault="00A32D98" w:rsidP="00F91D70">
      <w:pPr>
        <w:numPr>
          <w:ilvl w:val="1"/>
          <w:numId w:val="21"/>
        </w:numPr>
        <w:spacing w:after="0" w:line="240" w:lineRule="auto"/>
        <w:jc w:val="both"/>
        <w:rPr>
          <w:rFonts w:ascii="Calibri" w:hAnsi="Calibri" w:cs="Arial"/>
          <w:szCs w:val="20"/>
        </w:rPr>
      </w:pPr>
      <w:r w:rsidRPr="00A32D98">
        <w:rPr>
          <w:rFonts w:ascii="Calibri" w:hAnsi="Calibri" w:cs="Arial"/>
          <w:szCs w:val="20"/>
        </w:rPr>
        <w:t>Tablets</w:t>
      </w:r>
    </w:p>
    <w:p w:rsidR="007A7C68" w:rsidRPr="007A7C68" w:rsidRDefault="007A7C68" w:rsidP="006C329E">
      <w:pPr>
        <w:pStyle w:val="ListParagraph"/>
        <w:spacing w:after="200" w:line="23" w:lineRule="atLeast"/>
        <w:ind w:left="360"/>
        <w:contextualSpacing/>
        <w:rPr>
          <w:sz w:val="20"/>
        </w:rPr>
      </w:pPr>
    </w:p>
    <w:p w:rsidR="007A7C68" w:rsidRPr="007A7C68" w:rsidRDefault="007A7C68" w:rsidP="006C329E">
      <w:pPr>
        <w:spacing w:line="23" w:lineRule="atLeast"/>
        <w:rPr>
          <w:rFonts w:ascii="Calibri" w:hAnsi="Calibri" w:cs="Arial"/>
          <w:b/>
          <w:szCs w:val="20"/>
        </w:rPr>
      </w:pPr>
      <w:r w:rsidRPr="007A7C68">
        <w:rPr>
          <w:rFonts w:ascii="Calibri" w:hAnsi="Calibri" w:cs="Arial"/>
          <w:b/>
          <w:szCs w:val="20"/>
        </w:rPr>
        <w:t xml:space="preserve">Regulatory &amp; Reporting </w:t>
      </w:r>
    </w:p>
    <w:p w:rsidR="00F72131" w:rsidRPr="00061ACD" w:rsidRDefault="00F72131" w:rsidP="006C329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bookmarkStart w:id="0" w:name="_Hlk504115606"/>
      <w:r w:rsidRPr="00061ACD">
        <w:rPr>
          <w:rFonts w:ascii="Calibri" w:hAnsi="Calibri" w:cs="Arial"/>
          <w:szCs w:val="20"/>
        </w:rPr>
        <w:t>Ensure compliance with the Company’s Delegated Authorities, Business Plan, Policies and Standards.</w:t>
      </w:r>
    </w:p>
    <w:p w:rsidR="00F72131" w:rsidRPr="00061ACD" w:rsidRDefault="00F72131" w:rsidP="006C329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061ACD">
        <w:rPr>
          <w:rFonts w:ascii="Calibri" w:hAnsi="Calibri" w:cs="Arial"/>
          <w:szCs w:val="20"/>
        </w:rPr>
        <w:t>Submit to company audit processes and make recommendations as required.</w:t>
      </w:r>
    </w:p>
    <w:p w:rsidR="00F72131" w:rsidRPr="00061ACD" w:rsidRDefault="00F72131" w:rsidP="006C329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061ACD">
        <w:rPr>
          <w:rFonts w:ascii="Calibri" w:hAnsi="Calibri" w:cs="Arial"/>
          <w:szCs w:val="20"/>
        </w:rPr>
        <w:t>Keep up to date with regulatory trends and changes, and ensure the company anticipates and navigates changes successfully.</w:t>
      </w:r>
    </w:p>
    <w:p w:rsidR="00F72131" w:rsidRPr="00061ACD" w:rsidRDefault="00F72131" w:rsidP="006C329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061ACD">
        <w:rPr>
          <w:rFonts w:ascii="Calibri" w:hAnsi="Calibri" w:cs="Arial"/>
          <w:szCs w:val="20"/>
        </w:rPr>
        <w:t>Prepare reports and submissions for stakeholders and committees as required.</w:t>
      </w:r>
    </w:p>
    <w:bookmarkEnd w:id="0"/>
    <w:p w:rsidR="007A7C68" w:rsidRPr="007A7C68" w:rsidRDefault="007A7C68" w:rsidP="006C329E">
      <w:pPr>
        <w:spacing w:line="23" w:lineRule="atLeast"/>
        <w:rPr>
          <w:rFonts w:ascii="Calibri" w:hAnsi="Calibri" w:cs="Arial"/>
          <w:b/>
          <w:szCs w:val="20"/>
        </w:rPr>
      </w:pPr>
    </w:p>
    <w:p w:rsidR="007A7C68" w:rsidRPr="007A7C68" w:rsidRDefault="007A7C68" w:rsidP="006C329E">
      <w:pPr>
        <w:spacing w:line="23" w:lineRule="atLeast"/>
        <w:rPr>
          <w:rFonts w:ascii="Calibri" w:hAnsi="Calibri" w:cs="Arial"/>
          <w:b/>
          <w:szCs w:val="20"/>
        </w:rPr>
      </w:pPr>
      <w:r w:rsidRPr="007A7C68">
        <w:rPr>
          <w:rFonts w:ascii="Calibri" w:hAnsi="Calibri" w:cs="Arial"/>
          <w:b/>
          <w:szCs w:val="20"/>
        </w:rPr>
        <w:t>Stakeho</w:t>
      </w:r>
      <w:r w:rsidR="00C03F16">
        <w:rPr>
          <w:rFonts w:ascii="Calibri" w:hAnsi="Calibri" w:cs="Arial"/>
          <w:b/>
          <w:szCs w:val="20"/>
        </w:rPr>
        <w:t xml:space="preserve">lders &amp; Advice </w:t>
      </w:r>
    </w:p>
    <w:p w:rsidR="007A7C68" w:rsidRPr="007A7C68" w:rsidRDefault="007A7C68" w:rsidP="006C329E">
      <w:pPr>
        <w:numPr>
          <w:ilvl w:val="0"/>
          <w:numId w:val="21"/>
        </w:numPr>
        <w:spacing w:line="23" w:lineRule="atLeast"/>
        <w:rPr>
          <w:rFonts w:ascii="Calibri" w:hAnsi="Calibri" w:cs="Arial"/>
          <w:szCs w:val="20"/>
        </w:rPr>
      </w:pPr>
      <w:r w:rsidRPr="007A7C68">
        <w:rPr>
          <w:rFonts w:ascii="Calibri" w:hAnsi="Calibri" w:cs="Arial"/>
          <w:szCs w:val="20"/>
        </w:rPr>
        <w:t>Provide expert advice and recommendations to key stakeholders to facilitate understanding for robust decision making.</w:t>
      </w:r>
    </w:p>
    <w:p w:rsidR="007A7C68" w:rsidRPr="007A7C68" w:rsidRDefault="007A7C68" w:rsidP="006C329E">
      <w:pPr>
        <w:numPr>
          <w:ilvl w:val="0"/>
          <w:numId w:val="21"/>
        </w:numPr>
        <w:spacing w:line="23" w:lineRule="atLeast"/>
        <w:rPr>
          <w:rFonts w:ascii="Calibri" w:hAnsi="Calibri" w:cs="Arial"/>
          <w:szCs w:val="20"/>
        </w:rPr>
      </w:pPr>
      <w:r w:rsidRPr="007A7C68">
        <w:rPr>
          <w:rFonts w:ascii="Calibri" w:hAnsi="Calibri" w:cs="Arial"/>
          <w:szCs w:val="20"/>
        </w:rPr>
        <w:t xml:space="preserve">Take opportunities to maintain positive and constructive relationships with </w:t>
      </w:r>
      <w:r w:rsidR="00C03F16">
        <w:rPr>
          <w:rFonts w:ascii="Calibri" w:hAnsi="Calibri" w:cs="Arial"/>
          <w:szCs w:val="20"/>
        </w:rPr>
        <w:t xml:space="preserve">internal customers </w:t>
      </w:r>
      <w:r w:rsidRPr="007A7C68">
        <w:rPr>
          <w:rFonts w:ascii="Calibri" w:hAnsi="Calibri" w:cs="Arial"/>
          <w:szCs w:val="20"/>
        </w:rPr>
        <w:t xml:space="preserve">and external </w:t>
      </w:r>
      <w:r w:rsidR="00C03F16">
        <w:rPr>
          <w:rFonts w:ascii="Calibri" w:hAnsi="Calibri" w:cs="Arial"/>
          <w:szCs w:val="20"/>
        </w:rPr>
        <w:t>s</w:t>
      </w:r>
      <w:r w:rsidRPr="007A7C68">
        <w:rPr>
          <w:rFonts w:ascii="Calibri" w:hAnsi="Calibri" w:cs="Arial"/>
          <w:szCs w:val="20"/>
        </w:rPr>
        <w:t xml:space="preserve">takeholders.  </w:t>
      </w:r>
    </w:p>
    <w:p w:rsidR="007A7C68" w:rsidRPr="007A7C68" w:rsidRDefault="007A7C68" w:rsidP="006C329E">
      <w:pPr>
        <w:spacing w:line="23" w:lineRule="atLeast"/>
        <w:rPr>
          <w:rFonts w:ascii="Calibri" w:hAnsi="Calibri" w:cs="Arial"/>
          <w:szCs w:val="20"/>
        </w:rPr>
      </w:pPr>
    </w:p>
    <w:p w:rsidR="007A7C68" w:rsidRPr="007A7C68" w:rsidRDefault="007A7C68" w:rsidP="006C329E">
      <w:pPr>
        <w:spacing w:line="23" w:lineRule="atLeast"/>
        <w:rPr>
          <w:rFonts w:ascii="Calibri" w:hAnsi="Calibri" w:cs="Arial"/>
          <w:b/>
          <w:szCs w:val="20"/>
        </w:rPr>
      </w:pPr>
      <w:r w:rsidRPr="007A7C68">
        <w:rPr>
          <w:rFonts w:ascii="Calibri" w:hAnsi="Calibri" w:cs="Arial"/>
          <w:b/>
          <w:szCs w:val="20"/>
        </w:rPr>
        <w:t xml:space="preserve">Other </w:t>
      </w:r>
    </w:p>
    <w:p w:rsidR="007A7C68" w:rsidRDefault="007A7C68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 w:rsidRPr="007A7C68">
        <w:rPr>
          <w:rFonts w:ascii="Calibri" w:hAnsi="Calibri" w:cs="Arial"/>
          <w:szCs w:val="20"/>
        </w:rPr>
        <w:t xml:space="preserve">Participate in the design, build and roll-out of business change programs designed to strengthen </w:t>
      </w:r>
      <w:r w:rsidR="0065631C">
        <w:rPr>
          <w:rFonts w:ascii="Calibri" w:hAnsi="Calibri" w:cs="Arial"/>
          <w:szCs w:val="20"/>
        </w:rPr>
        <w:t>GMHBA’s</w:t>
      </w:r>
      <w:r w:rsidRPr="007A7C68">
        <w:rPr>
          <w:rFonts w:ascii="Calibri" w:hAnsi="Calibri" w:cs="Arial"/>
          <w:szCs w:val="20"/>
        </w:rPr>
        <w:t xml:space="preserve"> </w:t>
      </w:r>
      <w:r w:rsidR="0065631C">
        <w:rPr>
          <w:rFonts w:ascii="Calibri" w:hAnsi="Calibri" w:cs="Arial"/>
          <w:szCs w:val="20"/>
        </w:rPr>
        <w:t>performance</w:t>
      </w:r>
    </w:p>
    <w:p w:rsidR="00D149D1" w:rsidRPr="007A7C68" w:rsidRDefault="00D149D1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Embrace the mindset and actively contribute towards embedding the GMHBA Way </w:t>
      </w:r>
      <w:r w:rsidR="00CD3E1E">
        <w:rPr>
          <w:rFonts w:ascii="Calibri" w:hAnsi="Calibri" w:cs="Arial"/>
          <w:szCs w:val="20"/>
        </w:rPr>
        <w:t>including</w:t>
      </w:r>
      <w:r>
        <w:rPr>
          <w:rFonts w:ascii="Calibri" w:hAnsi="Calibri" w:cs="Arial"/>
          <w:szCs w:val="20"/>
        </w:rPr>
        <w:t xml:space="preserve"> working in an Agile environment.</w:t>
      </w:r>
    </w:p>
    <w:p w:rsidR="0065631C" w:rsidRPr="0065631C" w:rsidRDefault="0065631C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 w:rsidRPr="0065631C">
        <w:rPr>
          <w:rFonts w:ascii="Calibri" w:hAnsi="Calibri" w:cs="Arial"/>
          <w:szCs w:val="20"/>
        </w:rPr>
        <w:t xml:space="preserve">It is not the intention of this position description to limit the scope or accountabilities of the position but to highlight the most important aspects of the position.  </w:t>
      </w:r>
    </w:p>
    <w:p w:rsidR="006F3E42" w:rsidRPr="0065631C" w:rsidRDefault="006F3E42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 w:rsidRPr="0065631C">
        <w:rPr>
          <w:rFonts w:ascii="Calibri" w:hAnsi="Calibri" w:cs="Arial"/>
          <w:szCs w:val="20"/>
        </w:rPr>
        <w:t xml:space="preserve">The accountabilities described within may be altered in accordance with the changing requirements of the role.  </w:t>
      </w:r>
    </w:p>
    <w:p w:rsidR="007A7C68" w:rsidRDefault="007A7C68" w:rsidP="0021429C">
      <w:pPr>
        <w:spacing w:after="0"/>
        <w:rPr>
          <w:b/>
          <w:color w:val="00A6E2"/>
          <w:sz w:val="22"/>
          <w:lang w:val="en-US"/>
        </w:rPr>
      </w:pPr>
    </w:p>
    <w:p w:rsidR="00BC68D4" w:rsidRDefault="00BC68D4" w:rsidP="0021429C">
      <w:pPr>
        <w:spacing w:after="0"/>
        <w:rPr>
          <w:b/>
          <w:color w:val="00A6E2"/>
          <w:sz w:val="22"/>
          <w:lang w:val="en-US"/>
        </w:rPr>
      </w:pPr>
    </w:p>
    <w:p w:rsidR="00BC68D4" w:rsidRDefault="00BC68D4" w:rsidP="0021429C">
      <w:pPr>
        <w:spacing w:after="0"/>
        <w:rPr>
          <w:b/>
          <w:color w:val="00A6E2"/>
          <w:sz w:val="22"/>
          <w:lang w:val="en-US"/>
        </w:rPr>
      </w:pPr>
    </w:p>
    <w:p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Key R</w:t>
      </w:r>
      <w:r w:rsidRPr="00C96327">
        <w:rPr>
          <w:b/>
          <w:color w:val="00A6E2"/>
          <w:sz w:val="22"/>
          <w:lang w:val="en-US"/>
        </w:rPr>
        <w:t>elationships:</w:t>
      </w:r>
    </w:p>
    <w:p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68"/>
      </w:tblGrid>
      <w:tr w:rsidR="0021429C" w:rsidTr="00CC512D">
        <w:tc>
          <w:tcPr>
            <w:tcW w:w="4981" w:type="dxa"/>
          </w:tcPr>
          <w:p w:rsidR="0021429C" w:rsidRPr="004D01CE" w:rsidRDefault="0021429C" w:rsidP="00CC512D">
            <w:pPr>
              <w:rPr>
                <w:b/>
                <w:szCs w:val="20"/>
                <w:lang w:val="en-US"/>
              </w:rPr>
            </w:pPr>
            <w:r w:rsidRPr="004D01CE">
              <w:rPr>
                <w:b/>
                <w:szCs w:val="20"/>
                <w:lang w:val="en-US"/>
              </w:rPr>
              <w:t>Internal:</w:t>
            </w:r>
          </w:p>
          <w:p w:rsidR="0021429C" w:rsidRPr="00684B5B" w:rsidRDefault="00684B5B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F243E" w:themeColor="text2" w:themeShade="80"/>
                <w:sz w:val="20"/>
                <w:lang w:val="en-AU"/>
              </w:rPr>
              <w:t>Business Units</w:t>
            </w:r>
          </w:p>
          <w:p w:rsidR="00684B5B" w:rsidRPr="00684B5B" w:rsidRDefault="00684B5B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F243E" w:themeColor="text2" w:themeShade="80"/>
                <w:sz w:val="20"/>
                <w:lang w:val="en-AU"/>
              </w:rPr>
              <w:t>Project Managers</w:t>
            </w:r>
          </w:p>
          <w:p w:rsidR="00684B5B" w:rsidRPr="00684B5B" w:rsidRDefault="00684B5B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F243E" w:themeColor="text2" w:themeShade="80"/>
                <w:sz w:val="20"/>
                <w:lang w:val="en-AU"/>
              </w:rPr>
              <w:t>Project Owners</w:t>
            </w:r>
          </w:p>
          <w:p w:rsidR="00684B5B" w:rsidRPr="004D01CE" w:rsidRDefault="00684B5B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F243E" w:themeColor="text2" w:themeShade="80"/>
                <w:sz w:val="20"/>
                <w:lang w:val="en-AU"/>
              </w:rPr>
              <w:t>Business Analysts and Consultants</w:t>
            </w:r>
          </w:p>
          <w:p w:rsidR="0021429C" w:rsidRPr="004D01CE" w:rsidRDefault="0021429C" w:rsidP="00CC512D">
            <w:pPr>
              <w:pStyle w:val="ListParagraph"/>
              <w:spacing w:after="120"/>
              <w:ind w:left="771"/>
              <w:rPr>
                <w:b/>
                <w:color w:val="0F243E" w:themeColor="text2" w:themeShade="80"/>
                <w:sz w:val="22"/>
              </w:rPr>
            </w:pPr>
          </w:p>
        </w:tc>
        <w:tc>
          <w:tcPr>
            <w:tcW w:w="4981" w:type="dxa"/>
          </w:tcPr>
          <w:p w:rsidR="0021429C" w:rsidRPr="004D01CE" w:rsidRDefault="0021429C" w:rsidP="00CC512D">
            <w:pPr>
              <w:rPr>
                <w:b/>
                <w:szCs w:val="20"/>
                <w:lang w:val="en-US"/>
              </w:rPr>
            </w:pPr>
            <w:r w:rsidRPr="004D01CE">
              <w:rPr>
                <w:b/>
                <w:szCs w:val="20"/>
                <w:lang w:val="en-US"/>
              </w:rPr>
              <w:t>External:</w:t>
            </w:r>
          </w:p>
          <w:p w:rsidR="0021429C" w:rsidRPr="004D01CE" w:rsidRDefault="00684B5B" w:rsidP="00CC512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i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bCs/>
                <w:color w:val="0F243E" w:themeColor="text2" w:themeShade="80"/>
                <w:sz w:val="20"/>
              </w:rPr>
              <w:t>Key providers and suppliers e.g. Citrix, Microsoft, IBM etc.</w:t>
            </w:r>
          </w:p>
          <w:p w:rsidR="0021429C" w:rsidRPr="004D01CE" w:rsidRDefault="0021429C" w:rsidP="00CC512D">
            <w:pPr>
              <w:rPr>
                <w:b/>
                <w:sz w:val="22"/>
                <w:lang w:val="en-US"/>
              </w:rPr>
            </w:pPr>
          </w:p>
        </w:tc>
      </w:tr>
    </w:tbl>
    <w:p w:rsidR="00F94D3A" w:rsidRPr="00C96327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C96327">
        <w:rPr>
          <w:b/>
          <w:color w:val="00A6E2"/>
          <w:sz w:val="22"/>
          <w:lang w:val="en-US"/>
        </w:rPr>
        <w:t>Skills</w:t>
      </w:r>
      <w:r>
        <w:rPr>
          <w:b/>
          <w:color w:val="00A6E2"/>
          <w:sz w:val="22"/>
          <w:lang w:val="en-US"/>
        </w:rPr>
        <w:t xml:space="preserve">, </w:t>
      </w:r>
      <w:r w:rsidR="006F3E42">
        <w:rPr>
          <w:b/>
          <w:color w:val="00A6E2"/>
          <w:sz w:val="22"/>
          <w:lang w:val="en-US"/>
        </w:rPr>
        <w:t>E</w:t>
      </w:r>
      <w:r w:rsidRPr="00C96327">
        <w:rPr>
          <w:b/>
          <w:color w:val="00A6E2"/>
          <w:sz w:val="22"/>
          <w:lang w:val="en-US"/>
        </w:rPr>
        <w:t>xperience</w:t>
      </w:r>
      <w:r w:rsidR="006F3E42">
        <w:rPr>
          <w:b/>
          <w:color w:val="00A6E2"/>
          <w:sz w:val="22"/>
          <w:lang w:val="en-US"/>
        </w:rPr>
        <w:t xml:space="preserve"> and Q</w:t>
      </w:r>
      <w:r>
        <w:rPr>
          <w:b/>
          <w:color w:val="00A6E2"/>
          <w:sz w:val="22"/>
          <w:lang w:val="en-US"/>
        </w:rPr>
        <w:t>ualifications</w:t>
      </w:r>
      <w:r w:rsidRPr="00C96327">
        <w:rPr>
          <w:b/>
          <w:color w:val="00A6E2"/>
          <w:sz w:val="22"/>
          <w:lang w:val="en-US"/>
        </w:rPr>
        <w:t>:</w:t>
      </w:r>
    </w:p>
    <w:p w:rsidR="00F94D3A" w:rsidRPr="004D01CE" w:rsidRDefault="00F94D3A" w:rsidP="00F94D3A">
      <w:pPr>
        <w:spacing w:before="240" w:after="0"/>
        <w:rPr>
          <w:b/>
          <w:bCs/>
          <w:szCs w:val="20"/>
          <w:lang w:val="en-US"/>
        </w:rPr>
      </w:pPr>
      <w:r w:rsidRPr="004D01CE">
        <w:rPr>
          <w:b/>
          <w:bCs/>
          <w:szCs w:val="20"/>
          <w:lang w:val="en-US"/>
        </w:rPr>
        <w:t>Mandatory</w:t>
      </w:r>
    </w:p>
    <w:p w:rsidR="00080308" w:rsidRPr="00080308" w:rsidRDefault="00080308" w:rsidP="00080308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</w:pPr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>5+ years commercial experience in th</w:t>
      </w:r>
      <w:r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 xml:space="preserve">e Information Technology field </w:t>
      </w:r>
    </w:p>
    <w:p w:rsidR="00080308" w:rsidRPr="00080308" w:rsidRDefault="00080308" w:rsidP="00080308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</w:pPr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 xml:space="preserve">Experience in the specification, development, testing and implementation of system changes either from an IT or user perspective </w:t>
      </w:r>
    </w:p>
    <w:p w:rsidR="00080308" w:rsidRPr="00080308" w:rsidRDefault="00080308" w:rsidP="00080308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</w:pPr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 xml:space="preserve">Demonstrated High level knowledge and experience in Microsoft packages including Active Directory, IIS, DNS, SQL Server, Windows Server, </w:t>
      </w:r>
      <w:r w:rsidR="00922EBB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 xml:space="preserve">SCCM, </w:t>
      </w:r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 xml:space="preserve">Exchange Server </w:t>
      </w:r>
    </w:p>
    <w:p w:rsidR="00080308" w:rsidRPr="00080308" w:rsidRDefault="00080308" w:rsidP="00080308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</w:pPr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>Demonstrated high level knowledge and experience working in a virtual environme</w:t>
      </w:r>
      <w:r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>nt</w:t>
      </w:r>
    </w:p>
    <w:p w:rsidR="00080308" w:rsidRPr="00080308" w:rsidRDefault="00080308" w:rsidP="00080308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</w:pPr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 xml:space="preserve">Demonstrated high level knowledge and experience in network configuration i.e. VLAN’s, ACL’s, routing, etc. </w:t>
      </w:r>
    </w:p>
    <w:p w:rsidR="00080308" w:rsidRPr="00080308" w:rsidRDefault="00080308" w:rsidP="00080308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</w:pPr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>Demonstrated high level Knowledge and experience in deploying, upgrading and maintaining technologies such as Citrix XenApp/</w:t>
      </w:r>
      <w:proofErr w:type="spellStart"/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>XenDesktop</w:t>
      </w:r>
      <w:proofErr w:type="spellEnd"/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 xml:space="preserve"> and Terminal Services. </w:t>
      </w:r>
    </w:p>
    <w:p w:rsidR="00F94D3A" w:rsidRPr="004D01CE" w:rsidRDefault="00F94D3A" w:rsidP="00F94D3A">
      <w:pPr>
        <w:spacing w:before="240" w:after="0"/>
        <w:rPr>
          <w:b/>
          <w:bCs/>
          <w:szCs w:val="20"/>
          <w:lang w:val="en-US"/>
        </w:rPr>
      </w:pPr>
      <w:r w:rsidRPr="004D01CE">
        <w:rPr>
          <w:b/>
          <w:bCs/>
          <w:szCs w:val="20"/>
          <w:lang w:val="en-US"/>
        </w:rPr>
        <w:t>Highly desirable</w:t>
      </w:r>
      <w:r w:rsidR="008167FE">
        <w:rPr>
          <w:b/>
          <w:bCs/>
          <w:szCs w:val="20"/>
          <w:lang w:val="en-US"/>
        </w:rPr>
        <w:t xml:space="preserve"> </w:t>
      </w:r>
    </w:p>
    <w:p w:rsidR="00E77A62" w:rsidRPr="004D01CE" w:rsidRDefault="00E77A62" w:rsidP="00E77A62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>Tertiary qualification in a relevant area i.e. Business Information Systems, Computer Science</w:t>
      </w:r>
    </w:p>
    <w:p w:rsidR="00080308" w:rsidRDefault="00080308" w:rsidP="00080308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</w:pPr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 xml:space="preserve">Industry Certifications i.e. VCP, MCSA, CCNA, ITIL </w:t>
      </w:r>
      <w:bookmarkStart w:id="1" w:name="_GoBack"/>
      <w:bookmarkEnd w:id="1"/>
    </w:p>
    <w:p w:rsidR="00080308" w:rsidRPr="00080308" w:rsidRDefault="00080308" w:rsidP="00080308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</w:pPr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>Experience with cloud technologies such as Azure, AWS and Office 365 etc. (Highly Desirable)</w:t>
      </w:r>
    </w:p>
    <w:p w:rsidR="00F94D3A" w:rsidRDefault="00080308" w:rsidP="00080308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</w:pPr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 xml:space="preserve">Experience working with Aruba network stack </w:t>
      </w:r>
      <w:proofErr w:type="spellStart"/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>inc</w:t>
      </w:r>
      <w:proofErr w:type="spellEnd"/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>/</w:t>
      </w:r>
      <w:proofErr w:type="spellStart"/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>AirWave</w:t>
      </w:r>
      <w:proofErr w:type="spellEnd"/>
      <w:r w:rsidRPr="00080308"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 xml:space="preserve"> </w:t>
      </w:r>
    </w:p>
    <w:p w:rsidR="00E57D79" w:rsidRPr="00080308" w:rsidRDefault="00E57D79" w:rsidP="00080308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  <w:lang w:val="en-AU"/>
        </w:rPr>
        <w:t>Experience with Ivanti patch for SCCM, Kemp load balancers, HP switches</w:t>
      </w:r>
    </w:p>
    <w:p w:rsidR="008167FE" w:rsidRPr="00080308" w:rsidRDefault="008167FE" w:rsidP="00080308">
      <w:pPr>
        <w:spacing w:line="320" w:lineRule="atLeast"/>
        <w:ind w:left="360"/>
        <w:rPr>
          <w:rFonts w:cstheme="minorHAnsi"/>
          <w:bCs/>
        </w:rPr>
      </w:pPr>
    </w:p>
    <w:p w:rsidR="001112B6" w:rsidRDefault="001112B6">
      <w:pPr>
        <w:rPr>
          <w:b/>
          <w:color w:val="00A6E2"/>
          <w:sz w:val="22"/>
          <w:lang w:val="en-US"/>
        </w:rPr>
      </w:pPr>
    </w:p>
    <w:sectPr w:rsidR="001112B6" w:rsidSect="0065411A">
      <w:headerReference w:type="default" r:id="rId8"/>
      <w:footerReference w:type="default" r:id="rId9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6D5" w:rsidRDefault="005566D5" w:rsidP="00EC0D20">
      <w:pPr>
        <w:spacing w:after="0" w:line="240" w:lineRule="auto"/>
      </w:pPr>
      <w:r>
        <w:separator/>
      </w:r>
    </w:p>
  </w:endnote>
  <w:endnote w:type="continuationSeparator" w:id="0">
    <w:p w:rsidR="005566D5" w:rsidRDefault="005566D5" w:rsidP="00EC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6C4" w:rsidRDefault="00B706C4">
    <w:pPr>
      <w:pStyle w:val="Footer"/>
      <w:rPr>
        <w:sz w:val="16"/>
        <w:szCs w:val="16"/>
      </w:rPr>
    </w:pPr>
  </w:p>
  <w:p w:rsidR="008E6CDA" w:rsidRDefault="003521C2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</w:t>
    </w:r>
    <w:r w:rsidR="008E6CDA" w:rsidRPr="008E6CDA">
      <w:rPr>
        <w:sz w:val="16"/>
        <w:szCs w:val="16"/>
      </w:rPr>
      <w:t xml:space="preserve">date: </w:t>
    </w:r>
    <w:r w:rsidR="003D2501">
      <w:rPr>
        <w:sz w:val="16"/>
        <w:szCs w:val="16"/>
      </w:rPr>
      <w:t>February 2019</w:t>
    </w:r>
  </w:p>
  <w:p w:rsidR="003521C2" w:rsidRPr="008E6CDA" w:rsidRDefault="003D2501" w:rsidP="003D2501">
    <w:pPr>
      <w:pStyle w:val="Foot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251DDFE0" wp14:editId="06226514">
          <wp:extent cx="3486150" cy="49642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774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6D5" w:rsidRDefault="005566D5" w:rsidP="00EC0D20">
      <w:pPr>
        <w:spacing w:after="0" w:line="240" w:lineRule="auto"/>
      </w:pPr>
      <w:r>
        <w:separator/>
      </w:r>
    </w:p>
  </w:footnote>
  <w:footnote w:type="continuationSeparator" w:id="0">
    <w:p w:rsidR="005566D5" w:rsidRDefault="005566D5" w:rsidP="00EC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20" w:rsidRDefault="00A07A2A" w:rsidP="00EC0D20">
    <w:pPr>
      <w:pStyle w:val="Header"/>
      <w:jc w:val="right"/>
    </w:pPr>
    <w:r>
      <w:rPr>
        <w:rFonts w:ascii="Times New Roman"/>
        <w:noProof/>
        <w:lang w:eastAsia="en-AU"/>
      </w:rPr>
      <w:drawing>
        <wp:anchor distT="0" distB="0" distL="114300" distR="114300" simplePos="0" relativeHeight="251657216" behindDoc="0" locked="0" layoutInCell="1" allowOverlap="1" wp14:anchorId="1F35BFF0" wp14:editId="6C110EA3">
          <wp:simplePos x="0" y="0"/>
          <wp:positionH relativeFrom="column">
            <wp:posOffset>4119245</wp:posOffset>
          </wp:positionH>
          <wp:positionV relativeFrom="paragraph">
            <wp:posOffset>74295</wp:posOffset>
          </wp:positionV>
          <wp:extent cx="2231390" cy="3473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D20" w:rsidRDefault="00EC0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7710D"/>
    <w:multiLevelType w:val="hybridMultilevel"/>
    <w:tmpl w:val="8266E9A8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1E20"/>
    <w:multiLevelType w:val="hybridMultilevel"/>
    <w:tmpl w:val="EC2E2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AA2180"/>
    <w:multiLevelType w:val="hybridMultilevel"/>
    <w:tmpl w:val="E890A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2F65"/>
    <w:multiLevelType w:val="hybridMultilevel"/>
    <w:tmpl w:val="D68E8E18"/>
    <w:lvl w:ilvl="0" w:tplc="5F22397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3373"/>
    <w:multiLevelType w:val="hybridMultilevel"/>
    <w:tmpl w:val="C4C8C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EB242C"/>
    <w:multiLevelType w:val="hybridMultilevel"/>
    <w:tmpl w:val="17F20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747C3"/>
    <w:multiLevelType w:val="hybridMultilevel"/>
    <w:tmpl w:val="615C7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20"/>
  </w:num>
  <w:num w:numId="5">
    <w:abstractNumId w:val="4"/>
  </w:num>
  <w:num w:numId="6">
    <w:abstractNumId w:val="12"/>
  </w:num>
  <w:num w:numId="7">
    <w:abstractNumId w:val="26"/>
  </w:num>
  <w:num w:numId="8">
    <w:abstractNumId w:val="30"/>
  </w:num>
  <w:num w:numId="9">
    <w:abstractNumId w:val="21"/>
  </w:num>
  <w:num w:numId="10">
    <w:abstractNumId w:val="0"/>
  </w:num>
  <w:num w:numId="11">
    <w:abstractNumId w:val="11"/>
  </w:num>
  <w:num w:numId="12">
    <w:abstractNumId w:val="19"/>
  </w:num>
  <w:num w:numId="13">
    <w:abstractNumId w:val="1"/>
  </w:num>
  <w:num w:numId="14">
    <w:abstractNumId w:val="17"/>
  </w:num>
  <w:num w:numId="15">
    <w:abstractNumId w:val="15"/>
  </w:num>
  <w:num w:numId="16">
    <w:abstractNumId w:val="29"/>
  </w:num>
  <w:num w:numId="17">
    <w:abstractNumId w:val="23"/>
  </w:num>
  <w:num w:numId="18">
    <w:abstractNumId w:val="13"/>
  </w:num>
  <w:num w:numId="19">
    <w:abstractNumId w:val="16"/>
  </w:num>
  <w:num w:numId="20">
    <w:abstractNumId w:val="14"/>
  </w:num>
  <w:num w:numId="21">
    <w:abstractNumId w:val="28"/>
  </w:num>
  <w:num w:numId="22">
    <w:abstractNumId w:val="22"/>
  </w:num>
  <w:num w:numId="23">
    <w:abstractNumId w:val="7"/>
  </w:num>
  <w:num w:numId="24">
    <w:abstractNumId w:val="8"/>
  </w:num>
  <w:num w:numId="25">
    <w:abstractNumId w:val="6"/>
  </w:num>
  <w:num w:numId="26">
    <w:abstractNumId w:val="25"/>
  </w:num>
  <w:num w:numId="27">
    <w:abstractNumId w:val="27"/>
  </w:num>
  <w:num w:numId="28">
    <w:abstractNumId w:val="10"/>
  </w:num>
  <w:num w:numId="29">
    <w:abstractNumId w:val="18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20"/>
    <w:rsid w:val="000055D9"/>
    <w:rsid w:val="0003642C"/>
    <w:rsid w:val="00041946"/>
    <w:rsid w:val="00056004"/>
    <w:rsid w:val="00064A26"/>
    <w:rsid w:val="0007708B"/>
    <w:rsid w:val="00080308"/>
    <w:rsid w:val="000963D7"/>
    <w:rsid w:val="000B0C48"/>
    <w:rsid w:val="001112B6"/>
    <w:rsid w:val="00114519"/>
    <w:rsid w:val="001160C7"/>
    <w:rsid w:val="001175FA"/>
    <w:rsid w:val="001830B7"/>
    <w:rsid w:val="001872FC"/>
    <w:rsid w:val="001A23C0"/>
    <w:rsid w:val="001A3B52"/>
    <w:rsid w:val="001C0447"/>
    <w:rsid w:val="001C0B21"/>
    <w:rsid w:val="001E3D85"/>
    <w:rsid w:val="00210667"/>
    <w:rsid w:val="002110E7"/>
    <w:rsid w:val="00212C28"/>
    <w:rsid w:val="00213669"/>
    <w:rsid w:val="0021429C"/>
    <w:rsid w:val="002562C8"/>
    <w:rsid w:val="00263CE4"/>
    <w:rsid w:val="00290A7F"/>
    <w:rsid w:val="0029160A"/>
    <w:rsid w:val="002A42D0"/>
    <w:rsid w:val="002B31C6"/>
    <w:rsid w:val="002D3439"/>
    <w:rsid w:val="003351AA"/>
    <w:rsid w:val="00336F77"/>
    <w:rsid w:val="00350D2B"/>
    <w:rsid w:val="003521C2"/>
    <w:rsid w:val="00361923"/>
    <w:rsid w:val="003627BC"/>
    <w:rsid w:val="003762F4"/>
    <w:rsid w:val="003773EC"/>
    <w:rsid w:val="00382D96"/>
    <w:rsid w:val="003A7627"/>
    <w:rsid w:val="003D2501"/>
    <w:rsid w:val="003E15A8"/>
    <w:rsid w:val="003E26E6"/>
    <w:rsid w:val="003E2B84"/>
    <w:rsid w:val="00412427"/>
    <w:rsid w:val="00435D88"/>
    <w:rsid w:val="004841EB"/>
    <w:rsid w:val="00491349"/>
    <w:rsid w:val="00491C84"/>
    <w:rsid w:val="004B2DA2"/>
    <w:rsid w:val="004C4407"/>
    <w:rsid w:val="004C5071"/>
    <w:rsid w:val="004C5467"/>
    <w:rsid w:val="004C7C85"/>
    <w:rsid w:val="004D01CE"/>
    <w:rsid w:val="004E1F88"/>
    <w:rsid w:val="005228F0"/>
    <w:rsid w:val="00526AE9"/>
    <w:rsid w:val="00555FD3"/>
    <w:rsid w:val="005566D5"/>
    <w:rsid w:val="005847F3"/>
    <w:rsid w:val="005A53D6"/>
    <w:rsid w:val="005D3004"/>
    <w:rsid w:val="005F1599"/>
    <w:rsid w:val="005F4FE9"/>
    <w:rsid w:val="00607EC5"/>
    <w:rsid w:val="00620244"/>
    <w:rsid w:val="006352E6"/>
    <w:rsid w:val="0065411A"/>
    <w:rsid w:val="0065631C"/>
    <w:rsid w:val="006609A0"/>
    <w:rsid w:val="00684B5B"/>
    <w:rsid w:val="006A01EC"/>
    <w:rsid w:val="006A60C0"/>
    <w:rsid w:val="006B330C"/>
    <w:rsid w:val="006C329E"/>
    <w:rsid w:val="006C3647"/>
    <w:rsid w:val="006F0924"/>
    <w:rsid w:val="006F3E42"/>
    <w:rsid w:val="006F6633"/>
    <w:rsid w:val="007167FA"/>
    <w:rsid w:val="007222B1"/>
    <w:rsid w:val="007227FE"/>
    <w:rsid w:val="007607F3"/>
    <w:rsid w:val="00775FB9"/>
    <w:rsid w:val="0078524E"/>
    <w:rsid w:val="007A0F90"/>
    <w:rsid w:val="007A7C68"/>
    <w:rsid w:val="007C6A05"/>
    <w:rsid w:val="00815ED1"/>
    <w:rsid w:val="008167FE"/>
    <w:rsid w:val="00855C7E"/>
    <w:rsid w:val="008607E7"/>
    <w:rsid w:val="008627E0"/>
    <w:rsid w:val="0087151E"/>
    <w:rsid w:val="00872FE4"/>
    <w:rsid w:val="008A0B5A"/>
    <w:rsid w:val="008A365D"/>
    <w:rsid w:val="008C41AD"/>
    <w:rsid w:val="008C7AB0"/>
    <w:rsid w:val="008E2BDA"/>
    <w:rsid w:val="008E6CDA"/>
    <w:rsid w:val="008F035F"/>
    <w:rsid w:val="00910257"/>
    <w:rsid w:val="00922EBB"/>
    <w:rsid w:val="00940311"/>
    <w:rsid w:val="00945284"/>
    <w:rsid w:val="0095387D"/>
    <w:rsid w:val="00974434"/>
    <w:rsid w:val="00982249"/>
    <w:rsid w:val="00995DBA"/>
    <w:rsid w:val="009A0B07"/>
    <w:rsid w:val="009B54D5"/>
    <w:rsid w:val="009D1F30"/>
    <w:rsid w:val="009E3C7F"/>
    <w:rsid w:val="009E5DA2"/>
    <w:rsid w:val="009F083F"/>
    <w:rsid w:val="009F3C58"/>
    <w:rsid w:val="00A04097"/>
    <w:rsid w:val="00A07A2A"/>
    <w:rsid w:val="00A10D4C"/>
    <w:rsid w:val="00A12CF5"/>
    <w:rsid w:val="00A32D98"/>
    <w:rsid w:val="00A36092"/>
    <w:rsid w:val="00A4603D"/>
    <w:rsid w:val="00A47886"/>
    <w:rsid w:val="00A63F60"/>
    <w:rsid w:val="00A663F7"/>
    <w:rsid w:val="00A71EB3"/>
    <w:rsid w:val="00A85200"/>
    <w:rsid w:val="00AB2A5E"/>
    <w:rsid w:val="00AB5901"/>
    <w:rsid w:val="00AF589A"/>
    <w:rsid w:val="00AF66F6"/>
    <w:rsid w:val="00B148A3"/>
    <w:rsid w:val="00B16777"/>
    <w:rsid w:val="00B31749"/>
    <w:rsid w:val="00B47A89"/>
    <w:rsid w:val="00B51940"/>
    <w:rsid w:val="00B706C4"/>
    <w:rsid w:val="00B76C1D"/>
    <w:rsid w:val="00B83C1E"/>
    <w:rsid w:val="00B936F3"/>
    <w:rsid w:val="00BA08C2"/>
    <w:rsid w:val="00BB15CA"/>
    <w:rsid w:val="00BC0B18"/>
    <w:rsid w:val="00BC0F89"/>
    <w:rsid w:val="00BC68D4"/>
    <w:rsid w:val="00BE7BB4"/>
    <w:rsid w:val="00C03F16"/>
    <w:rsid w:val="00C061A1"/>
    <w:rsid w:val="00C06564"/>
    <w:rsid w:val="00C076A8"/>
    <w:rsid w:val="00C1088C"/>
    <w:rsid w:val="00C46E5D"/>
    <w:rsid w:val="00C5676E"/>
    <w:rsid w:val="00C612CF"/>
    <w:rsid w:val="00C66040"/>
    <w:rsid w:val="00C677B3"/>
    <w:rsid w:val="00C96327"/>
    <w:rsid w:val="00C97BC8"/>
    <w:rsid w:val="00CA295B"/>
    <w:rsid w:val="00CB0076"/>
    <w:rsid w:val="00CD3E1E"/>
    <w:rsid w:val="00CE519A"/>
    <w:rsid w:val="00CF0259"/>
    <w:rsid w:val="00D149D1"/>
    <w:rsid w:val="00D22852"/>
    <w:rsid w:val="00D25A37"/>
    <w:rsid w:val="00D51456"/>
    <w:rsid w:val="00D55D53"/>
    <w:rsid w:val="00D66CEF"/>
    <w:rsid w:val="00D71ABC"/>
    <w:rsid w:val="00D837F0"/>
    <w:rsid w:val="00D9095F"/>
    <w:rsid w:val="00DA57DF"/>
    <w:rsid w:val="00DB1A36"/>
    <w:rsid w:val="00DB6FE2"/>
    <w:rsid w:val="00DC4ECB"/>
    <w:rsid w:val="00DD0958"/>
    <w:rsid w:val="00DE63C3"/>
    <w:rsid w:val="00DF7166"/>
    <w:rsid w:val="00E01AED"/>
    <w:rsid w:val="00E51EBC"/>
    <w:rsid w:val="00E57D79"/>
    <w:rsid w:val="00E73391"/>
    <w:rsid w:val="00E75A6A"/>
    <w:rsid w:val="00E77A62"/>
    <w:rsid w:val="00E802B5"/>
    <w:rsid w:val="00E96348"/>
    <w:rsid w:val="00EB69AD"/>
    <w:rsid w:val="00EC0D20"/>
    <w:rsid w:val="00ED33D0"/>
    <w:rsid w:val="00ED5AE2"/>
    <w:rsid w:val="00ED5D29"/>
    <w:rsid w:val="00EE34B9"/>
    <w:rsid w:val="00EF1F2E"/>
    <w:rsid w:val="00F72131"/>
    <w:rsid w:val="00F72DD2"/>
    <w:rsid w:val="00F91D70"/>
    <w:rsid w:val="00F94D3A"/>
    <w:rsid w:val="00F96FF7"/>
    <w:rsid w:val="00FB0239"/>
    <w:rsid w:val="00FB1276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8C556D"/>
  <w15:docId w15:val="{74E727C7-BE2D-4362-9B4B-380D122A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0803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08"/>
    <w:rPr>
      <w:b/>
      <w:bCs/>
      <w:i/>
      <w:i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F3D5-4231-421D-B793-F541A17A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 Jones</dc:creator>
  <cp:lastModifiedBy>Colleen Galna</cp:lastModifiedBy>
  <cp:revision>2</cp:revision>
  <cp:lastPrinted>2017-11-12T23:16:00Z</cp:lastPrinted>
  <dcterms:created xsi:type="dcterms:W3CDTF">2019-02-21T06:15:00Z</dcterms:created>
  <dcterms:modified xsi:type="dcterms:W3CDTF">2019-02-21T06:15:00Z</dcterms:modified>
</cp:coreProperties>
</file>