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D20" w:rsidRPr="00BC0F89" w:rsidRDefault="00EF1F2E" w:rsidP="00A36092">
      <w:pPr>
        <w:pStyle w:val="Title"/>
        <w:pBdr>
          <w:bottom w:val="single" w:sz="8" w:space="3" w:color="4F81BD" w:themeColor="accent1"/>
        </w:pBdr>
        <w:tabs>
          <w:tab w:val="left" w:pos="5175"/>
        </w:tabs>
        <w:spacing w:after="0"/>
        <w:rPr>
          <w:b/>
          <w:i/>
          <w:color w:val="00A6E2"/>
          <w:sz w:val="44"/>
          <w:szCs w:val="44"/>
          <w:u w:val="single"/>
        </w:rPr>
      </w:pPr>
      <w:bookmarkStart w:id="0" w:name="_GoBack"/>
      <w:bookmarkEnd w:id="0"/>
      <w:r>
        <w:rPr>
          <w:b/>
          <w:color w:val="00A6E2"/>
          <w:sz w:val="44"/>
          <w:szCs w:val="44"/>
        </w:rPr>
        <w:t>POSITION DESCRIPTION</w:t>
      </w:r>
      <w:r w:rsidR="00EC0D20" w:rsidRPr="004C5071">
        <w:rPr>
          <w:b/>
          <w:color w:val="00A6E2"/>
          <w:sz w:val="44"/>
          <w:szCs w:val="44"/>
        </w:rPr>
        <w:tab/>
      </w:r>
    </w:p>
    <w:p w:rsidR="006F0924" w:rsidRDefault="006F0924" w:rsidP="00EC0D20">
      <w:pPr>
        <w:spacing w:after="0"/>
        <w:rPr>
          <w:b/>
          <w:szCs w:val="20"/>
          <w:lang w:val="en-US"/>
        </w:rPr>
      </w:pPr>
    </w:p>
    <w:p w:rsidR="00775FB9" w:rsidRPr="00C9399C" w:rsidRDefault="00EC0D20" w:rsidP="00EC0D20">
      <w:pPr>
        <w:spacing w:after="0"/>
        <w:rPr>
          <w:szCs w:val="20"/>
          <w:lang w:val="en-US"/>
        </w:rPr>
      </w:pPr>
      <w:r w:rsidRPr="00D71ABC">
        <w:rPr>
          <w:b/>
          <w:szCs w:val="20"/>
          <w:lang w:val="en-US"/>
        </w:rPr>
        <w:t>Position title:</w:t>
      </w:r>
      <w:r w:rsidRPr="00D71ABC">
        <w:rPr>
          <w:b/>
          <w:szCs w:val="20"/>
          <w:lang w:val="en-US"/>
        </w:rPr>
        <w:tab/>
      </w:r>
      <w:r w:rsidR="005D4132">
        <w:rPr>
          <w:b/>
          <w:szCs w:val="20"/>
          <w:lang w:val="en-US"/>
        </w:rPr>
        <w:tab/>
      </w:r>
      <w:r w:rsidR="00EC448D">
        <w:rPr>
          <w:szCs w:val="20"/>
          <w:lang w:val="en-US"/>
        </w:rPr>
        <w:t xml:space="preserve">Workforce </w:t>
      </w:r>
      <w:proofErr w:type="spellStart"/>
      <w:r w:rsidR="00EC448D">
        <w:rPr>
          <w:szCs w:val="20"/>
          <w:lang w:val="en-US"/>
        </w:rPr>
        <w:t>Optimisation</w:t>
      </w:r>
      <w:proofErr w:type="spellEnd"/>
      <w:r w:rsidR="00EC448D">
        <w:rPr>
          <w:szCs w:val="20"/>
          <w:lang w:val="en-US"/>
        </w:rPr>
        <w:t xml:space="preserve"> Manager</w:t>
      </w:r>
    </w:p>
    <w:p w:rsidR="00EC0D20" w:rsidRPr="00C9399C" w:rsidRDefault="00EC0D20" w:rsidP="00EC0D20">
      <w:pPr>
        <w:spacing w:after="0"/>
        <w:rPr>
          <w:szCs w:val="20"/>
          <w:lang w:val="en-US"/>
        </w:rPr>
      </w:pPr>
      <w:r w:rsidRPr="00D71ABC">
        <w:rPr>
          <w:b/>
          <w:szCs w:val="20"/>
          <w:lang w:val="en-US"/>
        </w:rPr>
        <w:t>Location:</w:t>
      </w:r>
      <w:r w:rsidRPr="00D71ABC">
        <w:rPr>
          <w:b/>
          <w:szCs w:val="20"/>
          <w:lang w:val="en-US"/>
        </w:rPr>
        <w:tab/>
      </w:r>
      <w:r w:rsidRPr="00D71ABC">
        <w:rPr>
          <w:b/>
          <w:szCs w:val="20"/>
          <w:lang w:val="en-US"/>
        </w:rPr>
        <w:tab/>
      </w:r>
      <w:r w:rsidR="00CC416D">
        <w:rPr>
          <w:szCs w:val="20"/>
          <w:lang w:val="en-US"/>
        </w:rPr>
        <w:t>Geelong Head Office</w:t>
      </w:r>
    </w:p>
    <w:p w:rsidR="00EC0D20" w:rsidRPr="00D71ABC" w:rsidRDefault="00EC0D20" w:rsidP="00EC0D20">
      <w:pPr>
        <w:spacing w:after="0"/>
        <w:rPr>
          <w:szCs w:val="20"/>
          <w:lang w:val="en-US"/>
        </w:rPr>
      </w:pPr>
      <w:r w:rsidRPr="00D71ABC">
        <w:rPr>
          <w:b/>
          <w:szCs w:val="20"/>
          <w:lang w:val="en-US"/>
        </w:rPr>
        <w:t>Reports to:</w:t>
      </w:r>
      <w:r w:rsidRPr="00D71ABC">
        <w:rPr>
          <w:szCs w:val="20"/>
          <w:lang w:val="en-US"/>
        </w:rPr>
        <w:tab/>
      </w:r>
      <w:r w:rsidRPr="00D71ABC">
        <w:rPr>
          <w:szCs w:val="20"/>
          <w:lang w:val="en-US"/>
        </w:rPr>
        <w:tab/>
      </w:r>
      <w:r w:rsidR="00EC448D">
        <w:rPr>
          <w:szCs w:val="20"/>
          <w:lang w:val="en-US"/>
        </w:rPr>
        <w:t>Head of Operations, Private Health Insurance</w:t>
      </w:r>
      <w:r w:rsidR="005D4132">
        <w:rPr>
          <w:szCs w:val="20"/>
          <w:lang w:val="en-US"/>
        </w:rPr>
        <w:tab/>
      </w:r>
    </w:p>
    <w:p w:rsidR="001A23C0" w:rsidRPr="00D71ABC" w:rsidRDefault="008A0B5A" w:rsidP="00EC0D20">
      <w:pPr>
        <w:spacing w:after="0"/>
        <w:rPr>
          <w:szCs w:val="20"/>
          <w:lang w:val="en-US"/>
        </w:rPr>
      </w:pPr>
      <w:r>
        <w:rPr>
          <w:b/>
          <w:szCs w:val="20"/>
          <w:lang w:val="en-US"/>
        </w:rPr>
        <w:t>Entities</w:t>
      </w:r>
      <w:r w:rsidR="00EC0D20" w:rsidRPr="00D71ABC">
        <w:rPr>
          <w:b/>
          <w:szCs w:val="20"/>
          <w:lang w:val="en-US"/>
        </w:rPr>
        <w:t>:</w:t>
      </w:r>
      <w:r w:rsidR="00EC0D20" w:rsidRPr="00D71ABC">
        <w:rPr>
          <w:b/>
          <w:szCs w:val="20"/>
          <w:lang w:val="en-US"/>
        </w:rPr>
        <w:tab/>
      </w:r>
      <w:r w:rsidR="00EC0D20" w:rsidRPr="00D71ABC">
        <w:rPr>
          <w:szCs w:val="20"/>
          <w:lang w:val="en-US"/>
        </w:rPr>
        <w:tab/>
      </w:r>
      <w:r w:rsidR="00CC416D">
        <w:rPr>
          <w:szCs w:val="20"/>
          <w:lang w:val="en-US"/>
        </w:rPr>
        <w:tab/>
        <w:t>GMHBA, Frank, Budget Direct</w:t>
      </w:r>
    </w:p>
    <w:p w:rsidR="001A23C0" w:rsidRPr="00D71ABC" w:rsidRDefault="001A23C0" w:rsidP="00EC0D20">
      <w:pPr>
        <w:spacing w:after="0"/>
        <w:rPr>
          <w:szCs w:val="20"/>
          <w:lang w:val="en-US"/>
        </w:rPr>
      </w:pPr>
      <w:r w:rsidRPr="00D71ABC">
        <w:rPr>
          <w:b/>
          <w:szCs w:val="20"/>
          <w:lang w:val="en-US"/>
        </w:rPr>
        <w:t>Organisational level:</w:t>
      </w:r>
      <w:r w:rsidRPr="00D71ABC">
        <w:rPr>
          <w:szCs w:val="20"/>
          <w:lang w:val="en-US"/>
        </w:rPr>
        <w:tab/>
      </w:r>
      <w:r w:rsidR="00B72FB9">
        <w:rPr>
          <w:szCs w:val="20"/>
          <w:lang w:val="en-US"/>
        </w:rPr>
        <w:t>Management</w:t>
      </w:r>
    </w:p>
    <w:p w:rsidR="00206B16" w:rsidRPr="00D71ABC" w:rsidRDefault="006C3647" w:rsidP="00206B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990"/>
        </w:tabs>
        <w:spacing w:after="0"/>
        <w:rPr>
          <w:szCs w:val="20"/>
          <w:lang w:val="en-US"/>
        </w:rPr>
      </w:pPr>
      <w:r>
        <w:rPr>
          <w:b/>
          <w:szCs w:val="20"/>
          <w:lang w:val="en-US"/>
        </w:rPr>
        <w:t>R</w:t>
      </w:r>
      <w:r w:rsidR="009F083F" w:rsidRPr="00D71ABC">
        <w:rPr>
          <w:b/>
          <w:szCs w:val="20"/>
          <w:lang w:val="en-US"/>
        </w:rPr>
        <w:t>eports:</w:t>
      </w:r>
      <w:r w:rsidR="009F083F" w:rsidRPr="00D71ABC">
        <w:rPr>
          <w:b/>
          <w:szCs w:val="20"/>
          <w:lang w:val="en-US"/>
        </w:rPr>
        <w:tab/>
      </w:r>
      <w:r>
        <w:rPr>
          <w:szCs w:val="20"/>
          <w:lang w:val="en-US"/>
        </w:rPr>
        <w:tab/>
      </w:r>
      <w:r>
        <w:rPr>
          <w:szCs w:val="20"/>
          <w:lang w:val="en-US"/>
        </w:rPr>
        <w:tab/>
      </w:r>
      <w:r w:rsidR="00BE537F">
        <w:rPr>
          <w:szCs w:val="20"/>
          <w:lang w:val="en-US"/>
        </w:rPr>
        <w:t>2</w:t>
      </w:r>
      <w:r w:rsidR="00E61D9C">
        <w:rPr>
          <w:szCs w:val="20"/>
          <w:lang w:val="en-US"/>
        </w:rPr>
        <w:t xml:space="preserve"> </w:t>
      </w:r>
      <w:r w:rsidR="00EC448D">
        <w:rPr>
          <w:szCs w:val="20"/>
          <w:lang w:val="en-US"/>
        </w:rPr>
        <w:t>Direct report</w:t>
      </w:r>
      <w:r w:rsidR="00BE537F">
        <w:rPr>
          <w:szCs w:val="20"/>
          <w:lang w:val="en-US"/>
        </w:rPr>
        <w:t>s</w:t>
      </w:r>
      <w:r w:rsidR="00206B16">
        <w:rPr>
          <w:szCs w:val="20"/>
          <w:lang w:val="en-US"/>
        </w:rPr>
        <w:tab/>
      </w:r>
    </w:p>
    <w:p w:rsidR="00A36092" w:rsidRPr="00DA57DF" w:rsidRDefault="00A36092" w:rsidP="00A36092">
      <w:pPr>
        <w:pStyle w:val="Title"/>
        <w:pBdr>
          <w:bottom w:val="single" w:sz="8" w:space="3" w:color="4F81BD" w:themeColor="accent1"/>
        </w:pBdr>
        <w:tabs>
          <w:tab w:val="left" w:pos="5175"/>
        </w:tabs>
        <w:spacing w:after="0"/>
        <w:rPr>
          <w:b/>
          <w:sz w:val="20"/>
          <w:szCs w:val="20"/>
        </w:rPr>
      </w:pPr>
    </w:p>
    <w:p w:rsidR="00F72DD2" w:rsidRDefault="00F72DD2" w:rsidP="00A36092">
      <w:pPr>
        <w:spacing w:after="0"/>
        <w:rPr>
          <w:b/>
          <w:szCs w:val="20"/>
          <w:lang w:val="en-US"/>
        </w:rPr>
      </w:pPr>
    </w:p>
    <w:p w:rsidR="00EB69AD" w:rsidRDefault="007A7C68" w:rsidP="00EB69AD">
      <w:pPr>
        <w:spacing w:after="0"/>
        <w:rPr>
          <w:b/>
          <w:color w:val="00A6E2"/>
          <w:sz w:val="22"/>
          <w:lang w:val="en-US"/>
        </w:rPr>
      </w:pPr>
      <w:r>
        <w:rPr>
          <w:b/>
          <w:color w:val="00A6E2"/>
          <w:sz w:val="22"/>
          <w:lang w:val="en-US"/>
        </w:rPr>
        <w:t xml:space="preserve">Job </w:t>
      </w:r>
      <w:r w:rsidR="001343E8">
        <w:rPr>
          <w:b/>
          <w:color w:val="00A6E2"/>
          <w:sz w:val="22"/>
          <w:lang w:val="en-US"/>
        </w:rPr>
        <w:t>Purpose</w:t>
      </w:r>
      <w:r w:rsidR="00EB69AD" w:rsidRPr="00C96327">
        <w:rPr>
          <w:b/>
          <w:color w:val="00A6E2"/>
          <w:sz w:val="22"/>
          <w:lang w:val="en-US"/>
        </w:rPr>
        <w:tab/>
      </w:r>
    </w:p>
    <w:p w:rsidR="006406EE" w:rsidRPr="006406EE" w:rsidRDefault="00F874E4" w:rsidP="006406EE">
      <w:pPr>
        <w:spacing w:after="0"/>
        <w:rPr>
          <w:rFonts w:ascii="Calibri" w:hAnsi="Calibri" w:cs="Arial"/>
          <w:szCs w:val="20"/>
        </w:rPr>
      </w:pPr>
      <w:r w:rsidRPr="006406EE">
        <w:rPr>
          <w:rFonts w:ascii="Calibri" w:hAnsi="Calibri" w:cs="Arial"/>
          <w:szCs w:val="20"/>
        </w:rPr>
        <w:t xml:space="preserve">To lead and build our workforce planning capability, working closely with our management teams to </w:t>
      </w:r>
      <w:r w:rsidR="006406EE" w:rsidRPr="006406EE">
        <w:rPr>
          <w:rFonts w:ascii="Calibri" w:hAnsi="Calibri" w:cs="Arial"/>
          <w:szCs w:val="20"/>
        </w:rPr>
        <w:t>deliver upon People, Business and Customer scorecard objectives.</w:t>
      </w:r>
      <w:r w:rsidR="009274EA">
        <w:rPr>
          <w:rFonts w:ascii="Calibri" w:hAnsi="Calibri" w:cs="Arial"/>
          <w:szCs w:val="20"/>
        </w:rPr>
        <w:t xml:space="preserve"> </w:t>
      </w:r>
      <w:r w:rsidRPr="006406EE">
        <w:rPr>
          <w:rFonts w:ascii="Calibri" w:hAnsi="Calibri" w:cs="Arial"/>
          <w:szCs w:val="20"/>
        </w:rPr>
        <w:t xml:space="preserve">The role takes ownership of </w:t>
      </w:r>
      <w:r w:rsidR="006406EE" w:rsidRPr="006406EE">
        <w:rPr>
          <w:rFonts w:ascii="Calibri" w:hAnsi="Calibri" w:cs="Arial"/>
          <w:szCs w:val="20"/>
        </w:rPr>
        <w:t>demand, capacity, and capability planning as well as the</w:t>
      </w:r>
      <w:r w:rsidRPr="006406EE">
        <w:rPr>
          <w:rFonts w:ascii="Calibri" w:hAnsi="Calibri" w:cs="Arial"/>
          <w:szCs w:val="20"/>
        </w:rPr>
        <w:t xml:space="preserve"> rostering function</w:t>
      </w:r>
      <w:r w:rsidR="006406EE" w:rsidRPr="006406EE">
        <w:rPr>
          <w:rFonts w:ascii="Calibri" w:hAnsi="Calibri" w:cs="Arial"/>
          <w:szCs w:val="20"/>
        </w:rPr>
        <w:t xml:space="preserve"> for all business areas with in Private Health Insurance Operations. </w:t>
      </w:r>
    </w:p>
    <w:p w:rsidR="006406EE" w:rsidRDefault="006406EE" w:rsidP="006B330C">
      <w:pPr>
        <w:spacing w:after="0"/>
        <w:rPr>
          <w:rFonts w:ascii="inherit" w:eastAsia="Times New Roman" w:hAnsi="inherit" w:cs="Times New Roman"/>
          <w:color w:val="202529"/>
          <w:szCs w:val="20"/>
          <w:lang w:eastAsia="en-AU"/>
        </w:rPr>
      </w:pPr>
    </w:p>
    <w:p w:rsidR="006B330C" w:rsidRDefault="0007708B" w:rsidP="006B330C">
      <w:pPr>
        <w:spacing w:after="0"/>
        <w:rPr>
          <w:b/>
          <w:color w:val="00A6E2"/>
          <w:sz w:val="22"/>
          <w:lang w:val="en-US"/>
        </w:rPr>
      </w:pPr>
      <w:r>
        <w:rPr>
          <w:b/>
          <w:color w:val="00A6E2"/>
          <w:sz w:val="22"/>
          <w:lang w:val="en-US"/>
        </w:rPr>
        <w:t>A</w:t>
      </w:r>
      <w:r w:rsidR="001343E8">
        <w:rPr>
          <w:b/>
          <w:color w:val="00A6E2"/>
          <w:sz w:val="22"/>
          <w:lang w:val="en-US"/>
        </w:rPr>
        <w:t>ccountabilities</w:t>
      </w:r>
    </w:p>
    <w:p w:rsidR="009274EA" w:rsidRDefault="009274EA" w:rsidP="007115F6">
      <w:pPr>
        <w:spacing w:after="0" w:line="23" w:lineRule="atLeast"/>
        <w:rPr>
          <w:rFonts w:ascii="Calibri" w:hAnsi="Calibri" w:cs="Arial"/>
          <w:b/>
          <w:szCs w:val="20"/>
        </w:rPr>
      </w:pPr>
      <w:r>
        <w:rPr>
          <w:rFonts w:ascii="Calibri" w:hAnsi="Calibri" w:cs="Arial"/>
          <w:b/>
          <w:szCs w:val="20"/>
        </w:rPr>
        <w:t>Workforce Management</w:t>
      </w:r>
    </w:p>
    <w:p w:rsidR="00E400FE" w:rsidRPr="009274EA" w:rsidRDefault="00E400FE" w:rsidP="00CE0032">
      <w:pPr>
        <w:pStyle w:val="ListParagraph"/>
        <w:numPr>
          <w:ilvl w:val="0"/>
          <w:numId w:val="4"/>
        </w:numPr>
        <w:rPr>
          <w:rFonts w:ascii="Calibri" w:eastAsiaTheme="minorHAnsi" w:hAnsi="Calibri" w:cs="Arial"/>
          <w:sz w:val="20"/>
        </w:rPr>
      </w:pPr>
      <w:r w:rsidRPr="009274EA">
        <w:rPr>
          <w:rFonts w:ascii="Calibri" w:eastAsiaTheme="minorHAnsi" w:hAnsi="Calibri" w:cs="Arial"/>
          <w:sz w:val="20"/>
        </w:rPr>
        <w:t xml:space="preserve">Set and deliver annual plans to support the delivery of the overall business strategy and plans.  </w:t>
      </w:r>
    </w:p>
    <w:p w:rsidR="009274EA" w:rsidRPr="00E400FE" w:rsidRDefault="009274EA" w:rsidP="00CE0032">
      <w:pPr>
        <w:pStyle w:val="ListParagraph"/>
        <w:numPr>
          <w:ilvl w:val="0"/>
          <w:numId w:val="4"/>
        </w:numPr>
        <w:rPr>
          <w:rFonts w:ascii="Calibri" w:eastAsiaTheme="minorHAnsi" w:hAnsi="Calibri" w:cs="Arial"/>
          <w:sz w:val="20"/>
        </w:rPr>
      </w:pPr>
      <w:r w:rsidRPr="00E400FE">
        <w:rPr>
          <w:rFonts w:ascii="Calibri" w:eastAsiaTheme="minorHAnsi" w:hAnsi="Calibri" w:cs="Arial"/>
          <w:sz w:val="20"/>
        </w:rPr>
        <w:t>Develop and maintain 12 month rolling forecasts</w:t>
      </w:r>
      <w:r w:rsidR="00E400FE" w:rsidRPr="00E400FE">
        <w:rPr>
          <w:rFonts w:ascii="Calibri" w:eastAsiaTheme="minorHAnsi" w:hAnsi="Calibri" w:cs="Arial"/>
          <w:sz w:val="20"/>
        </w:rPr>
        <w:t xml:space="preserve">, </w:t>
      </w:r>
      <w:r w:rsidR="00E400FE">
        <w:rPr>
          <w:rFonts w:ascii="Calibri" w:eastAsiaTheme="minorHAnsi" w:hAnsi="Calibri" w:cs="Arial"/>
          <w:sz w:val="20"/>
        </w:rPr>
        <w:t>medium, and long-term</w:t>
      </w:r>
      <w:r w:rsidRPr="00E400FE">
        <w:rPr>
          <w:rFonts w:ascii="Calibri" w:eastAsiaTheme="minorHAnsi" w:hAnsi="Calibri" w:cs="Arial"/>
          <w:sz w:val="20"/>
        </w:rPr>
        <w:t xml:space="preserve"> forecasts.</w:t>
      </w:r>
    </w:p>
    <w:p w:rsidR="009274EA" w:rsidRPr="00E82D81" w:rsidRDefault="009274EA" w:rsidP="00CE0032">
      <w:pPr>
        <w:pStyle w:val="ListParagraph"/>
        <w:numPr>
          <w:ilvl w:val="0"/>
          <w:numId w:val="4"/>
        </w:numPr>
        <w:rPr>
          <w:rFonts w:ascii="Calibri" w:eastAsiaTheme="minorHAnsi" w:hAnsi="Calibri" w:cs="Arial"/>
          <w:sz w:val="20"/>
        </w:rPr>
      </w:pPr>
      <w:r w:rsidRPr="00E82D81">
        <w:rPr>
          <w:rFonts w:ascii="Calibri" w:eastAsiaTheme="minorHAnsi" w:hAnsi="Calibri" w:cs="Arial"/>
          <w:sz w:val="20"/>
        </w:rPr>
        <w:t>Oversee Scheduling and Rostering for all operational business areas</w:t>
      </w:r>
      <w:r w:rsidR="007E3C1F">
        <w:rPr>
          <w:rFonts w:ascii="Calibri" w:eastAsiaTheme="minorHAnsi" w:hAnsi="Calibri" w:cs="Arial"/>
          <w:sz w:val="20"/>
        </w:rPr>
        <w:t>, including e</w:t>
      </w:r>
      <w:r w:rsidRPr="00E82D81">
        <w:rPr>
          <w:rFonts w:ascii="Calibri" w:eastAsiaTheme="minorHAnsi" w:hAnsi="Calibri" w:cs="Arial"/>
          <w:sz w:val="20"/>
        </w:rPr>
        <w:t>nsur</w:t>
      </w:r>
      <w:r w:rsidR="00E82D81">
        <w:rPr>
          <w:rFonts w:ascii="Calibri" w:eastAsiaTheme="minorHAnsi" w:hAnsi="Calibri" w:cs="Arial"/>
          <w:sz w:val="20"/>
        </w:rPr>
        <w:t>ing</w:t>
      </w:r>
      <w:r w:rsidRPr="00E82D81">
        <w:rPr>
          <w:rFonts w:ascii="Calibri" w:eastAsiaTheme="minorHAnsi" w:hAnsi="Calibri" w:cs="Arial"/>
          <w:sz w:val="20"/>
        </w:rPr>
        <w:t xml:space="preserve"> schedules and rosters comply with obligations under the GMHBA Enterprise Agreement.</w:t>
      </w:r>
    </w:p>
    <w:p w:rsidR="00E82D81" w:rsidRDefault="007115F6" w:rsidP="00CE0032">
      <w:pPr>
        <w:pStyle w:val="ListParagraph"/>
        <w:numPr>
          <w:ilvl w:val="0"/>
          <w:numId w:val="4"/>
        </w:numPr>
        <w:rPr>
          <w:rFonts w:ascii="Calibri" w:eastAsiaTheme="minorHAnsi" w:hAnsi="Calibri" w:cs="Arial"/>
          <w:sz w:val="20"/>
        </w:rPr>
      </w:pPr>
      <w:r>
        <w:rPr>
          <w:rFonts w:ascii="Calibri" w:eastAsiaTheme="minorHAnsi" w:hAnsi="Calibri" w:cs="Arial"/>
          <w:sz w:val="20"/>
        </w:rPr>
        <w:t>I</w:t>
      </w:r>
      <w:r w:rsidR="00563E50" w:rsidRPr="00E82D81">
        <w:rPr>
          <w:rFonts w:ascii="Calibri" w:eastAsiaTheme="minorHAnsi" w:hAnsi="Calibri" w:cs="Arial"/>
          <w:sz w:val="20"/>
        </w:rPr>
        <w:t>dentify resource capacity across sk</w:t>
      </w:r>
      <w:r>
        <w:rPr>
          <w:rFonts w:ascii="Calibri" w:eastAsiaTheme="minorHAnsi" w:hAnsi="Calibri" w:cs="Arial"/>
          <w:sz w:val="20"/>
        </w:rPr>
        <w:t>ills and capabilities, forecast</w:t>
      </w:r>
      <w:r w:rsidR="00563E50" w:rsidRPr="00E82D81">
        <w:rPr>
          <w:rFonts w:ascii="Calibri" w:eastAsiaTheme="minorHAnsi" w:hAnsi="Calibri" w:cs="Arial"/>
          <w:sz w:val="20"/>
        </w:rPr>
        <w:t xml:space="preserve"> resource availability and shortage against demand, </w:t>
      </w:r>
      <w:r>
        <w:rPr>
          <w:rFonts w:ascii="Calibri" w:eastAsiaTheme="minorHAnsi" w:hAnsi="Calibri" w:cs="Arial"/>
          <w:sz w:val="20"/>
        </w:rPr>
        <w:t>and proactively conduct</w:t>
      </w:r>
      <w:r w:rsidR="00563E50" w:rsidRPr="00E82D81">
        <w:rPr>
          <w:rFonts w:ascii="Calibri" w:eastAsiaTheme="minorHAnsi" w:hAnsi="Calibri" w:cs="Arial"/>
          <w:sz w:val="20"/>
        </w:rPr>
        <w:t xml:space="preserve"> resource alignment to ensure we are appropriately staffed to achieve service level</w:t>
      </w:r>
      <w:r>
        <w:rPr>
          <w:rFonts w:ascii="Calibri" w:eastAsiaTheme="minorHAnsi" w:hAnsi="Calibri" w:cs="Arial"/>
          <w:sz w:val="20"/>
        </w:rPr>
        <w:t xml:space="preserve"> objectives in all team</w:t>
      </w:r>
      <w:r w:rsidR="00563E50" w:rsidRPr="00E82D81">
        <w:rPr>
          <w:rFonts w:ascii="Calibri" w:eastAsiaTheme="minorHAnsi" w:hAnsi="Calibri" w:cs="Arial"/>
          <w:sz w:val="20"/>
        </w:rPr>
        <w:t>s.</w:t>
      </w:r>
      <w:r w:rsidR="00E82D81">
        <w:rPr>
          <w:rFonts w:ascii="Calibri" w:eastAsiaTheme="minorHAnsi" w:hAnsi="Calibri" w:cs="Arial"/>
          <w:sz w:val="20"/>
        </w:rPr>
        <w:t xml:space="preserve"> </w:t>
      </w:r>
    </w:p>
    <w:p w:rsidR="007115F6" w:rsidRPr="00E400FE" w:rsidRDefault="007115F6" w:rsidP="00CE0032">
      <w:pPr>
        <w:pStyle w:val="ListParagraph"/>
        <w:numPr>
          <w:ilvl w:val="0"/>
          <w:numId w:val="4"/>
        </w:numPr>
        <w:rPr>
          <w:rFonts w:ascii="Calibri" w:eastAsiaTheme="minorHAnsi" w:hAnsi="Calibri" w:cs="Arial"/>
          <w:sz w:val="20"/>
        </w:rPr>
      </w:pPr>
      <w:r w:rsidRPr="00E400FE">
        <w:rPr>
          <w:rFonts w:ascii="Calibri" w:eastAsiaTheme="minorHAnsi" w:hAnsi="Calibri" w:cs="Arial"/>
          <w:sz w:val="20"/>
        </w:rPr>
        <w:t xml:space="preserve">Develop effective real-time </w:t>
      </w:r>
      <w:r>
        <w:rPr>
          <w:rFonts w:ascii="Calibri" w:eastAsiaTheme="minorHAnsi" w:hAnsi="Calibri" w:cs="Arial"/>
          <w:sz w:val="20"/>
        </w:rPr>
        <w:t xml:space="preserve">management </w:t>
      </w:r>
      <w:r w:rsidRPr="00E400FE">
        <w:rPr>
          <w:rFonts w:ascii="Calibri" w:eastAsiaTheme="minorHAnsi" w:hAnsi="Calibri" w:cs="Arial"/>
          <w:sz w:val="20"/>
        </w:rPr>
        <w:t>pr</w:t>
      </w:r>
      <w:r>
        <w:rPr>
          <w:rFonts w:ascii="Calibri" w:eastAsiaTheme="minorHAnsi" w:hAnsi="Calibri" w:cs="Arial"/>
          <w:sz w:val="20"/>
        </w:rPr>
        <w:t xml:space="preserve">ocedures </w:t>
      </w:r>
      <w:r w:rsidRPr="00E400FE">
        <w:rPr>
          <w:rFonts w:ascii="Calibri" w:eastAsiaTheme="minorHAnsi" w:hAnsi="Calibri" w:cs="Arial"/>
          <w:sz w:val="20"/>
        </w:rPr>
        <w:t>to</w:t>
      </w:r>
      <w:r>
        <w:rPr>
          <w:rFonts w:ascii="Calibri" w:eastAsiaTheme="minorHAnsi" w:hAnsi="Calibri" w:cs="Arial"/>
          <w:sz w:val="20"/>
        </w:rPr>
        <w:t xml:space="preserve"> ensure </w:t>
      </w:r>
      <w:r w:rsidRPr="00E400FE">
        <w:rPr>
          <w:rFonts w:ascii="Calibri" w:eastAsiaTheme="minorHAnsi" w:hAnsi="Calibri" w:cs="Arial"/>
          <w:sz w:val="20"/>
        </w:rPr>
        <w:t>consistent service level delivery</w:t>
      </w:r>
      <w:r>
        <w:rPr>
          <w:rFonts w:ascii="Calibri" w:eastAsiaTheme="minorHAnsi" w:hAnsi="Calibri" w:cs="Arial"/>
          <w:sz w:val="20"/>
        </w:rPr>
        <w:t xml:space="preserve"> across all teams within Operations</w:t>
      </w:r>
      <w:r w:rsidRPr="00E400FE">
        <w:rPr>
          <w:rFonts w:ascii="Calibri" w:eastAsiaTheme="minorHAnsi" w:hAnsi="Calibri" w:cs="Arial"/>
          <w:sz w:val="20"/>
        </w:rPr>
        <w:t>.</w:t>
      </w:r>
    </w:p>
    <w:p w:rsidR="001815C3" w:rsidRDefault="001815C3" w:rsidP="00CE0032">
      <w:pPr>
        <w:pStyle w:val="ListParagraph"/>
        <w:numPr>
          <w:ilvl w:val="0"/>
          <w:numId w:val="4"/>
        </w:numPr>
        <w:rPr>
          <w:rFonts w:ascii="Calibri" w:eastAsiaTheme="minorHAnsi" w:hAnsi="Calibri" w:cs="Arial"/>
          <w:sz w:val="20"/>
        </w:rPr>
      </w:pPr>
      <w:r w:rsidRPr="00E400FE">
        <w:rPr>
          <w:rFonts w:ascii="Calibri" w:eastAsiaTheme="minorHAnsi" w:hAnsi="Calibri" w:cs="Arial"/>
          <w:sz w:val="20"/>
        </w:rPr>
        <w:t>Maintain a complete view of initiatives expected to impact contact metrics such as volumes and average handle time.</w:t>
      </w:r>
    </w:p>
    <w:p w:rsidR="00E400FE" w:rsidRPr="00E400FE" w:rsidRDefault="00E400FE" w:rsidP="00CE0032">
      <w:pPr>
        <w:pStyle w:val="ListParagraph"/>
        <w:numPr>
          <w:ilvl w:val="0"/>
          <w:numId w:val="4"/>
        </w:numPr>
        <w:rPr>
          <w:rFonts w:ascii="Calibri" w:eastAsiaTheme="minorHAnsi" w:hAnsi="Calibri" w:cs="Arial"/>
          <w:sz w:val="20"/>
        </w:rPr>
      </w:pPr>
      <w:r w:rsidRPr="00E400FE">
        <w:rPr>
          <w:rFonts w:ascii="Calibri" w:eastAsiaTheme="minorHAnsi" w:hAnsi="Calibri" w:cs="Arial"/>
          <w:sz w:val="20"/>
        </w:rPr>
        <w:t xml:space="preserve">Partner with </w:t>
      </w:r>
      <w:r w:rsidR="00E82D81">
        <w:rPr>
          <w:rFonts w:ascii="Calibri" w:eastAsiaTheme="minorHAnsi" w:hAnsi="Calibri" w:cs="Arial"/>
          <w:sz w:val="20"/>
        </w:rPr>
        <w:t xml:space="preserve">Operations </w:t>
      </w:r>
      <w:r w:rsidRPr="00E400FE">
        <w:rPr>
          <w:rFonts w:ascii="Calibri" w:eastAsiaTheme="minorHAnsi" w:hAnsi="Calibri" w:cs="Arial"/>
          <w:sz w:val="20"/>
        </w:rPr>
        <w:t xml:space="preserve">Managers and Training Lead to coordinate scheduling of </w:t>
      </w:r>
      <w:r w:rsidR="00563E50">
        <w:rPr>
          <w:rFonts w:ascii="Calibri" w:eastAsiaTheme="minorHAnsi" w:hAnsi="Calibri" w:cs="Arial"/>
          <w:sz w:val="20"/>
        </w:rPr>
        <w:t xml:space="preserve">off-phone </w:t>
      </w:r>
      <w:r w:rsidRPr="00E400FE">
        <w:rPr>
          <w:rFonts w:ascii="Calibri" w:eastAsiaTheme="minorHAnsi" w:hAnsi="Calibri" w:cs="Arial"/>
          <w:sz w:val="20"/>
        </w:rPr>
        <w:t>activiti</w:t>
      </w:r>
      <w:r w:rsidR="00563E50">
        <w:rPr>
          <w:rFonts w:ascii="Calibri" w:eastAsiaTheme="minorHAnsi" w:hAnsi="Calibri" w:cs="Arial"/>
          <w:sz w:val="20"/>
        </w:rPr>
        <w:t>es such as training, meetings,</w:t>
      </w:r>
      <w:r w:rsidRPr="00E400FE">
        <w:rPr>
          <w:rFonts w:ascii="Calibri" w:eastAsiaTheme="minorHAnsi" w:hAnsi="Calibri" w:cs="Arial"/>
          <w:sz w:val="20"/>
        </w:rPr>
        <w:t xml:space="preserve"> and time off.</w:t>
      </w:r>
    </w:p>
    <w:p w:rsidR="00E400FE" w:rsidRPr="00E400FE" w:rsidRDefault="00E400FE" w:rsidP="00CE0032">
      <w:pPr>
        <w:pStyle w:val="ListParagraph"/>
        <w:numPr>
          <w:ilvl w:val="0"/>
          <w:numId w:val="4"/>
        </w:numPr>
        <w:rPr>
          <w:rFonts w:ascii="Calibri" w:eastAsiaTheme="minorHAnsi" w:hAnsi="Calibri" w:cs="Arial"/>
          <w:sz w:val="20"/>
        </w:rPr>
      </w:pPr>
      <w:r w:rsidRPr="00E400FE">
        <w:rPr>
          <w:rFonts w:ascii="Calibri" w:eastAsiaTheme="minorHAnsi" w:hAnsi="Calibri" w:cs="Arial"/>
          <w:sz w:val="20"/>
        </w:rPr>
        <w:t>Champion for all ACD routing and Workforce Management systems changes and enhancements.</w:t>
      </w:r>
    </w:p>
    <w:p w:rsidR="007115F6" w:rsidRPr="00E82D81" w:rsidRDefault="007115F6" w:rsidP="00CE0032">
      <w:pPr>
        <w:pStyle w:val="ListParagraph"/>
        <w:numPr>
          <w:ilvl w:val="0"/>
          <w:numId w:val="4"/>
        </w:numPr>
        <w:rPr>
          <w:rFonts w:ascii="Calibri" w:eastAsiaTheme="minorHAnsi" w:hAnsi="Calibri" w:cs="Arial"/>
          <w:sz w:val="20"/>
        </w:rPr>
      </w:pPr>
      <w:r w:rsidRPr="00E82D81">
        <w:rPr>
          <w:rFonts w:ascii="Calibri" w:eastAsiaTheme="minorHAnsi" w:hAnsi="Calibri" w:cs="Arial"/>
          <w:sz w:val="20"/>
        </w:rPr>
        <w:t>Manage end to end process of hiring agents</w:t>
      </w:r>
      <w:r>
        <w:rPr>
          <w:rFonts w:ascii="Calibri" w:eastAsiaTheme="minorHAnsi" w:hAnsi="Calibri" w:cs="Arial"/>
          <w:sz w:val="20"/>
        </w:rPr>
        <w:t xml:space="preserve"> – from identifying recruitment needs to agents taking their first call</w:t>
      </w:r>
      <w:r w:rsidRPr="00E82D81">
        <w:rPr>
          <w:rFonts w:ascii="Calibri" w:eastAsiaTheme="minorHAnsi" w:hAnsi="Calibri" w:cs="Arial"/>
          <w:sz w:val="20"/>
        </w:rPr>
        <w:t>.</w:t>
      </w:r>
    </w:p>
    <w:p w:rsidR="007115F6" w:rsidRDefault="007115F6" w:rsidP="009274EA">
      <w:pPr>
        <w:spacing w:line="23" w:lineRule="atLeast"/>
        <w:rPr>
          <w:rFonts w:ascii="Calibri" w:hAnsi="Calibri" w:cs="Arial"/>
          <w:b/>
          <w:szCs w:val="20"/>
        </w:rPr>
      </w:pPr>
    </w:p>
    <w:p w:rsidR="009274EA" w:rsidRDefault="009274EA" w:rsidP="007115F6">
      <w:pPr>
        <w:spacing w:after="0" w:line="23" w:lineRule="atLeast"/>
        <w:rPr>
          <w:rFonts w:ascii="Calibri" w:hAnsi="Calibri" w:cs="Arial"/>
          <w:b/>
          <w:szCs w:val="20"/>
        </w:rPr>
      </w:pPr>
      <w:r>
        <w:rPr>
          <w:rFonts w:ascii="Calibri" w:hAnsi="Calibri" w:cs="Arial"/>
          <w:b/>
          <w:szCs w:val="20"/>
        </w:rPr>
        <w:t>Optimisation</w:t>
      </w:r>
    </w:p>
    <w:p w:rsidR="007115F6" w:rsidRDefault="00E82D81" w:rsidP="00CE0032">
      <w:pPr>
        <w:pStyle w:val="ListParagraph"/>
        <w:numPr>
          <w:ilvl w:val="0"/>
          <w:numId w:val="4"/>
        </w:numPr>
        <w:rPr>
          <w:rFonts w:ascii="Calibri" w:eastAsiaTheme="minorHAnsi" w:hAnsi="Calibri" w:cs="Arial"/>
          <w:sz w:val="20"/>
        </w:rPr>
      </w:pPr>
      <w:r w:rsidRPr="00E82D81">
        <w:rPr>
          <w:rFonts w:ascii="Calibri" w:eastAsiaTheme="minorHAnsi" w:hAnsi="Calibri" w:cs="Arial"/>
          <w:sz w:val="20"/>
        </w:rPr>
        <w:t xml:space="preserve">Scale efficiencies and increase productivity </w:t>
      </w:r>
      <w:r>
        <w:rPr>
          <w:rFonts w:ascii="Calibri" w:eastAsiaTheme="minorHAnsi" w:hAnsi="Calibri" w:cs="Arial"/>
          <w:sz w:val="20"/>
        </w:rPr>
        <w:t xml:space="preserve">through effective and efficient workload balancing </w:t>
      </w:r>
      <w:proofErr w:type="gramStart"/>
      <w:r>
        <w:rPr>
          <w:rFonts w:ascii="Calibri" w:eastAsiaTheme="minorHAnsi" w:hAnsi="Calibri" w:cs="Arial"/>
          <w:sz w:val="20"/>
        </w:rPr>
        <w:t>on a daily basis</w:t>
      </w:r>
      <w:proofErr w:type="gramEnd"/>
      <w:r>
        <w:rPr>
          <w:rFonts w:ascii="Calibri" w:eastAsiaTheme="minorHAnsi" w:hAnsi="Calibri" w:cs="Arial"/>
          <w:sz w:val="20"/>
        </w:rPr>
        <w:t xml:space="preserve">. </w:t>
      </w:r>
    </w:p>
    <w:p w:rsidR="00563E50" w:rsidRPr="009274EA" w:rsidRDefault="007115F6" w:rsidP="00CE0032">
      <w:pPr>
        <w:pStyle w:val="ListParagraph"/>
        <w:numPr>
          <w:ilvl w:val="0"/>
          <w:numId w:val="4"/>
        </w:numPr>
        <w:rPr>
          <w:rFonts w:ascii="Calibri" w:eastAsiaTheme="minorHAnsi" w:hAnsi="Calibri" w:cs="Arial"/>
          <w:sz w:val="20"/>
        </w:rPr>
      </w:pPr>
      <w:r>
        <w:rPr>
          <w:rFonts w:ascii="Calibri" w:eastAsiaTheme="minorHAnsi" w:hAnsi="Calibri" w:cs="Arial"/>
          <w:sz w:val="20"/>
        </w:rPr>
        <w:t>R</w:t>
      </w:r>
      <w:r w:rsidR="00563E50">
        <w:rPr>
          <w:rFonts w:ascii="Calibri" w:eastAsiaTheme="minorHAnsi" w:hAnsi="Calibri" w:cs="Arial"/>
          <w:sz w:val="20"/>
        </w:rPr>
        <w:t xml:space="preserve">eview </w:t>
      </w:r>
      <w:proofErr w:type="gramStart"/>
      <w:r>
        <w:rPr>
          <w:rFonts w:ascii="Calibri" w:eastAsiaTheme="minorHAnsi" w:hAnsi="Calibri" w:cs="Arial"/>
          <w:sz w:val="20"/>
        </w:rPr>
        <w:t xml:space="preserve">on a </w:t>
      </w:r>
      <w:r w:rsidR="00563E50">
        <w:rPr>
          <w:rFonts w:ascii="Calibri" w:eastAsiaTheme="minorHAnsi" w:hAnsi="Calibri" w:cs="Arial"/>
          <w:sz w:val="20"/>
        </w:rPr>
        <w:t xml:space="preserve">monthly </w:t>
      </w:r>
      <w:r>
        <w:rPr>
          <w:rFonts w:ascii="Calibri" w:eastAsiaTheme="minorHAnsi" w:hAnsi="Calibri" w:cs="Arial"/>
          <w:sz w:val="20"/>
        </w:rPr>
        <w:t>basis</w:t>
      </w:r>
      <w:proofErr w:type="gramEnd"/>
      <w:r>
        <w:rPr>
          <w:rFonts w:ascii="Calibri" w:eastAsiaTheme="minorHAnsi" w:hAnsi="Calibri" w:cs="Arial"/>
          <w:sz w:val="20"/>
        </w:rPr>
        <w:t xml:space="preserve"> </w:t>
      </w:r>
      <w:r w:rsidR="00563E50">
        <w:rPr>
          <w:rFonts w:ascii="Calibri" w:eastAsiaTheme="minorHAnsi" w:hAnsi="Calibri" w:cs="Arial"/>
          <w:sz w:val="20"/>
        </w:rPr>
        <w:t>Forecast Accuracy, Schedule Efficiency, and Roster Efficiency</w:t>
      </w:r>
      <w:r w:rsidR="00E82D81">
        <w:rPr>
          <w:rFonts w:ascii="Calibri" w:eastAsiaTheme="minorHAnsi" w:hAnsi="Calibri" w:cs="Arial"/>
          <w:sz w:val="20"/>
        </w:rPr>
        <w:t>.</w:t>
      </w:r>
      <w:r>
        <w:rPr>
          <w:rFonts w:ascii="Calibri" w:eastAsiaTheme="minorHAnsi" w:hAnsi="Calibri" w:cs="Arial"/>
          <w:sz w:val="20"/>
        </w:rPr>
        <w:t xml:space="preserve"> Immediately take corrective action to address areas of concerns.</w:t>
      </w:r>
    </w:p>
    <w:p w:rsidR="009274EA" w:rsidRDefault="00E82D81" w:rsidP="00CE0032">
      <w:pPr>
        <w:pStyle w:val="ListParagraph"/>
        <w:numPr>
          <w:ilvl w:val="0"/>
          <w:numId w:val="4"/>
        </w:numPr>
        <w:rPr>
          <w:rFonts w:ascii="Calibri" w:eastAsiaTheme="minorHAnsi" w:hAnsi="Calibri" w:cs="Arial"/>
          <w:sz w:val="20"/>
        </w:rPr>
      </w:pPr>
      <w:r>
        <w:rPr>
          <w:rFonts w:ascii="Calibri" w:eastAsiaTheme="minorHAnsi" w:hAnsi="Calibri" w:cs="Arial"/>
          <w:sz w:val="20"/>
        </w:rPr>
        <w:t>Conduct</w:t>
      </w:r>
      <w:r w:rsidR="00563E50">
        <w:rPr>
          <w:rFonts w:ascii="Calibri" w:eastAsiaTheme="minorHAnsi" w:hAnsi="Calibri" w:cs="Arial"/>
          <w:sz w:val="20"/>
        </w:rPr>
        <w:t xml:space="preserve"> </w:t>
      </w:r>
      <w:r w:rsidR="009274EA">
        <w:rPr>
          <w:rFonts w:ascii="Calibri" w:eastAsiaTheme="minorHAnsi" w:hAnsi="Calibri" w:cs="Arial"/>
          <w:sz w:val="20"/>
        </w:rPr>
        <w:t>IVR</w:t>
      </w:r>
      <w:r>
        <w:rPr>
          <w:rFonts w:ascii="Calibri" w:eastAsiaTheme="minorHAnsi" w:hAnsi="Calibri" w:cs="Arial"/>
          <w:sz w:val="20"/>
        </w:rPr>
        <w:t xml:space="preserve"> optimization assessment</w:t>
      </w:r>
      <w:r w:rsidR="007115F6">
        <w:rPr>
          <w:rFonts w:ascii="Calibri" w:eastAsiaTheme="minorHAnsi" w:hAnsi="Calibri" w:cs="Arial"/>
          <w:sz w:val="20"/>
        </w:rPr>
        <w:t>s on a</w:t>
      </w:r>
      <w:r>
        <w:rPr>
          <w:rFonts w:ascii="Calibri" w:eastAsiaTheme="minorHAnsi" w:hAnsi="Calibri" w:cs="Arial"/>
          <w:sz w:val="20"/>
        </w:rPr>
        <w:t xml:space="preserve"> 6-monthly</w:t>
      </w:r>
      <w:r w:rsidR="007115F6">
        <w:rPr>
          <w:rFonts w:ascii="Calibri" w:eastAsiaTheme="minorHAnsi" w:hAnsi="Calibri" w:cs="Arial"/>
          <w:sz w:val="20"/>
        </w:rPr>
        <w:t xml:space="preserve"> basis</w:t>
      </w:r>
      <w:r>
        <w:rPr>
          <w:rFonts w:ascii="Calibri" w:eastAsiaTheme="minorHAnsi" w:hAnsi="Calibri" w:cs="Arial"/>
          <w:sz w:val="20"/>
        </w:rPr>
        <w:t>.</w:t>
      </w:r>
    </w:p>
    <w:p w:rsidR="007115F6" w:rsidRDefault="007115F6" w:rsidP="00CE0032">
      <w:pPr>
        <w:pStyle w:val="ListParagraph"/>
        <w:numPr>
          <w:ilvl w:val="0"/>
          <w:numId w:val="4"/>
        </w:numPr>
        <w:rPr>
          <w:rFonts w:ascii="Calibri" w:eastAsiaTheme="minorHAnsi" w:hAnsi="Calibri" w:cs="Arial"/>
          <w:sz w:val="20"/>
        </w:rPr>
      </w:pPr>
      <w:r>
        <w:rPr>
          <w:rFonts w:ascii="Calibri" w:eastAsiaTheme="minorHAnsi" w:hAnsi="Calibri" w:cs="Arial"/>
          <w:sz w:val="20"/>
        </w:rPr>
        <w:t>Improve First Call Resolution Scores and NPS.</w:t>
      </w:r>
    </w:p>
    <w:p w:rsidR="00E82D81" w:rsidRDefault="009274EA" w:rsidP="00CE0032">
      <w:pPr>
        <w:pStyle w:val="ListParagraph"/>
        <w:numPr>
          <w:ilvl w:val="0"/>
          <w:numId w:val="4"/>
        </w:numPr>
        <w:rPr>
          <w:rFonts w:ascii="Calibri" w:eastAsiaTheme="minorHAnsi" w:hAnsi="Calibri" w:cs="Arial"/>
          <w:sz w:val="20"/>
        </w:rPr>
      </w:pPr>
      <w:r w:rsidRPr="00E82D81">
        <w:rPr>
          <w:rFonts w:ascii="Calibri" w:eastAsiaTheme="minorHAnsi" w:hAnsi="Calibri" w:cs="Arial"/>
          <w:sz w:val="20"/>
        </w:rPr>
        <w:t xml:space="preserve">Work closely with the </w:t>
      </w:r>
      <w:r w:rsidR="00E82D81" w:rsidRPr="00E82D81">
        <w:rPr>
          <w:rFonts w:ascii="Calibri" w:eastAsiaTheme="minorHAnsi" w:hAnsi="Calibri" w:cs="Arial"/>
          <w:sz w:val="20"/>
        </w:rPr>
        <w:t>Operations Manager</w:t>
      </w:r>
      <w:r w:rsidR="007115F6">
        <w:rPr>
          <w:rFonts w:ascii="Calibri" w:eastAsiaTheme="minorHAnsi" w:hAnsi="Calibri" w:cs="Arial"/>
          <w:sz w:val="20"/>
        </w:rPr>
        <w:t>s</w:t>
      </w:r>
      <w:r w:rsidRPr="00E82D81">
        <w:rPr>
          <w:rFonts w:ascii="Calibri" w:eastAsiaTheme="minorHAnsi" w:hAnsi="Calibri" w:cs="Arial"/>
          <w:sz w:val="20"/>
        </w:rPr>
        <w:t xml:space="preserve"> to ensure that resourcing plans are optimised for efficiency and effectiveness.</w:t>
      </w:r>
    </w:p>
    <w:p w:rsidR="007115F6" w:rsidRPr="00E82D81" w:rsidRDefault="007115F6" w:rsidP="00CE0032">
      <w:pPr>
        <w:pStyle w:val="ListParagraph"/>
        <w:numPr>
          <w:ilvl w:val="0"/>
          <w:numId w:val="4"/>
        </w:numPr>
        <w:rPr>
          <w:rFonts w:ascii="Calibri" w:eastAsiaTheme="minorHAnsi" w:hAnsi="Calibri" w:cs="Arial"/>
          <w:sz w:val="20"/>
        </w:rPr>
      </w:pPr>
      <w:r w:rsidRPr="00E82D81">
        <w:rPr>
          <w:rFonts w:ascii="Calibri" w:eastAsiaTheme="minorHAnsi" w:hAnsi="Calibri" w:cs="Arial"/>
          <w:sz w:val="20"/>
        </w:rPr>
        <w:t xml:space="preserve">Continually reduce the cost to serve through identifying and implementing continuous improvement initiatives.   </w:t>
      </w:r>
    </w:p>
    <w:p w:rsidR="009274EA" w:rsidRDefault="009274EA" w:rsidP="00E400FE">
      <w:pPr>
        <w:spacing w:after="0" w:line="240" w:lineRule="auto"/>
        <w:ind w:left="360"/>
        <w:jc w:val="both"/>
        <w:rPr>
          <w:rFonts w:cstheme="minorHAnsi"/>
        </w:rPr>
      </w:pPr>
    </w:p>
    <w:p w:rsidR="007115F6" w:rsidRDefault="007115F6" w:rsidP="007115F6">
      <w:pPr>
        <w:spacing w:after="0" w:line="23" w:lineRule="atLeast"/>
        <w:rPr>
          <w:rFonts w:ascii="Calibri" w:hAnsi="Calibri" w:cs="Arial"/>
          <w:b/>
          <w:szCs w:val="20"/>
        </w:rPr>
      </w:pPr>
      <w:r>
        <w:rPr>
          <w:rFonts w:ascii="Calibri" w:hAnsi="Calibri" w:cs="Arial"/>
          <w:b/>
          <w:szCs w:val="20"/>
        </w:rPr>
        <w:t>Leadership</w:t>
      </w:r>
      <w:r w:rsidR="00AB63A1">
        <w:rPr>
          <w:rFonts w:ascii="Calibri" w:hAnsi="Calibri" w:cs="Arial"/>
          <w:b/>
          <w:szCs w:val="20"/>
        </w:rPr>
        <w:t xml:space="preserve"> and Stakeholder Management</w:t>
      </w:r>
    </w:p>
    <w:p w:rsidR="007115F6" w:rsidRDefault="007115F6" w:rsidP="00CE0032">
      <w:pPr>
        <w:pStyle w:val="ListParagraph"/>
        <w:numPr>
          <w:ilvl w:val="0"/>
          <w:numId w:val="4"/>
        </w:numPr>
        <w:rPr>
          <w:rFonts w:ascii="Calibri" w:eastAsiaTheme="minorHAnsi" w:hAnsi="Calibri" w:cs="Arial"/>
          <w:sz w:val="20"/>
        </w:rPr>
      </w:pPr>
      <w:r w:rsidRPr="007115F6">
        <w:rPr>
          <w:rFonts w:ascii="Calibri" w:eastAsiaTheme="minorHAnsi" w:hAnsi="Calibri" w:cs="Arial"/>
          <w:sz w:val="20"/>
        </w:rPr>
        <w:t>Provide direction, leadership &amp; on-coaching to Operations Support Leader.</w:t>
      </w:r>
    </w:p>
    <w:p w:rsidR="007115F6" w:rsidRPr="002B046D" w:rsidRDefault="007115F6" w:rsidP="00CE0032">
      <w:pPr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2B046D">
        <w:rPr>
          <w:rFonts w:cstheme="minorHAnsi"/>
        </w:rPr>
        <w:t>Excellent stakeholder management skills with ability to delegate effectively and influence multiple stakeholders.</w:t>
      </w:r>
    </w:p>
    <w:p w:rsidR="00AB63A1" w:rsidRDefault="00AB63A1" w:rsidP="00CE0032">
      <w:pPr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Manage all st</w:t>
      </w:r>
      <w:r w:rsidRPr="00872347">
        <w:rPr>
          <w:rFonts w:cstheme="minorHAnsi"/>
        </w:rPr>
        <w:t xml:space="preserve">aff related activities in line with HR Policies &amp; Procedures and GMHBA’s Enterprise Agreement. </w:t>
      </w:r>
    </w:p>
    <w:p w:rsidR="00AB63A1" w:rsidRPr="00E400FE" w:rsidRDefault="00AB63A1" w:rsidP="00CE0032">
      <w:pPr>
        <w:pStyle w:val="ListParagraph"/>
        <w:numPr>
          <w:ilvl w:val="0"/>
          <w:numId w:val="4"/>
        </w:numPr>
        <w:rPr>
          <w:rFonts w:ascii="Calibri" w:eastAsiaTheme="minorHAnsi" w:hAnsi="Calibri" w:cs="Arial"/>
          <w:sz w:val="20"/>
        </w:rPr>
      </w:pPr>
      <w:r w:rsidRPr="00E400FE">
        <w:rPr>
          <w:rFonts w:ascii="Calibri" w:eastAsiaTheme="minorHAnsi" w:hAnsi="Calibri" w:cs="Arial"/>
          <w:sz w:val="20"/>
        </w:rPr>
        <w:t xml:space="preserve">Provide regular communication to the </w:t>
      </w:r>
      <w:r>
        <w:rPr>
          <w:rFonts w:ascii="Calibri" w:eastAsiaTheme="minorHAnsi" w:hAnsi="Calibri" w:cs="Arial"/>
          <w:sz w:val="20"/>
        </w:rPr>
        <w:t>Operational Leaders</w:t>
      </w:r>
      <w:r w:rsidRPr="00E400FE">
        <w:rPr>
          <w:rFonts w:ascii="Calibri" w:eastAsiaTheme="minorHAnsi" w:hAnsi="Calibri" w:cs="Arial"/>
          <w:sz w:val="20"/>
        </w:rPr>
        <w:t xml:space="preserve"> to ensure all employees are apprised of policy and process changes/enhancements.</w:t>
      </w:r>
    </w:p>
    <w:p w:rsidR="00AB63A1" w:rsidRPr="00E82D81" w:rsidRDefault="00AB63A1" w:rsidP="00CE0032">
      <w:pPr>
        <w:pStyle w:val="ListParagraph"/>
        <w:numPr>
          <w:ilvl w:val="0"/>
          <w:numId w:val="4"/>
        </w:numPr>
        <w:rPr>
          <w:rFonts w:ascii="Calibri" w:eastAsiaTheme="minorHAnsi" w:hAnsi="Calibri" w:cs="Arial"/>
          <w:sz w:val="20"/>
        </w:rPr>
      </w:pPr>
      <w:r w:rsidRPr="00E82D81">
        <w:rPr>
          <w:rFonts w:ascii="Calibri" w:eastAsiaTheme="minorHAnsi" w:hAnsi="Calibri" w:cs="Arial"/>
          <w:sz w:val="20"/>
        </w:rPr>
        <w:t xml:space="preserve">Proactive keep the Head of Operations up to date on emerging trends or issues impacting members or employees. </w:t>
      </w:r>
    </w:p>
    <w:p w:rsidR="00AB63A1" w:rsidRDefault="00AB63A1" w:rsidP="007115F6">
      <w:pPr>
        <w:spacing w:after="0" w:line="23" w:lineRule="atLeast"/>
        <w:rPr>
          <w:rFonts w:ascii="Calibri" w:hAnsi="Calibri" w:cs="Arial"/>
          <w:b/>
          <w:szCs w:val="20"/>
        </w:rPr>
      </w:pPr>
    </w:p>
    <w:p w:rsidR="003520DA" w:rsidRPr="003520DA" w:rsidRDefault="00563E50" w:rsidP="007115F6">
      <w:pPr>
        <w:spacing w:after="0" w:line="23" w:lineRule="atLeast"/>
        <w:rPr>
          <w:rFonts w:ascii="Calibri" w:hAnsi="Calibri" w:cs="Arial"/>
          <w:b/>
          <w:szCs w:val="20"/>
        </w:rPr>
      </w:pPr>
      <w:r>
        <w:rPr>
          <w:rFonts w:ascii="Calibri" w:hAnsi="Calibri" w:cs="Arial"/>
          <w:b/>
          <w:szCs w:val="20"/>
        </w:rPr>
        <w:lastRenderedPageBreak/>
        <w:t xml:space="preserve">Governance, </w:t>
      </w:r>
      <w:r w:rsidR="003520DA" w:rsidRPr="003520DA">
        <w:rPr>
          <w:rFonts w:ascii="Calibri" w:hAnsi="Calibri" w:cs="Arial"/>
          <w:b/>
          <w:szCs w:val="20"/>
        </w:rPr>
        <w:t>Regulatory &amp; Reporting</w:t>
      </w:r>
    </w:p>
    <w:p w:rsidR="007115F6" w:rsidRDefault="001815C3" w:rsidP="00CE0032">
      <w:pPr>
        <w:pStyle w:val="ListParagraph"/>
        <w:numPr>
          <w:ilvl w:val="0"/>
          <w:numId w:val="4"/>
        </w:numPr>
        <w:rPr>
          <w:rFonts w:ascii="Calibri" w:eastAsiaTheme="minorHAnsi" w:hAnsi="Calibri" w:cs="Arial"/>
          <w:sz w:val="20"/>
        </w:rPr>
      </w:pPr>
      <w:r>
        <w:rPr>
          <w:rFonts w:ascii="Calibri" w:eastAsiaTheme="minorHAnsi" w:hAnsi="Calibri" w:cs="Arial"/>
          <w:sz w:val="20"/>
        </w:rPr>
        <w:t xml:space="preserve">Develop a robust workforce management framework that </w:t>
      </w:r>
      <w:r w:rsidR="007115F6">
        <w:rPr>
          <w:rFonts w:ascii="Calibri" w:eastAsiaTheme="minorHAnsi" w:hAnsi="Calibri" w:cs="Arial"/>
          <w:sz w:val="20"/>
        </w:rPr>
        <w:t xml:space="preserve">supports effective and efficient OPEX management, continuous learning, and achievement of core operational targets. </w:t>
      </w:r>
    </w:p>
    <w:p w:rsidR="001815C3" w:rsidRDefault="001815C3" w:rsidP="00CE0032">
      <w:pPr>
        <w:pStyle w:val="ListParagraph"/>
        <w:numPr>
          <w:ilvl w:val="0"/>
          <w:numId w:val="4"/>
        </w:numPr>
        <w:rPr>
          <w:rFonts w:ascii="Calibri" w:eastAsiaTheme="minorHAnsi" w:hAnsi="Calibri" w:cs="Arial"/>
          <w:sz w:val="20"/>
        </w:rPr>
      </w:pPr>
      <w:r w:rsidRPr="00E82D81">
        <w:rPr>
          <w:rFonts w:ascii="Calibri" w:eastAsiaTheme="minorHAnsi" w:hAnsi="Calibri" w:cs="Arial"/>
          <w:sz w:val="20"/>
        </w:rPr>
        <w:t>Identify, document, and control operational risk.</w:t>
      </w:r>
    </w:p>
    <w:p w:rsidR="00E400FE" w:rsidRPr="00E400FE" w:rsidRDefault="00E400FE" w:rsidP="00CE0032">
      <w:pPr>
        <w:pStyle w:val="ListParagraph"/>
        <w:numPr>
          <w:ilvl w:val="0"/>
          <w:numId w:val="4"/>
        </w:numPr>
        <w:rPr>
          <w:rFonts w:ascii="Calibri" w:eastAsiaTheme="minorHAnsi" w:hAnsi="Calibri" w:cs="Arial"/>
          <w:sz w:val="20"/>
        </w:rPr>
      </w:pPr>
      <w:r w:rsidRPr="00E400FE">
        <w:rPr>
          <w:rFonts w:ascii="Calibri" w:eastAsiaTheme="minorHAnsi" w:hAnsi="Calibri" w:cs="Arial"/>
          <w:sz w:val="20"/>
        </w:rPr>
        <w:t>Ensure the collection, analysis and reporting on historical performance statistics; ensure development of relevant strategies to respond to trends.</w:t>
      </w:r>
    </w:p>
    <w:p w:rsidR="00563E50" w:rsidRPr="00E400FE" w:rsidRDefault="00563E50" w:rsidP="00CE0032">
      <w:pPr>
        <w:pStyle w:val="ListParagraph"/>
        <w:numPr>
          <w:ilvl w:val="0"/>
          <w:numId w:val="4"/>
        </w:numPr>
        <w:rPr>
          <w:rFonts w:ascii="Calibri" w:eastAsiaTheme="minorHAnsi" w:hAnsi="Calibri" w:cs="Arial"/>
          <w:sz w:val="20"/>
        </w:rPr>
      </w:pPr>
      <w:r w:rsidRPr="00E400FE">
        <w:rPr>
          <w:rFonts w:ascii="Calibri" w:eastAsiaTheme="minorHAnsi" w:hAnsi="Calibri" w:cs="Arial"/>
          <w:sz w:val="20"/>
        </w:rPr>
        <w:t>Formulate senior management presentations, communicating new trends through detailed reporting and analysis; discussing service delivery opportunities on a continuous basis.</w:t>
      </w:r>
    </w:p>
    <w:p w:rsidR="00687E22" w:rsidRPr="00E82D81" w:rsidRDefault="00687E22" w:rsidP="00CE0032">
      <w:pPr>
        <w:pStyle w:val="ListParagraph"/>
        <w:numPr>
          <w:ilvl w:val="0"/>
          <w:numId w:val="4"/>
        </w:numPr>
        <w:rPr>
          <w:rFonts w:ascii="Calibri" w:eastAsiaTheme="minorHAnsi" w:hAnsi="Calibri" w:cs="Arial"/>
          <w:sz w:val="20"/>
        </w:rPr>
      </w:pPr>
      <w:r w:rsidRPr="00E82D81">
        <w:rPr>
          <w:rFonts w:ascii="Calibri" w:eastAsiaTheme="minorHAnsi" w:hAnsi="Calibri" w:cs="Arial"/>
          <w:sz w:val="20"/>
        </w:rPr>
        <w:t>Submit to company audit processes and make recommendations as required.</w:t>
      </w:r>
    </w:p>
    <w:p w:rsidR="00687E22" w:rsidRPr="00E82D81" w:rsidRDefault="00687E22" w:rsidP="00CE0032">
      <w:pPr>
        <w:pStyle w:val="ListParagraph"/>
        <w:numPr>
          <w:ilvl w:val="0"/>
          <w:numId w:val="4"/>
        </w:numPr>
        <w:rPr>
          <w:rFonts w:ascii="Calibri" w:eastAsiaTheme="minorHAnsi" w:hAnsi="Calibri" w:cs="Arial"/>
          <w:sz w:val="20"/>
        </w:rPr>
      </w:pPr>
      <w:r w:rsidRPr="00E82D81">
        <w:rPr>
          <w:rFonts w:ascii="Calibri" w:eastAsiaTheme="minorHAnsi" w:hAnsi="Calibri" w:cs="Arial"/>
          <w:sz w:val="20"/>
        </w:rPr>
        <w:t>Keep up to date with regulatory trends and changes, and ensure the company anticipates and navigates changes successfully.</w:t>
      </w:r>
    </w:p>
    <w:p w:rsidR="00687E22" w:rsidRPr="001815C3" w:rsidRDefault="00687E22" w:rsidP="00CE0032">
      <w:pPr>
        <w:pStyle w:val="ListParagraph"/>
        <w:numPr>
          <w:ilvl w:val="0"/>
          <w:numId w:val="4"/>
        </w:numPr>
        <w:rPr>
          <w:rFonts w:ascii="Calibri" w:eastAsiaTheme="minorHAnsi" w:hAnsi="Calibri" w:cs="Arial"/>
          <w:sz w:val="20"/>
        </w:rPr>
      </w:pPr>
      <w:r w:rsidRPr="001815C3">
        <w:rPr>
          <w:rFonts w:ascii="Calibri" w:eastAsiaTheme="minorHAnsi" w:hAnsi="Calibri" w:cs="Arial"/>
          <w:sz w:val="20"/>
        </w:rPr>
        <w:t>Provide expert advice and recommendations to key stakeholders to facilitate understanding for robust decision making.</w:t>
      </w:r>
    </w:p>
    <w:p w:rsidR="00687E22" w:rsidRDefault="00687E22" w:rsidP="00CE0032">
      <w:pPr>
        <w:pStyle w:val="ListParagraph"/>
        <w:numPr>
          <w:ilvl w:val="0"/>
          <w:numId w:val="4"/>
        </w:numPr>
        <w:rPr>
          <w:rFonts w:ascii="Calibri" w:eastAsiaTheme="minorHAnsi" w:hAnsi="Calibri" w:cs="Arial"/>
          <w:sz w:val="20"/>
        </w:rPr>
      </w:pPr>
      <w:r w:rsidRPr="001815C3">
        <w:rPr>
          <w:rFonts w:ascii="Calibri" w:eastAsiaTheme="minorHAnsi" w:hAnsi="Calibri" w:cs="Arial"/>
          <w:sz w:val="20"/>
        </w:rPr>
        <w:t>Participate in the design, build and roll-out of business change programs designed to strengthen GMHBA’s performance</w:t>
      </w:r>
    </w:p>
    <w:p w:rsidR="00AB63A1" w:rsidRDefault="00AB63A1" w:rsidP="00CE0032">
      <w:pPr>
        <w:pStyle w:val="ListParagraph"/>
        <w:numPr>
          <w:ilvl w:val="0"/>
          <w:numId w:val="4"/>
        </w:numPr>
        <w:rPr>
          <w:rFonts w:ascii="Calibri" w:eastAsiaTheme="minorHAnsi" w:hAnsi="Calibri" w:cs="Arial"/>
          <w:sz w:val="20"/>
        </w:rPr>
      </w:pPr>
      <w:r w:rsidRPr="00AB63A1">
        <w:rPr>
          <w:rFonts w:ascii="Calibri" w:eastAsiaTheme="minorHAnsi" w:hAnsi="Calibri" w:cs="Arial"/>
          <w:sz w:val="20"/>
        </w:rPr>
        <w:t xml:space="preserve">Produce accurate and informative business reporting which provides insights on issues and demonstrates proactivity in addressing issues. </w:t>
      </w:r>
    </w:p>
    <w:p w:rsidR="00AB63A1" w:rsidRPr="00AB63A1" w:rsidRDefault="00AB63A1" w:rsidP="00CE0032">
      <w:pPr>
        <w:pStyle w:val="ListParagraph"/>
        <w:numPr>
          <w:ilvl w:val="0"/>
          <w:numId w:val="4"/>
        </w:numPr>
        <w:rPr>
          <w:rFonts w:ascii="Calibri" w:eastAsiaTheme="minorHAnsi" w:hAnsi="Calibri" w:cs="Arial"/>
          <w:sz w:val="20"/>
        </w:rPr>
      </w:pPr>
      <w:r>
        <w:rPr>
          <w:rFonts w:ascii="Calibri" w:eastAsiaTheme="minorHAnsi" w:hAnsi="Calibri" w:cs="Arial"/>
          <w:sz w:val="20"/>
        </w:rPr>
        <w:t>Production of daily performance reporting, agent reporting, and monthly business unit performance.</w:t>
      </w:r>
    </w:p>
    <w:p w:rsidR="007115F6" w:rsidRPr="00F874E4" w:rsidRDefault="007115F6" w:rsidP="007115F6">
      <w:pPr>
        <w:spacing w:after="0"/>
        <w:rPr>
          <w:rFonts w:ascii="Calibri" w:hAnsi="Calibri" w:cs="Arial"/>
          <w:szCs w:val="20"/>
        </w:rPr>
      </w:pPr>
    </w:p>
    <w:p w:rsidR="007115F6" w:rsidRDefault="007115F6" w:rsidP="007115F6">
      <w:pPr>
        <w:spacing w:after="0"/>
        <w:rPr>
          <w:b/>
          <w:color w:val="00B0F0"/>
          <w:sz w:val="22"/>
          <w:lang w:val="en-US"/>
        </w:rPr>
      </w:pPr>
      <w:r>
        <w:rPr>
          <w:b/>
          <w:color w:val="00B0F0"/>
          <w:sz w:val="22"/>
          <w:lang w:val="en-US"/>
        </w:rPr>
        <w:t>KPIs</w:t>
      </w:r>
    </w:p>
    <w:p w:rsidR="007115F6" w:rsidRDefault="007115F6" w:rsidP="007115F6">
      <w:pPr>
        <w:spacing w:after="0" w:line="240" w:lineRule="auto"/>
        <w:rPr>
          <w:lang w:val="en-US"/>
        </w:rPr>
      </w:pPr>
      <w:r w:rsidRPr="00850D68">
        <w:rPr>
          <w:lang w:val="en-US"/>
        </w:rPr>
        <w:t xml:space="preserve">Meet agreed </w:t>
      </w:r>
      <w:r>
        <w:rPr>
          <w:lang w:val="en-US"/>
        </w:rPr>
        <w:t>individual KPI’s</w:t>
      </w:r>
      <w:r w:rsidRPr="00850D68">
        <w:rPr>
          <w:lang w:val="en-US"/>
        </w:rPr>
        <w:t xml:space="preserve"> aligned to th</w:t>
      </w:r>
      <w:r>
        <w:rPr>
          <w:lang w:val="en-US"/>
        </w:rPr>
        <w:t>e departmental KPI’s which are detailed as part of the KPI framework.</w:t>
      </w:r>
    </w:p>
    <w:p w:rsidR="007115F6" w:rsidRDefault="007115F6" w:rsidP="007115F6">
      <w:pPr>
        <w:spacing w:after="0" w:line="240" w:lineRule="auto"/>
        <w:rPr>
          <w:lang w:val="en-US"/>
        </w:rPr>
      </w:pPr>
    </w:p>
    <w:p w:rsidR="00AB63A1" w:rsidRDefault="00AB63A1" w:rsidP="00CE0032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cstheme="minorHAnsi"/>
        </w:rPr>
      </w:pPr>
      <w:r>
        <w:rPr>
          <w:rFonts w:cstheme="minorHAnsi"/>
        </w:rPr>
        <w:t>Cost Centre Reporting – spend is equal to or less than budget.</w:t>
      </w:r>
    </w:p>
    <w:p w:rsidR="007115F6" w:rsidRDefault="007115F6" w:rsidP="00CE0032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cstheme="minorHAnsi"/>
        </w:rPr>
      </w:pPr>
      <w:r w:rsidRPr="00AF124A">
        <w:rPr>
          <w:rFonts w:cstheme="minorHAnsi"/>
        </w:rPr>
        <w:t>Employee Satisfaction</w:t>
      </w:r>
      <w:r>
        <w:rPr>
          <w:rFonts w:cstheme="minorHAnsi"/>
        </w:rPr>
        <w:t xml:space="preserve"> (Survey Results)</w:t>
      </w:r>
      <w:r w:rsidR="00AB63A1">
        <w:rPr>
          <w:rFonts w:cstheme="minorHAnsi"/>
        </w:rPr>
        <w:t>.</w:t>
      </w:r>
    </w:p>
    <w:p w:rsidR="007115F6" w:rsidRPr="00AF124A" w:rsidRDefault="007115F6" w:rsidP="00CE0032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cstheme="minorHAnsi"/>
        </w:rPr>
      </w:pPr>
      <w:r>
        <w:rPr>
          <w:rFonts w:cstheme="minorHAnsi"/>
        </w:rPr>
        <w:t>Employee Attrition (Exit Interview Feedback and Attrition Rates)</w:t>
      </w:r>
      <w:r w:rsidR="00AB63A1">
        <w:rPr>
          <w:rFonts w:cstheme="minorHAnsi"/>
        </w:rPr>
        <w:t>.</w:t>
      </w:r>
    </w:p>
    <w:p w:rsidR="007115F6" w:rsidRPr="00AF124A" w:rsidRDefault="007115F6" w:rsidP="00CE0032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cstheme="minorHAnsi"/>
        </w:rPr>
      </w:pPr>
      <w:r w:rsidRPr="00AF124A">
        <w:rPr>
          <w:rFonts w:cstheme="minorHAnsi"/>
        </w:rPr>
        <w:t xml:space="preserve">Customer Satisfaction </w:t>
      </w:r>
      <w:r>
        <w:rPr>
          <w:rFonts w:cstheme="minorHAnsi"/>
        </w:rPr>
        <w:t>S</w:t>
      </w:r>
      <w:r w:rsidRPr="00AF124A">
        <w:rPr>
          <w:rFonts w:cstheme="minorHAnsi"/>
        </w:rPr>
        <w:t>tats</w:t>
      </w:r>
      <w:r>
        <w:rPr>
          <w:rFonts w:cstheme="minorHAnsi"/>
        </w:rPr>
        <w:t xml:space="preserve"> (NPS/CSAT/CES)</w:t>
      </w:r>
      <w:r w:rsidR="00AB63A1">
        <w:rPr>
          <w:rFonts w:cstheme="minorHAnsi"/>
        </w:rPr>
        <w:t>.</w:t>
      </w:r>
    </w:p>
    <w:p w:rsidR="007115F6" w:rsidRDefault="007115F6" w:rsidP="00CE0032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cstheme="minorHAnsi"/>
        </w:rPr>
      </w:pPr>
      <w:r w:rsidRPr="00AF124A">
        <w:rPr>
          <w:rFonts w:cstheme="minorHAnsi"/>
        </w:rPr>
        <w:t>SLA</w:t>
      </w:r>
      <w:r>
        <w:rPr>
          <w:rFonts w:cstheme="minorHAnsi"/>
        </w:rPr>
        <w:t xml:space="preserve"> Achievement - ASA, Occupancy, AHT, Max Wait, QA, Complaints, Email and Imogen Processing SLAs, and FCR</w:t>
      </w:r>
      <w:r w:rsidR="00AB63A1">
        <w:rPr>
          <w:rFonts w:cstheme="minorHAnsi"/>
        </w:rPr>
        <w:t>.</w:t>
      </w:r>
    </w:p>
    <w:p w:rsidR="00AB63A1" w:rsidRDefault="00AB63A1" w:rsidP="00CE0032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cstheme="minorHAnsi"/>
        </w:rPr>
      </w:pPr>
      <w:r>
        <w:rPr>
          <w:rFonts w:cstheme="minorHAnsi"/>
        </w:rPr>
        <w:t>Release of schedules and reporting by due date.</w:t>
      </w:r>
    </w:p>
    <w:p w:rsidR="00AB63A1" w:rsidRDefault="00AB63A1" w:rsidP="00CE0032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cstheme="minorHAnsi"/>
        </w:rPr>
      </w:pPr>
      <w:r>
        <w:rPr>
          <w:rFonts w:cstheme="minorHAnsi"/>
        </w:rPr>
        <w:t>Processing of rostering requests within SLA.</w:t>
      </w:r>
    </w:p>
    <w:p w:rsidR="00AB63A1" w:rsidRPr="00AB63A1" w:rsidRDefault="00AB63A1" w:rsidP="00CE0032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cstheme="minorHAnsi"/>
        </w:rPr>
      </w:pPr>
      <w:r>
        <w:rPr>
          <w:rFonts w:cstheme="minorHAnsi"/>
        </w:rPr>
        <w:t xml:space="preserve">Delivery of OPEX savings </w:t>
      </w:r>
      <w:proofErr w:type="gramStart"/>
      <w:r>
        <w:rPr>
          <w:rFonts w:cstheme="minorHAnsi"/>
        </w:rPr>
        <w:t>as a result of</w:t>
      </w:r>
      <w:proofErr w:type="gramEnd"/>
      <w:r>
        <w:rPr>
          <w:rFonts w:cstheme="minorHAnsi"/>
        </w:rPr>
        <w:t xml:space="preserve"> optimisation initiatives.</w:t>
      </w:r>
    </w:p>
    <w:p w:rsidR="00AB63A1" w:rsidRDefault="00AB63A1" w:rsidP="00AB63A1">
      <w:pPr>
        <w:spacing w:after="0" w:line="240" w:lineRule="auto"/>
        <w:ind w:left="360"/>
        <w:jc w:val="both"/>
        <w:rPr>
          <w:rFonts w:cstheme="minorHAnsi"/>
        </w:rPr>
      </w:pPr>
    </w:p>
    <w:p w:rsidR="00AB63A1" w:rsidRPr="00AF124A" w:rsidRDefault="00AB63A1" w:rsidP="00AB63A1">
      <w:pPr>
        <w:spacing w:after="0" w:line="240" w:lineRule="auto"/>
        <w:ind w:left="360"/>
        <w:jc w:val="both"/>
        <w:rPr>
          <w:rFonts w:cstheme="minorHAnsi"/>
        </w:rPr>
      </w:pPr>
    </w:p>
    <w:p w:rsidR="007115F6" w:rsidRPr="00D65460" w:rsidRDefault="007115F6" w:rsidP="007115F6">
      <w:pPr>
        <w:spacing w:after="0"/>
        <w:rPr>
          <w:b/>
          <w:color w:val="00B0F0"/>
          <w:sz w:val="22"/>
          <w:lang w:val="en-US"/>
        </w:rPr>
      </w:pPr>
      <w:r>
        <w:rPr>
          <w:b/>
          <w:color w:val="00B0F0"/>
          <w:sz w:val="22"/>
          <w:lang w:val="en-US"/>
        </w:rPr>
        <w:t>Key Relationships</w:t>
      </w:r>
    </w:p>
    <w:p w:rsidR="007115F6" w:rsidRPr="00D86382" w:rsidRDefault="007115F6" w:rsidP="007115F6">
      <w:pPr>
        <w:spacing w:after="0"/>
        <w:rPr>
          <w:b/>
          <w:sz w:val="22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5"/>
        <w:gridCol w:w="4881"/>
      </w:tblGrid>
      <w:tr w:rsidR="007115F6" w:rsidRPr="00D86382" w:rsidTr="00425E59">
        <w:tc>
          <w:tcPr>
            <w:tcW w:w="4865" w:type="dxa"/>
          </w:tcPr>
          <w:p w:rsidR="007115F6" w:rsidRPr="00D65460" w:rsidRDefault="007115F6" w:rsidP="00425E59">
            <w:pPr>
              <w:rPr>
                <w:b/>
                <w:szCs w:val="20"/>
                <w:lang w:val="en-US"/>
              </w:rPr>
            </w:pPr>
            <w:r w:rsidRPr="00D65460">
              <w:rPr>
                <w:b/>
                <w:szCs w:val="20"/>
                <w:lang w:val="en-US"/>
              </w:rPr>
              <w:t>Internal:</w:t>
            </w:r>
          </w:p>
          <w:p w:rsidR="007115F6" w:rsidRDefault="00AB63A1" w:rsidP="00CE003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pPr>
            <w:r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 xml:space="preserve">Operations - Contact </w:t>
            </w:r>
            <w:proofErr w:type="spellStart"/>
            <w:r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>Centres</w:t>
            </w:r>
            <w:proofErr w:type="spellEnd"/>
            <w:r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>, Branch Network, Membership Teams</w:t>
            </w:r>
          </w:p>
          <w:p w:rsidR="00AB63A1" w:rsidRDefault="00AB63A1" w:rsidP="00CE003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pPr>
            <w:r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 xml:space="preserve">Learning and </w:t>
            </w:r>
            <w:proofErr w:type="spellStart"/>
            <w:r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>Devleopment</w:t>
            </w:r>
            <w:proofErr w:type="spellEnd"/>
            <w:r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 xml:space="preserve"> team</w:t>
            </w:r>
          </w:p>
          <w:p w:rsidR="007115F6" w:rsidRDefault="007115F6" w:rsidP="00CE003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pPr>
            <w:r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>Quality Assurance and Reporting team</w:t>
            </w:r>
          </w:p>
          <w:p w:rsidR="007115F6" w:rsidRPr="00D65460" w:rsidRDefault="007115F6" w:rsidP="00CE003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pPr>
            <w:r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>Senior Management and Executive teams</w:t>
            </w:r>
            <w:r w:rsidRPr="00D65460"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 xml:space="preserve"> </w:t>
            </w:r>
          </w:p>
          <w:p w:rsidR="007115F6" w:rsidRDefault="007115F6" w:rsidP="00CE003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pPr>
            <w:r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>CX team</w:t>
            </w:r>
          </w:p>
          <w:p w:rsidR="007115F6" w:rsidRDefault="007115F6" w:rsidP="00CE003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pPr>
            <w:r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>Marketing team</w:t>
            </w:r>
          </w:p>
          <w:p w:rsidR="007115F6" w:rsidRPr="00D65460" w:rsidRDefault="007115F6" w:rsidP="00CE003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pPr>
            <w:r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>ITSG team</w:t>
            </w:r>
          </w:p>
          <w:p w:rsidR="007115F6" w:rsidRDefault="007115F6" w:rsidP="00CE003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color w:val="0F243E" w:themeColor="text2" w:themeShade="80"/>
                <w:sz w:val="20"/>
              </w:rPr>
            </w:pPr>
            <w:r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>Productivity team</w:t>
            </w:r>
          </w:p>
          <w:p w:rsidR="007115F6" w:rsidRPr="000D66F0" w:rsidRDefault="007115F6" w:rsidP="00CE003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b/>
                <w:color w:val="0F243E" w:themeColor="text2" w:themeShade="80"/>
                <w:sz w:val="20"/>
              </w:rPr>
            </w:pPr>
            <w:r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>Risk and Compliance team</w:t>
            </w:r>
          </w:p>
          <w:p w:rsidR="007115F6" w:rsidRPr="00D65460" w:rsidRDefault="007115F6" w:rsidP="00CE003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b/>
                <w:color w:val="0F243E" w:themeColor="text2" w:themeShade="80"/>
                <w:sz w:val="20"/>
              </w:rPr>
            </w:pPr>
            <w:r>
              <w:rPr>
                <w:rFonts w:asciiTheme="minorHAnsi" w:hAnsiTheme="minorHAnsi" w:cstheme="minorHAnsi"/>
                <w:color w:val="0F243E" w:themeColor="text2" w:themeShade="80"/>
                <w:sz w:val="20"/>
              </w:rPr>
              <w:t>People and Culture</w:t>
            </w:r>
          </w:p>
        </w:tc>
        <w:tc>
          <w:tcPr>
            <w:tcW w:w="4881" w:type="dxa"/>
          </w:tcPr>
          <w:p w:rsidR="007115F6" w:rsidRPr="00D65460" w:rsidRDefault="007115F6" w:rsidP="00425E59">
            <w:pPr>
              <w:rPr>
                <w:b/>
                <w:szCs w:val="20"/>
                <w:lang w:val="en-US"/>
              </w:rPr>
            </w:pPr>
            <w:r w:rsidRPr="00D65460">
              <w:rPr>
                <w:b/>
                <w:szCs w:val="20"/>
                <w:lang w:val="en-US"/>
              </w:rPr>
              <w:t>External:</w:t>
            </w:r>
          </w:p>
          <w:p w:rsidR="007115F6" w:rsidRDefault="007115F6" w:rsidP="00CE0032">
            <w:pPr>
              <w:numPr>
                <w:ilvl w:val="0"/>
                <w:numId w:val="2"/>
              </w:numPr>
              <w:ind w:left="406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GMHBA Suppliers and Contractors</w:t>
            </w:r>
          </w:p>
          <w:p w:rsidR="007115F6" w:rsidRDefault="007115F6" w:rsidP="00CE0032">
            <w:pPr>
              <w:numPr>
                <w:ilvl w:val="0"/>
                <w:numId w:val="2"/>
              </w:numPr>
              <w:ind w:left="406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Industry Groups</w:t>
            </w:r>
          </w:p>
          <w:p w:rsidR="007115F6" w:rsidRPr="00D65460" w:rsidRDefault="007115F6" w:rsidP="00CE0032">
            <w:pPr>
              <w:numPr>
                <w:ilvl w:val="0"/>
                <w:numId w:val="2"/>
              </w:numPr>
              <w:ind w:left="406"/>
              <w:rPr>
                <w:szCs w:val="20"/>
                <w:lang w:val="en-US"/>
              </w:rPr>
            </w:pPr>
            <w:r>
              <w:rPr>
                <w:rFonts w:cstheme="minorHAnsi"/>
                <w:szCs w:val="20"/>
              </w:rPr>
              <w:t>Managed</w:t>
            </w:r>
            <w:r w:rsidRPr="00D65460">
              <w:rPr>
                <w:rFonts w:cstheme="minorHAnsi"/>
                <w:szCs w:val="20"/>
              </w:rPr>
              <w:t xml:space="preserve"> </w:t>
            </w:r>
            <w:r>
              <w:rPr>
                <w:rFonts w:cstheme="minorHAnsi"/>
                <w:szCs w:val="20"/>
              </w:rPr>
              <w:t>S</w:t>
            </w:r>
            <w:r w:rsidRPr="00D65460">
              <w:rPr>
                <w:rFonts w:cstheme="minorHAnsi"/>
                <w:szCs w:val="20"/>
              </w:rPr>
              <w:t xml:space="preserve">ervice </w:t>
            </w:r>
            <w:r>
              <w:rPr>
                <w:rFonts w:cstheme="minorHAnsi"/>
                <w:szCs w:val="20"/>
              </w:rPr>
              <w:t>P</w:t>
            </w:r>
            <w:r w:rsidRPr="00D65460">
              <w:rPr>
                <w:rFonts w:cstheme="minorHAnsi"/>
                <w:szCs w:val="20"/>
              </w:rPr>
              <w:t>roviders</w:t>
            </w:r>
          </w:p>
          <w:p w:rsidR="007115F6" w:rsidRPr="0013659A" w:rsidRDefault="007115F6" w:rsidP="00425E59"/>
          <w:p w:rsidR="007115F6" w:rsidRPr="00D65460" w:rsidRDefault="007115F6" w:rsidP="00425E59">
            <w:pPr>
              <w:pStyle w:val="ListParagraph"/>
              <w:ind w:left="946"/>
              <w:rPr>
                <w:rFonts w:asciiTheme="minorHAnsi" w:hAnsiTheme="minorHAnsi"/>
                <w:color w:val="0F243E" w:themeColor="text2" w:themeShade="80"/>
                <w:sz w:val="20"/>
              </w:rPr>
            </w:pPr>
          </w:p>
        </w:tc>
      </w:tr>
    </w:tbl>
    <w:p w:rsidR="007115F6" w:rsidRDefault="007115F6" w:rsidP="007115F6">
      <w:pPr>
        <w:spacing w:after="0"/>
        <w:rPr>
          <w:b/>
          <w:color w:val="00B0F0"/>
          <w:sz w:val="22"/>
          <w:lang w:val="en-US"/>
        </w:rPr>
      </w:pPr>
    </w:p>
    <w:p w:rsidR="007115F6" w:rsidRDefault="007115F6" w:rsidP="007115F6">
      <w:pPr>
        <w:spacing w:after="0"/>
        <w:rPr>
          <w:b/>
          <w:color w:val="00B0F0"/>
          <w:sz w:val="22"/>
          <w:lang w:val="en-US"/>
        </w:rPr>
      </w:pPr>
    </w:p>
    <w:p w:rsidR="0030008E" w:rsidRDefault="0030008E" w:rsidP="007115F6">
      <w:pPr>
        <w:spacing w:after="0"/>
        <w:rPr>
          <w:b/>
          <w:color w:val="00B0F0"/>
          <w:sz w:val="22"/>
          <w:lang w:val="en-US"/>
        </w:rPr>
      </w:pPr>
    </w:p>
    <w:p w:rsidR="0030008E" w:rsidRDefault="0030008E" w:rsidP="007115F6">
      <w:pPr>
        <w:spacing w:after="0"/>
        <w:rPr>
          <w:b/>
          <w:color w:val="00B0F0"/>
          <w:sz w:val="22"/>
          <w:lang w:val="en-US"/>
        </w:rPr>
      </w:pPr>
    </w:p>
    <w:p w:rsidR="0030008E" w:rsidRDefault="0030008E" w:rsidP="007115F6">
      <w:pPr>
        <w:spacing w:after="0"/>
        <w:rPr>
          <w:b/>
          <w:color w:val="00B0F0"/>
          <w:sz w:val="22"/>
          <w:lang w:val="en-US"/>
        </w:rPr>
      </w:pPr>
    </w:p>
    <w:p w:rsidR="0030008E" w:rsidRDefault="0030008E" w:rsidP="007115F6">
      <w:pPr>
        <w:spacing w:after="0"/>
        <w:rPr>
          <w:b/>
          <w:color w:val="00B0F0"/>
          <w:sz w:val="22"/>
          <w:lang w:val="en-US"/>
        </w:rPr>
      </w:pPr>
    </w:p>
    <w:p w:rsidR="0030008E" w:rsidRDefault="0030008E" w:rsidP="007115F6">
      <w:pPr>
        <w:spacing w:after="0"/>
        <w:rPr>
          <w:b/>
          <w:color w:val="00B0F0"/>
          <w:sz w:val="22"/>
          <w:lang w:val="en-US"/>
        </w:rPr>
      </w:pPr>
    </w:p>
    <w:p w:rsidR="007115F6" w:rsidRDefault="007115F6" w:rsidP="007115F6">
      <w:pPr>
        <w:spacing w:after="0"/>
        <w:rPr>
          <w:b/>
          <w:color w:val="00B0F0"/>
          <w:sz w:val="22"/>
          <w:lang w:val="en-US"/>
        </w:rPr>
      </w:pPr>
      <w:r>
        <w:rPr>
          <w:b/>
          <w:color w:val="00B0F0"/>
          <w:sz w:val="22"/>
          <w:lang w:val="en-US"/>
        </w:rPr>
        <w:t>Skills, Experience, and Qualifications</w:t>
      </w:r>
    </w:p>
    <w:p w:rsidR="007115F6" w:rsidRDefault="007115F6" w:rsidP="007115F6">
      <w:pPr>
        <w:spacing w:after="0"/>
        <w:rPr>
          <w:lang w:val="en-US"/>
        </w:rPr>
      </w:pPr>
    </w:p>
    <w:p w:rsidR="007115F6" w:rsidRPr="009941F8" w:rsidRDefault="007115F6" w:rsidP="007115F6">
      <w:pPr>
        <w:spacing w:after="0" w:line="240" w:lineRule="auto"/>
        <w:jc w:val="both"/>
        <w:rPr>
          <w:rFonts w:cstheme="minorHAnsi"/>
          <w:b/>
          <w:bCs/>
        </w:rPr>
      </w:pPr>
      <w:r w:rsidRPr="009941F8">
        <w:rPr>
          <w:rFonts w:cstheme="minorHAnsi"/>
          <w:b/>
          <w:bCs/>
        </w:rPr>
        <w:t>Mandatory</w:t>
      </w:r>
    </w:p>
    <w:p w:rsidR="007115F6" w:rsidRPr="00AF124A" w:rsidRDefault="007115F6" w:rsidP="00CE0032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cstheme="minorHAnsi"/>
        </w:rPr>
      </w:pPr>
      <w:r w:rsidRPr="00AF124A">
        <w:rPr>
          <w:rFonts w:cstheme="minorHAnsi"/>
        </w:rPr>
        <w:t xml:space="preserve">3-5 years’ experience in </w:t>
      </w:r>
      <w:r w:rsidR="00AB63A1">
        <w:rPr>
          <w:rFonts w:cstheme="minorHAnsi"/>
        </w:rPr>
        <w:t xml:space="preserve">senior workforce planning roles within </w:t>
      </w:r>
      <w:r w:rsidRPr="00AF124A">
        <w:rPr>
          <w:rFonts w:cstheme="minorHAnsi"/>
        </w:rPr>
        <w:t>complex,</w:t>
      </w:r>
      <w:r w:rsidR="00AB63A1">
        <w:rPr>
          <w:rFonts w:cstheme="minorHAnsi"/>
        </w:rPr>
        <w:t xml:space="preserve"> multi-channel, multi-brand and</w:t>
      </w:r>
      <w:r w:rsidRPr="00AF124A">
        <w:rPr>
          <w:rFonts w:cstheme="minorHAnsi"/>
        </w:rPr>
        <w:t xml:space="preserve"> mu</w:t>
      </w:r>
      <w:r>
        <w:rPr>
          <w:rFonts w:cstheme="minorHAnsi"/>
        </w:rPr>
        <w:t>l</w:t>
      </w:r>
      <w:r w:rsidRPr="00AF124A">
        <w:rPr>
          <w:rFonts w:cstheme="minorHAnsi"/>
        </w:rPr>
        <w:t>ti-stakeholder environment</w:t>
      </w:r>
      <w:r w:rsidR="00AB63A1">
        <w:rPr>
          <w:rFonts w:cstheme="minorHAnsi"/>
        </w:rPr>
        <w:t>s</w:t>
      </w:r>
      <w:r w:rsidRPr="00AF124A">
        <w:rPr>
          <w:rFonts w:cstheme="minorHAnsi"/>
        </w:rPr>
        <w:t>.</w:t>
      </w:r>
    </w:p>
    <w:p w:rsidR="00AB63A1" w:rsidRPr="00AB63A1" w:rsidRDefault="00AB63A1" w:rsidP="00CE0032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cstheme="minorHAnsi"/>
        </w:rPr>
      </w:pPr>
      <w:r w:rsidRPr="00AB63A1">
        <w:rPr>
          <w:rFonts w:cstheme="minorHAnsi"/>
        </w:rPr>
        <w:t>Thorough understanding of the Erlang theory</w:t>
      </w:r>
    </w:p>
    <w:p w:rsidR="007115F6" w:rsidRDefault="007115F6" w:rsidP="00CE0032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cstheme="minorHAnsi"/>
        </w:rPr>
      </w:pPr>
      <w:r>
        <w:rPr>
          <w:rFonts w:cstheme="minorHAnsi"/>
        </w:rPr>
        <w:t>Demonstrated a</w:t>
      </w:r>
      <w:r w:rsidRPr="00AF124A">
        <w:rPr>
          <w:rFonts w:cstheme="minorHAnsi"/>
        </w:rPr>
        <w:t>bility to thrive in a fast-paced dynamic environment, demonstrating confidence and strength of character to achieve positive solutions.</w:t>
      </w:r>
    </w:p>
    <w:p w:rsidR="007115F6" w:rsidRDefault="007115F6" w:rsidP="00CE0032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cstheme="minorHAnsi"/>
        </w:rPr>
      </w:pPr>
      <w:r w:rsidRPr="00AF124A">
        <w:rPr>
          <w:rFonts w:cstheme="minorHAnsi"/>
        </w:rPr>
        <w:t>Proficiency in the use of information and communications technology to include CRM databases and Telephony System Reporting.</w:t>
      </w:r>
    </w:p>
    <w:p w:rsidR="007115F6" w:rsidRDefault="007115F6" w:rsidP="00CE0032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cstheme="minorHAnsi"/>
        </w:rPr>
      </w:pPr>
      <w:r w:rsidRPr="00F06365">
        <w:rPr>
          <w:rFonts w:cstheme="minorHAnsi"/>
        </w:rPr>
        <w:t>Familiar with full service and low touch service models.</w:t>
      </w:r>
    </w:p>
    <w:p w:rsidR="00CE0032" w:rsidRPr="00CE0032" w:rsidRDefault="00CE0032" w:rsidP="00CE0032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cstheme="minorHAnsi"/>
        </w:rPr>
      </w:pPr>
      <w:r w:rsidRPr="00CE0032">
        <w:rPr>
          <w:rFonts w:cstheme="minorHAnsi"/>
        </w:rPr>
        <w:t>Strong analytical thinker with exceptional interpersonal skills.</w:t>
      </w:r>
    </w:p>
    <w:p w:rsidR="00CE0032" w:rsidRPr="00CE0032" w:rsidRDefault="00CE0032" w:rsidP="00CE0032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cstheme="minorHAnsi"/>
        </w:rPr>
      </w:pPr>
      <w:r w:rsidRPr="00CE0032">
        <w:rPr>
          <w:rFonts w:cstheme="minorHAnsi"/>
        </w:rPr>
        <w:t>Demonstrated analytical ability and judgment; able to see and solve problems holistically, sometimes with limited information - comfort and ability to manage ambiguity.</w:t>
      </w:r>
    </w:p>
    <w:p w:rsidR="007115F6" w:rsidRDefault="007115F6" w:rsidP="007115F6">
      <w:pPr>
        <w:spacing w:after="0" w:line="240" w:lineRule="auto"/>
        <w:jc w:val="both"/>
        <w:rPr>
          <w:rFonts w:cstheme="minorHAnsi"/>
        </w:rPr>
      </w:pPr>
    </w:p>
    <w:p w:rsidR="007115F6" w:rsidRDefault="007115F6" w:rsidP="007115F6">
      <w:pPr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Highly Desirable</w:t>
      </w:r>
    </w:p>
    <w:p w:rsidR="007115F6" w:rsidRDefault="007115F6" w:rsidP="00CE0032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cstheme="minorHAnsi"/>
        </w:rPr>
      </w:pPr>
      <w:r>
        <w:rPr>
          <w:rFonts w:cstheme="minorHAnsi"/>
        </w:rPr>
        <w:t>Private Health Insurance, Banking, or General Insurance experience</w:t>
      </w:r>
    </w:p>
    <w:p w:rsidR="007115F6" w:rsidRDefault="007115F6" w:rsidP="00CE0032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cstheme="minorHAnsi"/>
        </w:rPr>
      </w:pPr>
      <w:r>
        <w:rPr>
          <w:rFonts w:cstheme="minorHAnsi"/>
        </w:rPr>
        <w:t>Tertiary Qualification</w:t>
      </w:r>
    </w:p>
    <w:p w:rsidR="007115F6" w:rsidRDefault="007115F6" w:rsidP="00CE0032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cstheme="minorHAnsi"/>
        </w:rPr>
      </w:pPr>
      <w:r>
        <w:rPr>
          <w:rFonts w:cstheme="minorHAnsi"/>
        </w:rPr>
        <w:t>Experience working in an Agile environment</w:t>
      </w:r>
    </w:p>
    <w:p w:rsidR="007115F6" w:rsidRPr="00AB63A1" w:rsidRDefault="007115F6" w:rsidP="00CE0032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lang w:val="en-US"/>
        </w:rPr>
      </w:pPr>
      <w:proofErr w:type="spellStart"/>
      <w:r w:rsidRPr="000D66F0">
        <w:rPr>
          <w:rFonts w:cstheme="minorHAnsi"/>
        </w:rPr>
        <w:t>Prosci</w:t>
      </w:r>
      <w:proofErr w:type="spellEnd"/>
      <w:r w:rsidRPr="000D66F0">
        <w:rPr>
          <w:rFonts w:cstheme="minorHAnsi"/>
        </w:rPr>
        <w:t xml:space="preserve"> certification</w:t>
      </w:r>
    </w:p>
    <w:p w:rsidR="00AB63A1" w:rsidRPr="00AB63A1" w:rsidRDefault="00AB63A1" w:rsidP="00CE0032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lang w:val="en-US"/>
        </w:rPr>
      </w:pPr>
      <w:proofErr w:type="spellStart"/>
      <w:r>
        <w:rPr>
          <w:rFonts w:cstheme="minorHAnsi"/>
        </w:rPr>
        <w:t>Teleopti</w:t>
      </w:r>
      <w:proofErr w:type="spellEnd"/>
      <w:r>
        <w:rPr>
          <w:rFonts w:cstheme="minorHAnsi"/>
        </w:rPr>
        <w:t xml:space="preserve"> experience</w:t>
      </w:r>
    </w:p>
    <w:p w:rsidR="00AB63A1" w:rsidRPr="000D66F0" w:rsidRDefault="00AB63A1" w:rsidP="00CE0032">
      <w:pPr>
        <w:numPr>
          <w:ilvl w:val="0"/>
          <w:numId w:val="1"/>
        </w:numPr>
        <w:tabs>
          <w:tab w:val="num" w:pos="360"/>
        </w:tabs>
        <w:spacing w:after="0" w:line="23" w:lineRule="atLeast"/>
        <w:ind w:left="360"/>
        <w:jc w:val="both"/>
        <w:rPr>
          <w:lang w:val="en-US"/>
        </w:rPr>
      </w:pPr>
      <w:r w:rsidRPr="00CE0032">
        <w:rPr>
          <w:rFonts w:cstheme="minorHAnsi"/>
        </w:rPr>
        <w:t xml:space="preserve">Experience with </w:t>
      </w:r>
      <w:proofErr w:type="spellStart"/>
      <w:r w:rsidRPr="00CE0032">
        <w:rPr>
          <w:rFonts w:cstheme="minorHAnsi"/>
        </w:rPr>
        <w:t>Genesys</w:t>
      </w:r>
      <w:proofErr w:type="spellEnd"/>
      <w:r w:rsidRPr="00CE0032">
        <w:rPr>
          <w:rFonts w:cstheme="minorHAnsi"/>
        </w:rPr>
        <w:t xml:space="preserve"> stack </w:t>
      </w:r>
    </w:p>
    <w:sectPr w:rsidR="00AB63A1" w:rsidRPr="000D66F0" w:rsidSect="0065411A">
      <w:headerReference w:type="default" r:id="rId8"/>
      <w:footerReference w:type="default" r:id="rId9"/>
      <w:pgSz w:w="11906" w:h="16838"/>
      <w:pgMar w:top="1440" w:right="1080" w:bottom="1440" w:left="108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0598" w:rsidRDefault="007F0598" w:rsidP="00EC0D20">
      <w:pPr>
        <w:spacing w:after="0" w:line="240" w:lineRule="auto"/>
      </w:pPr>
      <w:r>
        <w:separator/>
      </w:r>
    </w:p>
  </w:endnote>
  <w:endnote w:type="continuationSeparator" w:id="0">
    <w:p w:rsidR="007F0598" w:rsidRDefault="007F0598" w:rsidP="00EC0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i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6C4" w:rsidRDefault="00B706C4">
    <w:pPr>
      <w:pStyle w:val="Footer"/>
      <w:rPr>
        <w:sz w:val="16"/>
        <w:szCs w:val="16"/>
      </w:rPr>
    </w:pPr>
  </w:p>
  <w:p w:rsidR="0013056B" w:rsidRDefault="0030008E" w:rsidP="0030008E">
    <w:pPr>
      <w:pStyle w:val="Footer"/>
      <w:jc w:val="center"/>
      <w:rPr>
        <w:sz w:val="16"/>
        <w:szCs w:val="16"/>
      </w:rPr>
    </w:pPr>
    <w:r>
      <w:rPr>
        <w:noProof/>
      </w:rPr>
      <w:drawing>
        <wp:inline distT="0" distB="0" distL="0" distR="0" wp14:anchorId="6C85F46F" wp14:editId="69FF32F8">
          <wp:extent cx="3486150" cy="496422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9774" cy="5197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0598" w:rsidRDefault="007F0598" w:rsidP="00EC0D20">
      <w:pPr>
        <w:spacing w:after="0" w:line="240" w:lineRule="auto"/>
      </w:pPr>
      <w:r>
        <w:separator/>
      </w:r>
    </w:p>
  </w:footnote>
  <w:footnote w:type="continuationSeparator" w:id="0">
    <w:p w:rsidR="007F0598" w:rsidRDefault="007F0598" w:rsidP="00EC0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0D20" w:rsidRDefault="00A07A2A" w:rsidP="00EC0D20">
    <w:pPr>
      <w:pStyle w:val="Header"/>
      <w:jc w:val="right"/>
    </w:pPr>
    <w:r>
      <w:rPr>
        <w:rFonts w:ascii="Times New Roman"/>
        <w:noProof/>
        <w:lang w:eastAsia="en-AU"/>
      </w:rPr>
      <w:drawing>
        <wp:anchor distT="0" distB="0" distL="114300" distR="114300" simplePos="0" relativeHeight="251657216" behindDoc="0" locked="0" layoutInCell="1" allowOverlap="1" wp14:anchorId="1F35BFF0" wp14:editId="6C110EA3">
          <wp:simplePos x="0" y="0"/>
          <wp:positionH relativeFrom="column">
            <wp:posOffset>4119245</wp:posOffset>
          </wp:positionH>
          <wp:positionV relativeFrom="paragraph">
            <wp:posOffset>74295</wp:posOffset>
          </wp:positionV>
          <wp:extent cx="2231390" cy="347345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1390" cy="347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C0D20" w:rsidRDefault="00EC0D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BA3725"/>
    <w:multiLevelType w:val="hybridMultilevel"/>
    <w:tmpl w:val="F5D237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C91546"/>
    <w:multiLevelType w:val="hybridMultilevel"/>
    <w:tmpl w:val="D5CA5772"/>
    <w:lvl w:ilvl="0" w:tplc="BCBCFAEC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B150F30"/>
    <w:multiLevelType w:val="hybridMultilevel"/>
    <w:tmpl w:val="D44E6D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1D468F"/>
    <w:multiLevelType w:val="hybridMultilevel"/>
    <w:tmpl w:val="5CF204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D20"/>
    <w:rsid w:val="000055D9"/>
    <w:rsid w:val="0003642C"/>
    <w:rsid w:val="00041946"/>
    <w:rsid w:val="00051110"/>
    <w:rsid w:val="00056004"/>
    <w:rsid w:val="00064A26"/>
    <w:rsid w:val="0007708B"/>
    <w:rsid w:val="000B0C48"/>
    <w:rsid w:val="000F2AFF"/>
    <w:rsid w:val="001112B6"/>
    <w:rsid w:val="00114519"/>
    <w:rsid w:val="001160C7"/>
    <w:rsid w:val="001175FA"/>
    <w:rsid w:val="00120749"/>
    <w:rsid w:val="0013056B"/>
    <w:rsid w:val="001343E8"/>
    <w:rsid w:val="0013659A"/>
    <w:rsid w:val="00152F22"/>
    <w:rsid w:val="001815C3"/>
    <w:rsid w:val="001872FC"/>
    <w:rsid w:val="001A23C0"/>
    <w:rsid w:val="001A3B52"/>
    <w:rsid w:val="001C0447"/>
    <w:rsid w:val="001C0B21"/>
    <w:rsid w:val="001E3D85"/>
    <w:rsid w:val="00206B16"/>
    <w:rsid w:val="00210667"/>
    <w:rsid w:val="002110E7"/>
    <w:rsid w:val="00212C28"/>
    <w:rsid w:val="0021429C"/>
    <w:rsid w:val="002562C8"/>
    <w:rsid w:val="00256C4A"/>
    <w:rsid w:val="00263CE4"/>
    <w:rsid w:val="00290A7F"/>
    <w:rsid w:val="0029160A"/>
    <w:rsid w:val="002A42D0"/>
    <w:rsid w:val="002B31C6"/>
    <w:rsid w:val="002D0027"/>
    <w:rsid w:val="002D3439"/>
    <w:rsid w:val="002E2603"/>
    <w:rsid w:val="0030008E"/>
    <w:rsid w:val="0032453A"/>
    <w:rsid w:val="003351AA"/>
    <w:rsid w:val="00336F77"/>
    <w:rsid w:val="00350D2B"/>
    <w:rsid w:val="003520DA"/>
    <w:rsid w:val="003521C2"/>
    <w:rsid w:val="00361923"/>
    <w:rsid w:val="003762F4"/>
    <w:rsid w:val="003773EC"/>
    <w:rsid w:val="00382D96"/>
    <w:rsid w:val="003A7627"/>
    <w:rsid w:val="003E15A8"/>
    <w:rsid w:val="003E26E6"/>
    <w:rsid w:val="003E2B84"/>
    <w:rsid w:val="004120A8"/>
    <w:rsid w:val="00412427"/>
    <w:rsid w:val="00435D88"/>
    <w:rsid w:val="004841EB"/>
    <w:rsid w:val="00490ED9"/>
    <w:rsid w:val="00491349"/>
    <w:rsid w:val="00491C84"/>
    <w:rsid w:val="004B2DA2"/>
    <w:rsid w:val="004B7F3F"/>
    <w:rsid w:val="004C4407"/>
    <w:rsid w:val="004C4F89"/>
    <w:rsid w:val="004C5071"/>
    <w:rsid w:val="004C5467"/>
    <w:rsid w:val="004C7C85"/>
    <w:rsid w:val="004D01CE"/>
    <w:rsid w:val="004E1F88"/>
    <w:rsid w:val="00511E1A"/>
    <w:rsid w:val="005228F0"/>
    <w:rsid w:val="00525A48"/>
    <w:rsid w:val="00526AE9"/>
    <w:rsid w:val="00536EC0"/>
    <w:rsid w:val="00555FD3"/>
    <w:rsid w:val="00563E50"/>
    <w:rsid w:val="005847F3"/>
    <w:rsid w:val="00590D61"/>
    <w:rsid w:val="005A53D6"/>
    <w:rsid w:val="005D3004"/>
    <w:rsid w:val="005D4132"/>
    <w:rsid w:val="005E30E2"/>
    <w:rsid w:val="005F1599"/>
    <w:rsid w:val="005F4FE9"/>
    <w:rsid w:val="00607EC5"/>
    <w:rsid w:val="00620244"/>
    <w:rsid w:val="006406EE"/>
    <w:rsid w:val="0065411A"/>
    <w:rsid w:val="0065631C"/>
    <w:rsid w:val="00687E22"/>
    <w:rsid w:val="006A60C0"/>
    <w:rsid w:val="006B330C"/>
    <w:rsid w:val="006C3647"/>
    <w:rsid w:val="006D5EF7"/>
    <w:rsid w:val="006F0924"/>
    <w:rsid w:val="006F3E42"/>
    <w:rsid w:val="006F6633"/>
    <w:rsid w:val="006F7053"/>
    <w:rsid w:val="007115F6"/>
    <w:rsid w:val="007167FA"/>
    <w:rsid w:val="007222B1"/>
    <w:rsid w:val="007227FE"/>
    <w:rsid w:val="007607F3"/>
    <w:rsid w:val="00775FB9"/>
    <w:rsid w:val="0078524E"/>
    <w:rsid w:val="00786D9E"/>
    <w:rsid w:val="007A0F90"/>
    <w:rsid w:val="007A6F3C"/>
    <w:rsid w:val="007A7C68"/>
    <w:rsid w:val="007C6A05"/>
    <w:rsid w:val="007E3C1F"/>
    <w:rsid w:val="007F0598"/>
    <w:rsid w:val="008167FE"/>
    <w:rsid w:val="00855C7E"/>
    <w:rsid w:val="008607E7"/>
    <w:rsid w:val="008627E0"/>
    <w:rsid w:val="0087151E"/>
    <w:rsid w:val="00872FE4"/>
    <w:rsid w:val="008A0B5A"/>
    <w:rsid w:val="008A365D"/>
    <w:rsid w:val="008A681C"/>
    <w:rsid w:val="008C41AD"/>
    <w:rsid w:val="008C7AB0"/>
    <w:rsid w:val="008E2BDA"/>
    <w:rsid w:val="008E488B"/>
    <w:rsid w:val="008E6CDA"/>
    <w:rsid w:val="008F035F"/>
    <w:rsid w:val="00910257"/>
    <w:rsid w:val="009274EA"/>
    <w:rsid w:val="00940311"/>
    <w:rsid w:val="00943EDE"/>
    <w:rsid w:val="00945284"/>
    <w:rsid w:val="0095387D"/>
    <w:rsid w:val="00974434"/>
    <w:rsid w:val="00982249"/>
    <w:rsid w:val="00995DBA"/>
    <w:rsid w:val="009A0B07"/>
    <w:rsid w:val="009B54D5"/>
    <w:rsid w:val="009D1F30"/>
    <w:rsid w:val="009E3C7F"/>
    <w:rsid w:val="009E5DA2"/>
    <w:rsid w:val="009F083F"/>
    <w:rsid w:val="009F3C58"/>
    <w:rsid w:val="00A04097"/>
    <w:rsid w:val="00A07A2A"/>
    <w:rsid w:val="00A10D4C"/>
    <w:rsid w:val="00A12CF5"/>
    <w:rsid w:val="00A36092"/>
    <w:rsid w:val="00A4603D"/>
    <w:rsid w:val="00A47886"/>
    <w:rsid w:val="00A63F60"/>
    <w:rsid w:val="00A663F7"/>
    <w:rsid w:val="00A71EB3"/>
    <w:rsid w:val="00A85200"/>
    <w:rsid w:val="00AB2A5E"/>
    <w:rsid w:val="00AB5901"/>
    <w:rsid w:val="00AB63A1"/>
    <w:rsid w:val="00AF589A"/>
    <w:rsid w:val="00AF66F6"/>
    <w:rsid w:val="00B148A3"/>
    <w:rsid w:val="00B16777"/>
    <w:rsid w:val="00B47A89"/>
    <w:rsid w:val="00B504E1"/>
    <w:rsid w:val="00B51940"/>
    <w:rsid w:val="00B706C4"/>
    <w:rsid w:val="00B72FB9"/>
    <w:rsid w:val="00B76C1D"/>
    <w:rsid w:val="00B83C1E"/>
    <w:rsid w:val="00B936F3"/>
    <w:rsid w:val="00BB15CA"/>
    <w:rsid w:val="00BC0B18"/>
    <w:rsid w:val="00BC0F89"/>
    <w:rsid w:val="00BE537F"/>
    <w:rsid w:val="00BE6D6A"/>
    <w:rsid w:val="00BE7BB4"/>
    <w:rsid w:val="00C061A1"/>
    <w:rsid w:val="00C06564"/>
    <w:rsid w:val="00C1088C"/>
    <w:rsid w:val="00C13128"/>
    <w:rsid w:val="00C46E5D"/>
    <w:rsid w:val="00C5676E"/>
    <w:rsid w:val="00C66040"/>
    <w:rsid w:val="00C677B3"/>
    <w:rsid w:val="00C9399C"/>
    <w:rsid w:val="00C96327"/>
    <w:rsid w:val="00C97BC8"/>
    <w:rsid w:val="00CA295B"/>
    <w:rsid w:val="00CB0076"/>
    <w:rsid w:val="00CC416D"/>
    <w:rsid w:val="00CD3E1E"/>
    <w:rsid w:val="00CE0032"/>
    <w:rsid w:val="00CE519A"/>
    <w:rsid w:val="00CF0259"/>
    <w:rsid w:val="00D149D1"/>
    <w:rsid w:val="00D22852"/>
    <w:rsid w:val="00D25A37"/>
    <w:rsid w:val="00D4028B"/>
    <w:rsid w:val="00D51456"/>
    <w:rsid w:val="00D55D53"/>
    <w:rsid w:val="00D65460"/>
    <w:rsid w:val="00D66CEF"/>
    <w:rsid w:val="00D67C66"/>
    <w:rsid w:val="00D71ABC"/>
    <w:rsid w:val="00D837F0"/>
    <w:rsid w:val="00D86382"/>
    <w:rsid w:val="00D9095F"/>
    <w:rsid w:val="00DA57DF"/>
    <w:rsid w:val="00DB1A36"/>
    <w:rsid w:val="00DB6FE2"/>
    <w:rsid w:val="00DC4ECB"/>
    <w:rsid w:val="00DD0958"/>
    <w:rsid w:val="00DE63C3"/>
    <w:rsid w:val="00DF7166"/>
    <w:rsid w:val="00E01AED"/>
    <w:rsid w:val="00E400FE"/>
    <w:rsid w:val="00E44BD5"/>
    <w:rsid w:val="00E51EBC"/>
    <w:rsid w:val="00E61D9C"/>
    <w:rsid w:val="00E73391"/>
    <w:rsid w:val="00E75A6A"/>
    <w:rsid w:val="00E802B5"/>
    <w:rsid w:val="00E82D81"/>
    <w:rsid w:val="00E96348"/>
    <w:rsid w:val="00EB69AD"/>
    <w:rsid w:val="00EC0D20"/>
    <w:rsid w:val="00EC448D"/>
    <w:rsid w:val="00ED33D0"/>
    <w:rsid w:val="00ED5AE2"/>
    <w:rsid w:val="00ED5D29"/>
    <w:rsid w:val="00EE34B9"/>
    <w:rsid w:val="00EF1F2E"/>
    <w:rsid w:val="00F345D2"/>
    <w:rsid w:val="00F72131"/>
    <w:rsid w:val="00F72DD2"/>
    <w:rsid w:val="00F8162C"/>
    <w:rsid w:val="00F874E4"/>
    <w:rsid w:val="00F94D3A"/>
    <w:rsid w:val="00F96FF7"/>
    <w:rsid w:val="00FB1276"/>
    <w:rsid w:val="00FB3540"/>
    <w:rsid w:val="00FE3C49"/>
    <w:rsid w:val="00FF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1643007-0F55-4591-928E-36E089146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0D20"/>
    <w:rPr>
      <w:color w:val="0F243E" w:themeColor="text2" w:themeShade="80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2D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1276"/>
    <w:pPr>
      <w:keepNext/>
      <w:keepLines/>
      <w:spacing w:before="200" w:after="0"/>
      <w:outlineLvl w:val="1"/>
    </w:pPr>
    <w:rPr>
      <w:rFonts w:ascii="Calibri" w:eastAsiaTheme="majorEastAsia" w:hAnsi="Calibri" w:cstheme="majorBidi"/>
      <w:b/>
      <w:bCs/>
      <w:color w:val="4F81BD" w:themeColor="accen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0D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D20"/>
  </w:style>
  <w:style w:type="paragraph" w:styleId="Footer">
    <w:name w:val="footer"/>
    <w:basedOn w:val="Normal"/>
    <w:link w:val="FooterChar"/>
    <w:uiPriority w:val="99"/>
    <w:unhideWhenUsed/>
    <w:rsid w:val="00EC0D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D20"/>
  </w:style>
  <w:style w:type="paragraph" w:styleId="BalloonText">
    <w:name w:val="Balloon Text"/>
    <w:basedOn w:val="Normal"/>
    <w:link w:val="BalloonTextChar"/>
    <w:uiPriority w:val="99"/>
    <w:semiHidden/>
    <w:unhideWhenUsed/>
    <w:rsid w:val="00EC0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D2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C0D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" w:eastAsiaTheme="majorEastAsia" w:hAnsi="Calibri" w:cstheme="majorBidi"/>
      <w:color w:val="1F497D" w:themeColor="text2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0D20"/>
    <w:rPr>
      <w:rFonts w:ascii="Calibri" w:eastAsiaTheme="majorEastAsia" w:hAnsi="Calibri" w:cstheme="majorBidi"/>
      <w:color w:val="1F497D" w:themeColor="text2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6B330C"/>
    <w:pPr>
      <w:spacing w:after="0" w:line="240" w:lineRule="auto"/>
      <w:ind w:left="720"/>
    </w:pPr>
    <w:rPr>
      <w:rFonts w:ascii="Erie" w:eastAsia="Times New Roman" w:hAnsi="Erie" w:cs="Times New Roman"/>
      <w:color w:val="auto"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B1276"/>
    <w:rPr>
      <w:rFonts w:ascii="Calibri" w:eastAsiaTheme="majorEastAsia" w:hAnsi="Calibri" w:cstheme="majorBidi"/>
      <w:b/>
      <w:bCs/>
      <w:color w:val="4F81BD" w:themeColor="accent1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72DD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unhideWhenUsed/>
    <w:rsid w:val="00F72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F4F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4FE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4FE9"/>
    <w:rPr>
      <w:color w:val="0F243E" w:themeColor="text2" w:themeShade="8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F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4FE9"/>
    <w:rPr>
      <w:b/>
      <w:bCs/>
      <w:color w:val="0F243E" w:themeColor="text2" w:themeShade="80"/>
      <w:sz w:val="20"/>
      <w:szCs w:val="20"/>
    </w:rPr>
  </w:style>
  <w:style w:type="paragraph" w:customStyle="1" w:styleId="Default">
    <w:name w:val="Default"/>
    <w:rsid w:val="00B519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A7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8EEE8-1CDA-406C-ACCC-67A49E22C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 Jones</dc:creator>
  <cp:lastModifiedBy>Maria Sophocli</cp:lastModifiedBy>
  <cp:revision>2</cp:revision>
  <cp:lastPrinted>2019-02-20T01:58:00Z</cp:lastPrinted>
  <dcterms:created xsi:type="dcterms:W3CDTF">2019-02-27T05:39:00Z</dcterms:created>
  <dcterms:modified xsi:type="dcterms:W3CDTF">2019-02-27T05:39:00Z</dcterms:modified>
</cp:coreProperties>
</file>