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658"/>
        <w:gridCol w:w="2695"/>
      </w:tblGrid>
      <w:tr w:rsidR="0066163E" w:rsidRPr="007A6886" w:rsidTr="0066163E">
        <w:trPr>
          <w:trHeight w:val="493"/>
        </w:trPr>
        <w:tc>
          <w:tcPr>
            <w:tcW w:w="2658" w:type="dxa"/>
            <w:hideMark/>
          </w:tcPr>
          <w:p w:rsidR="0066163E" w:rsidRPr="007A6886" w:rsidRDefault="0066163E" w:rsidP="0066163E">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695" w:type="dxa"/>
            <w:hideMark/>
          </w:tcPr>
          <w:p w:rsidR="0066163E" w:rsidRDefault="00A60FCE" w:rsidP="0066163E">
            <w:pPr>
              <w:pStyle w:val="Title"/>
              <w:spacing w:before="120" w:after="120"/>
              <w:jc w:val="left"/>
              <w:rPr>
                <w:rFonts w:ascii="Arial" w:hAnsi="Arial" w:cs="Arial"/>
                <w:b w:val="0"/>
              </w:rPr>
            </w:pPr>
            <w:r>
              <w:rPr>
                <w:rFonts w:ascii="Arial" w:hAnsi="Arial" w:cs="Arial"/>
                <w:b w:val="0"/>
              </w:rPr>
              <w:t>9</w:t>
            </w:r>
            <w:r w:rsidRPr="00A60FCE">
              <w:rPr>
                <w:rFonts w:ascii="Arial" w:hAnsi="Arial" w:cs="Arial"/>
                <w:b w:val="0"/>
                <w:vertAlign w:val="superscript"/>
              </w:rPr>
              <w:t>th</w:t>
            </w:r>
            <w:r>
              <w:rPr>
                <w:rFonts w:ascii="Arial" w:hAnsi="Arial" w:cs="Arial"/>
                <w:b w:val="0"/>
              </w:rPr>
              <w:t xml:space="preserve"> January 2020</w:t>
            </w:r>
          </w:p>
        </w:tc>
      </w:tr>
      <w:tr w:rsidR="0066163E" w:rsidRPr="007A6886" w:rsidTr="0066163E">
        <w:trPr>
          <w:trHeight w:val="384"/>
        </w:trPr>
        <w:tc>
          <w:tcPr>
            <w:tcW w:w="2658" w:type="dxa"/>
            <w:hideMark/>
          </w:tcPr>
          <w:p w:rsidR="0066163E" w:rsidRPr="007A6886" w:rsidRDefault="0066163E" w:rsidP="0066163E">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695" w:type="dxa"/>
          </w:tcPr>
          <w:p w:rsidR="0066163E" w:rsidRDefault="0066163E" w:rsidP="0066163E">
            <w:pPr>
              <w:pStyle w:val="Title"/>
              <w:spacing w:before="120" w:after="120"/>
              <w:jc w:val="left"/>
              <w:rPr>
                <w:rFonts w:ascii="Arial" w:hAnsi="Arial" w:cs="Arial"/>
                <w:b w:val="0"/>
              </w:rPr>
            </w:pPr>
            <w:r>
              <w:rPr>
                <w:rFonts w:ascii="Arial" w:hAnsi="Arial" w:cs="Arial"/>
                <w:b w:val="0"/>
              </w:rPr>
              <w:t>ACCHS</w:t>
            </w:r>
            <w:r w:rsidR="00B816A7">
              <w:rPr>
                <w:rFonts w:ascii="Arial" w:hAnsi="Arial" w:cs="Arial"/>
                <w:b w:val="0"/>
              </w:rPr>
              <w:t xml:space="preserve"> level 4</w:t>
            </w:r>
          </w:p>
        </w:tc>
      </w:tr>
      <w:tr w:rsidR="0066163E" w:rsidRPr="007A6886" w:rsidTr="0066163E">
        <w:trPr>
          <w:trHeight w:val="384"/>
        </w:trPr>
        <w:tc>
          <w:tcPr>
            <w:tcW w:w="2658" w:type="dxa"/>
            <w:hideMark/>
          </w:tcPr>
          <w:p w:rsidR="0066163E" w:rsidRPr="007A6886" w:rsidRDefault="0066163E" w:rsidP="0066163E">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695" w:type="dxa"/>
          </w:tcPr>
          <w:p w:rsidR="0066163E" w:rsidRDefault="0066163E" w:rsidP="0066163E">
            <w:pPr>
              <w:pStyle w:val="Title"/>
              <w:spacing w:before="120" w:after="120"/>
              <w:jc w:val="left"/>
              <w:rPr>
                <w:rFonts w:ascii="Arial" w:hAnsi="Arial" w:cs="Arial"/>
                <w:b w:val="0"/>
              </w:rPr>
            </w:pPr>
            <w:r>
              <w:rPr>
                <w:rFonts w:ascii="Arial" w:hAnsi="Arial" w:cs="Arial"/>
                <w:b w:val="0"/>
              </w:rPr>
              <w:t>Administrative</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rsidTr="00DE2E6A">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7A6886" w:rsidRDefault="0066163E" w:rsidP="004A0446">
            <w:pPr>
              <w:spacing w:before="240" w:after="240"/>
              <w:rPr>
                <w:rFonts w:ascii="Arial" w:hAnsi="Arial" w:cs="Arial"/>
                <w:b/>
                <w:sz w:val="20"/>
                <w:szCs w:val="20"/>
              </w:rPr>
            </w:pPr>
            <w:r>
              <w:rPr>
                <w:rFonts w:ascii="Arial" w:hAnsi="Arial" w:cs="Arial"/>
                <w:b/>
                <w:sz w:val="20"/>
                <w:szCs w:val="20"/>
              </w:rPr>
              <w:t>Social and Emotional Wellbeing Worker</w:t>
            </w:r>
            <w:r w:rsidR="0094633F">
              <w:rPr>
                <w:rFonts w:ascii="Arial" w:hAnsi="Arial" w:cs="Arial"/>
                <w:b/>
                <w:sz w:val="20"/>
                <w:szCs w:val="20"/>
              </w:rPr>
              <w:t xml:space="preserve"> - Outreach</w:t>
            </w:r>
          </w:p>
        </w:tc>
      </w:tr>
      <w:tr w:rsidR="00DE2E6A" w:rsidRPr="007A6886" w:rsidTr="00DE2E6A">
        <w:trPr>
          <w:trHeight w:val="1191"/>
        </w:trPr>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rsidR="00A60FCE" w:rsidRPr="00A60FCE" w:rsidRDefault="00A60FCE" w:rsidP="00A60FCE">
            <w:pPr>
              <w:spacing w:before="240"/>
              <w:jc w:val="both"/>
              <w:rPr>
                <w:rFonts w:ascii="Arial" w:hAnsi="Arial" w:cs="Arial"/>
                <w:sz w:val="20"/>
                <w:szCs w:val="20"/>
              </w:rPr>
            </w:pPr>
            <w:r>
              <w:rPr>
                <w:rFonts w:ascii="Arial" w:hAnsi="Arial" w:cs="Arial"/>
                <w:sz w:val="20"/>
                <w:szCs w:val="20"/>
              </w:rPr>
              <w:t>Regional</w:t>
            </w:r>
            <w:r w:rsidR="009235FF" w:rsidRPr="009235FF">
              <w:rPr>
                <w:rFonts w:ascii="Arial" w:hAnsi="Arial" w:cs="Arial"/>
                <w:sz w:val="20"/>
                <w:szCs w:val="20"/>
              </w:rPr>
              <w:t xml:space="preserve"> </w:t>
            </w:r>
            <w:r w:rsidR="0066163E" w:rsidRPr="009235FF">
              <w:rPr>
                <w:rFonts w:ascii="Arial" w:hAnsi="Arial" w:cs="Arial"/>
                <w:sz w:val="20"/>
                <w:szCs w:val="20"/>
              </w:rPr>
              <w:t>Manager</w:t>
            </w:r>
            <w:r>
              <w:rPr>
                <w:rFonts w:ascii="Arial" w:hAnsi="Arial" w:cs="Arial"/>
                <w:b/>
                <w:sz w:val="20"/>
                <w:szCs w:val="20"/>
              </w:rPr>
              <w:t xml:space="preserve"> </w:t>
            </w:r>
            <w:r>
              <w:rPr>
                <w:rFonts w:ascii="Arial" w:hAnsi="Arial" w:cs="Arial"/>
                <w:sz w:val="20"/>
                <w:szCs w:val="20"/>
              </w:rPr>
              <w:t>Social and Emotional Wellbeing</w:t>
            </w:r>
          </w:p>
          <w:p w:rsidR="0066163E" w:rsidRPr="00DE2E6A" w:rsidRDefault="0066163E" w:rsidP="00A60FCE">
            <w:pPr>
              <w:spacing w:before="240"/>
              <w:jc w:val="both"/>
              <w:rPr>
                <w:rFonts w:ascii="Arial" w:hAnsi="Arial" w:cs="Arial"/>
                <w:b/>
                <w:sz w:val="20"/>
                <w:szCs w:val="20"/>
              </w:rPr>
            </w:pPr>
            <w:r>
              <w:rPr>
                <w:rFonts w:ascii="Arial" w:hAnsi="Arial" w:cs="Arial"/>
                <w:b/>
                <w:sz w:val="20"/>
                <w:szCs w:val="20"/>
              </w:rPr>
              <w:t>Nil</w:t>
            </w:r>
          </w:p>
        </w:tc>
      </w:tr>
      <w:tr w:rsidR="007A6886" w:rsidRPr="007A6886" w:rsidTr="009235FF">
        <w:trPr>
          <w:trHeight w:val="2103"/>
        </w:trPr>
        <w:tc>
          <w:tcPr>
            <w:tcW w:w="10252" w:type="dxa"/>
            <w:gridSpan w:val="2"/>
            <w:tcBorders>
              <w:top w:val="single" w:sz="4" w:space="0" w:color="999999"/>
              <w:left w:val="single" w:sz="4" w:space="0" w:color="999999"/>
              <w:bottom w:val="single" w:sz="4" w:space="0" w:color="999999"/>
              <w:right w:val="single" w:sz="4" w:space="0" w:color="999999"/>
            </w:tcBorders>
            <w:shd w:val="clear" w:color="auto" w:fill="auto"/>
            <w:hideMark/>
          </w:tcPr>
          <w:p w:rsidR="0044150E" w:rsidRDefault="007A6886" w:rsidP="0094633F">
            <w:pPr>
              <w:spacing w:before="240"/>
              <w:jc w:val="both"/>
              <w:rPr>
                <w:rFonts w:ascii="Arial" w:hAnsi="Arial" w:cs="Arial"/>
                <w:b/>
                <w:sz w:val="20"/>
                <w:szCs w:val="20"/>
              </w:rPr>
            </w:pPr>
            <w:r w:rsidRPr="007A6886">
              <w:rPr>
                <w:rFonts w:ascii="Arial" w:hAnsi="Arial" w:cs="Arial"/>
                <w:b/>
                <w:sz w:val="20"/>
                <w:szCs w:val="20"/>
              </w:rPr>
              <w:t>Relationships – Internal</w:t>
            </w:r>
          </w:p>
          <w:p w:rsidR="0094633F" w:rsidRDefault="0094633F" w:rsidP="0094633F">
            <w:pPr>
              <w:pStyle w:val="ListParagraph"/>
              <w:numPr>
                <w:ilvl w:val="0"/>
                <w:numId w:val="16"/>
              </w:numPr>
              <w:spacing w:before="240"/>
              <w:jc w:val="both"/>
              <w:rPr>
                <w:rFonts w:ascii="Arial" w:hAnsi="Arial" w:cs="Arial"/>
                <w:b/>
                <w:sz w:val="20"/>
                <w:szCs w:val="20"/>
              </w:rPr>
            </w:pPr>
            <w:r>
              <w:rPr>
                <w:rFonts w:ascii="Arial" w:hAnsi="Arial" w:cs="Arial"/>
                <w:b/>
                <w:sz w:val="20"/>
                <w:szCs w:val="20"/>
              </w:rPr>
              <w:t>KAMS staff</w:t>
            </w:r>
          </w:p>
          <w:p w:rsidR="00A60FCE" w:rsidRDefault="00A60FCE" w:rsidP="0094633F">
            <w:pPr>
              <w:pStyle w:val="ListParagraph"/>
              <w:numPr>
                <w:ilvl w:val="0"/>
                <w:numId w:val="16"/>
              </w:numPr>
              <w:spacing w:before="240"/>
              <w:jc w:val="both"/>
              <w:rPr>
                <w:rFonts w:ascii="Arial" w:hAnsi="Arial" w:cs="Arial"/>
                <w:b/>
                <w:sz w:val="20"/>
                <w:szCs w:val="20"/>
              </w:rPr>
            </w:pPr>
            <w:r>
              <w:rPr>
                <w:rFonts w:ascii="Arial" w:hAnsi="Arial" w:cs="Arial"/>
                <w:b/>
                <w:sz w:val="20"/>
                <w:szCs w:val="20"/>
              </w:rPr>
              <w:t>KAMS Sexual Health team</w:t>
            </w:r>
          </w:p>
          <w:p w:rsidR="00A60FCE" w:rsidRDefault="00A60FCE" w:rsidP="0094633F">
            <w:pPr>
              <w:pStyle w:val="ListParagraph"/>
              <w:numPr>
                <w:ilvl w:val="0"/>
                <w:numId w:val="16"/>
              </w:numPr>
              <w:spacing w:before="240"/>
              <w:jc w:val="both"/>
              <w:rPr>
                <w:rFonts w:ascii="Arial" w:hAnsi="Arial" w:cs="Arial"/>
                <w:b/>
                <w:sz w:val="20"/>
                <w:szCs w:val="20"/>
              </w:rPr>
            </w:pPr>
            <w:r>
              <w:rPr>
                <w:rFonts w:ascii="Arial" w:hAnsi="Arial" w:cs="Arial"/>
                <w:b/>
                <w:sz w:val="20"/>
                <w:szCs w:val="20"/>
              </w:rPr>
              <w:t>headspace Broome</w:t>
            </w:r>
          </w:p>
          <w:p w:rsidR="00A60FCE" w:rsidRPr="0094633F" w:rsidRDefault="00A60FCE" w:rsidP="0094633F">
            <w:pPr>
              <w:pStyle w:val="ListParagraph"/>
              <w:numPr>
                <w:ilvl w:val="0"/>
                <w:numId w:val="16"/>
              </w:numPr>
              <w:spacing w:before="240"/>
              <w:jc w:val="both"/>
              <w:rPr>
                <w:rFonts w:ascii="Arial" w:hAnsi="Arial" w:cs="Arial"/>
                <w:b/>
                <w:sz w:val="20"/>
                <w:szCs w:val="20"/>
              </w:rPr>
            </w:pPr>
            <w:r>
              <w:rPr>
                <w:rFonts w:ascii="Arial" w:hAnsi="Arial" w:cs="Arial"/>
                <w:b/>
                <w:sz w:val="20"/>
                <w:szCs w:val="20"/>
              </w:rPr>
              <w:t>Beagle Bay and Bidyadanga remote clinics</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A60FCE" w:rsidRDefault="00A60FCE" w:rsidP="0094633F">
            <w:pPr>
              <w:numPr>
                <w:ilvl w:val="0"/>
                <w:numId w:val="16"/>
              </w:numPr>
              <w:spacing w:line="276" w:lineRule="auto"/>
              <w:rPr>
                <w:rFonts w:ascii="Arial" w:hAnsi="Arial" w:cs="Arial"/>
                <w:sz w:val="22"/>
                <w:szCs w:val="22"/>
              </w:rPr>
            </w:pPr>
            <w:r>
              <w:rPr>
                <w:rFonts w:ascii="Arial" w:hAnsi="Arial" w:cs="Arial"/>
                <w:sz w:val="22"/>
                <w:szCs w:val="22"/>
              </w:rPr>
              <w:t>Remote communities where there is a KAMS clinic</w:t>
            </w:r>
          </w:p>
          <w:p w:rsidR="0094633F" w:rsidRPr="0094633F" w:rsidRDefault="0094633F" w:rsidP="0094633F">
            <w:pPr>
              <w:numPr>
                <w:ilvl w:val="0"/>
                <w:numId w:val="16"/>
              </w:numPr>
              <w:spacing w:line="276" w:lineRule="auto"/>
              <w:rPr>
                <w:rFonts w:ascii="Arial" w:hAnsi="Arial" w:cs="Arial"/>
                <w:sz w:val="22"/>
                <w:szCs w:val="22"/>
              </w:rPr>
            </w:pPr>
            <w:r>
              <w:rPr>
                <w:rFonts w:ascii="Arial" w:hAnsi="Arial" w:cs="Arial"/>
                <w:sz w:val="22"/>
                <w:szCs w:val="22"/>
              </w:rPr>
              <w:t>KAMS Member Services</w:t>
            </w:r>
          </w:p>
          <w:p w:rsidR="0066163E" w:rsidRPr="00A60FCE" w:rsidRDefault="0094633F" w:rsidP="0094633F">
            <w:pPr>
              <w:pStyle w:val="ListParagraph"/>
              <w:numPr>
                <w:ilvl w:val="0"/>
                <w:numId w:val="16"/>
              </w:numPr>
              <w:jc w:val="both"/>
              <w:rPr>
                <w:rFonts w:ascii="Arial" w:hAnsi="Arial" w:cs="Arial"/>
                <w:b/>
                <w:sz w:val="22"/>
                <w:szCs w:val="22"/>
              </w:rPr>
            </w:pPr>
            <w:r>
              <w:rPr>
                <w:rFonts w:ascii="Arial" w:hAnsi="Arial" w:cs="Arial"/>
                <w:sz w:val="22"/>
                <w:szCs w:val="22"/>
              </w:rPr>
              <w:t>Youth Sector Service providers</w:t>
            </w:r>
            <w:r w:rsidR="00A60FCE">
              <w:rPr>
                <w:rFonts w:ascii="Arial" w:hAnsi="Arial" w:cs="Arial"/>
                <w:sz w:val="22"/>
                <w:szCs w:val="22"/>
              </w:rPr>
              <w:t xml:space="preserve"> including:</w:t>
            </w:r>
          </w:p>
          <w:p w:rsidR="00A60FCE" w:rsidRPr="00A60FCE" w:rsidRDefault="00A60FCE" w:rsidP="00A60FCE">
            <w:pPr>
              <w:pStyle w:val="ListParagraph"/>
              <w:numPr>
                <w:ilvl w:val="0"/>
                <w:numId w:val="24"/>
              </w:numPr>
              <w:jc w:val="both"/>
              <w:rPr>
                <w:rFonts w:ascii="Arial" w:hAnsi="Arial" w:cs="Arial"/>
                <w:b/>
                <w:sz w:val="22"/>
                <w:szCs w:val="22"/>
              </w:rPr>
            </w:pPr>
            <w:r>
              <w:rPr>
                <w:rFonts w:ascii="Arial" w:hAnsi="Arial" w:cs="Arial"/>
                <w:sz w:val="22"/>
                <w:szCs w:val="22"/>
              </w:rPr>
              <w:t>Kimberley Mental Health and Drug Service</w:t>
            </w:r>
          </w:p>
          <w:p w:rsidR="00A60FCE" w:rsidRPr="00A60FCE" w:rsidRDefault="00A60FCE" w:rsidP="00A60FCE">
            <w:pPr>
              <w:pStyle w:val="ListParagraph"/>
              <w:numPr>
                <w:ilvl w:val="0"/>
                <w:numId w:val="24"/>
              </w:numPr>
              <w:jc w:val="both"/>
              <w:rPr>
                <w:rFonts w:ascii="Arial" w:hAnsi="Arial" w:cs="Arial"/>
                <w:b/>
                <w:sz w:val="22"/>
                <w:szCs w:val="22"/>
              </w:rPr>
            </w:pPr>
            <w:r>
              <w:rPr>
                <w:rFonts w:ascii="Arial" w:hAnsi="Arial" w:cs="Arial"/>
                <w:sz w:val="22"/>
                <w:szCs w:val="22"/>
              </w:rPr>
              <w:t>Child and Adolescent Mental Health</w:t>
            </w:r>
          </w:p>
          <w:p w:rsidR="00A60FCE" w:rsidRPr="00A60FCE" w:rsidRDefault="00A60FCE" w:rsidP="00A60FCE">
            <w:pPr>
              <w:pStyle w:val="ListParagraph"/>
              <w:numPr>
                <w:ilvl w:val="0"/>
                <w:numId w:val="24"/>
              </w:numPr>
              <w:jc w:val="both"/>
              <w:rPr>
                <w:rFonts w:ascii="Arial" w:hAnsi="Arial" w:cs="Arial"/>
                <w:b/>
                <w:sz w:val="22"/>
                <w:szCs w:val="22"/>
              </w:rPr>
            </w:pPr>
            <w:r>
              <w:rPr>
                <w:rFonts w:ascii="Arial" w:hAnsi="Arial" w:cs="Arial"/>
                <w:sz w:val="22"/>
                <w:szCs w:val="22"/>
              </w:rPr>
              <w:t>Garnduwa</w:t>
            </w:r>
          </w:p>
          <w:p w:rsidR="0094633F" w:rsidRPr="0094633F" w:rsidRDefault="0094633F" w:rsidP="0094633F">
            <w:pPr>
              <w:pStyle w:val="ListParagraph"/>
              <w:spacing w:before="240"/>
              <w:jc w:val="both"/>
              <w:rPr>
                <w:rFonts w:ascii="Arial" w:hAnsi="Arial" w:cs="Arial"/>
                <w:b/>
                <w:sz w:val="22"/>
                <w:szCs w:val="22"/>
              </w:rPr>
            </w:pPr>
          </w:p>
        </w:tc>
      </w:tr>
      <w:tr w:rsidR="007A6886" w:rsidRPr="007A6886" w:rsidTr="00F3404E">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EA7D9B">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A60FCE" w:rsidRDefault="0066163E" w:rsidP="0066163E">
            <w:pPr>
              <w:pStyle w:val="Achievement"/>
              <w:numPr>
                <w:ilvl w:val="0"/>
                <w:numId w:val="0"/>
              </w:numPr>
              <w:spacing w:after="120" w:line="360" w:lineRule="auto"/>
              <w:jc w:val="left"/>
              <w:rPr>
                <w:rFonts w:cs="Arial"/>
              </w:rPr>
            </w:pPr>
            <w:r>
              <w:rPr>
                <w:rFonts w:cs="Arial"/>
              </w:rPr>
              <w:t xml:space="preserve">The Social and Emotional Wellbeing (SEWB) </w:t>
            </w:r>
            <w:r w:rsidR="009235FF">
              <w:rPr>
                <w:rFonts w:cs="Arial"/>
              </w:rPr>
              <w:t xml:space="preserve">Worker </w:t>
            </w:r>
            <w:r w:rsidR="0094633F">
              <w:rPr>
                <w:rFonts w:cs="Arial"/>
              </w:rPr>
              <w:t xml:space="preserve">- Outreach </w:t>
            </w:r>
            <w:r w:rsidR="00A60FCE">
              <w:rPr>
                <w:rFonts w:cs="Arial"/>
              </w:rPr>
              <w:t>will be part of the KAMS mental health team and connect with KAMS remote clinics</w:t>
            </w:r>
            <w:r>
              <w:rPr>
                <w:rFonts w:cs="Arial"/>
              </w:rPr>
              <w:t xml:space="preserve">.  </w:t>
            </w:r>
          </w:p>
          <w:p w:rsidR="0066163E" w:rsidRDefault="0066163E" w:rsidP="0066163E">
            <w:pPr>
              <w:pStyle w:val="Achievement"/>
              <w:numPr>
                <w:ilvl w:val="0"/>
                <w:numId w:val="0"/>
              </w:numPr>
              <w:spacing w:after="120" w:line="360" w:lineRule="auto"/>
              <w:jc w:val="left"/>
              <w:rPr>
                <w:rFonts w:cs="Arial"/>
              </w:rPr>
            </w:pPr>
            <w:r>
              <w:rPr>
                <w:rFonts w:cs="Arial"/>
              </w:rPr>
              <w:t>The SEWB Worker</w:t>
            </w:r>
            <w:r w:rsidR="0094633F">
              <w:rPr>
                <w:rFonts w:cs="Arial"/>
              </w:rPr>
              <w:t xml:space="preserve"> - Outreach</w:t>
            </w:r>
            <w:r>
              <w:rPr>
                <w:rFonts w:cs="Arial"/>
              </w:rPr>
              <w:t xml:space="preserve"> will focus on providing support to young people aged </w:t>
            </w:r>
            <w:r w:rsidR="009235FF">
              <w:rPr>
                <w:rFonts w:cs="Arial"/>
              </w:rPr>
              <w:t>10</w:t>
            </w:r>
            <w:r>
              <w:rPr>
                <w:rFonts w:cs="Arial"/>
              </w:rPr>
              <w:t xml:space="preserve"> to 25 years</w:t>
            </w:r>
            <w:r w:rsidR="0094633F">
              <w:rPr>
                <w:rFonts w:cs="Arial"/>
              </w:rPr>
              <w:t xml:space="preserve"> </w:t>
            </w:r>
            <w:r w:rsidR="00A60FCE">
              <w:rPr>
                <w:rFonts w:cs="Arial"/>
              </w:rPr>
              <w:t>in remote communities where there is a KAMS clinic,</w:t>
            </w:r>
            <w:r>
              <w:rPr>
                <w:rFonts w:cs="Arial"/>
              </w:rPr>
              <w:t xml:space="preserve"> to strengthen their social and emotional wellbeing in a variety of ways including </w:t>
            </w:r>
            <w:r w:rsidR="00A60FCE">
              <w:rPr>
                <w:rFonts w:cs="Arial"/>
              </w:rPr>
              <w:t xml:space="preserve">connection to health services and </w:t>
            </w:r>
            <w:r>
              <w:rPr>
                <w:rFonts w:cs="Arial"/>
              </w:rPr>
              <w:t>culturally appropriate activities.</w:t>
            </w:r>
          </w:p>
          <w:p w:rsidR="000D51DC" w:rsidRDefault="0066163E" w:rsidP="0066163E">
            <w:pPr>
              <w:pStyle w:val="Achievement"/>
              <w:numPr>
                <w:ilvl w:val="0"/>
                <w:numId w:val="0"/>
              </w:numPr>
              <w:spacing w:after="120" w:line="360" w:lineRule="auto"/>
              <w:jc w:val="left"/>
              <w:rPr>
                <w:rFonts w:cs="Arial"/>
              </w:rPr>
            </w:pPr>
            <w:r>
              <w:rPr>
                <w:rFonts w:cs="Arial"/>
              </w:rPr>
              <w:t>This po</w:t>
            </w:r>
            <w:r w:rsidR="009235FF">
              <w:rPr>
                <w:rFonts w:cs="Arial"/>
              </w:rPr>
              <w:t xml:space="preserve">sition will </w:t>
            </w:r>
            <w:r>
              <w:rPr>
                <w:rFonts w:cs="Arial"/>
              </w:rPr>
              <w:t xml:space="preserve">support and run activities which promote education, prevention and early intervention for young people with social </w:t>
            </w:r>
            <w:r w:rsidR="000D51DC">
              <w:rPr>
                <w:rFonts w:cs="Arial"/>
              </w:rPr>
              <w:t>and emotional wellbeing issues and will requires regular ongoing trips to the Dampier Peninsula.</w:t>
            </w:r>
          </w:p>
          <w:p w:rsidR="00A60FCE" w:rsidRDefault="00A60FCE" w:rsidP="0066163E">
            <w:pPr>
              <w:pStyle w:val="Achievement"/>
              <w:numPr>
                <w:ilvl w:val="0"/>
                <w:numId w:val="0"/>
              </w:numPr>
              <w:tabs>
                <w:tab w:val="left" w:pos="9250"/>
              </w:tabs>
              <w:spacing w:line="240" w:lineRule="auto"/>
              <w:jc w:val="center"/>
              <w:rPr>
                <w:rFonts w:cs="Arial"/>
                <w:b/>
              </w:rPr>
            </w:pPr>
          </w:p>
          <w:p w:rsidR="007A6886" w:rsidRDefault="0066163E" w:rsidP="0066163E">
            <w:pPr>
              <w:pStyle w:val="Achievement"/>
              <w:numPr>
                <w:ilvl w:val="0"/>
                <w:numId w:val="0"/>
              </w:numPr>
              <w:tabs>
                <w:tab w:val="left" w:pos="9250"/>
              </w:tabs>
              <w:spacing w:line="240" w:lineRule="auto"/>
              <w:jc w:val="center"/>
              <w:rPr>
                <w:rFonts w:cs="Arial"/>
                <w:b/>
              </w:rPr>
            </w:pPr>
            <w:r>
              <w:rPr>
                <w:rFonts w:cs="Arial"/>
                <w:b/>
              </w:rPr>
              <w:lastRenderedPageBreak/>
              <w:t>Kimberley Aboriginal Medical Services is a smoke-free organisation and smoking is prohibited in and around all buildings, vehicles and grounds.</w:t>
            </w:r>
          </w:p>
          <w:p w:rsidR="00A60FCE" w:rsidRPr="00877BF3" w:rsidRDefault="00A60FCE" w:rsidP="0066163E">
            <w:pPr>
              <w:pStyle w:val="Achievement"/>
              <w:numPr>
                <w:ilvl w:val="0"/>
                <w:numId w:val="0"/>
              </w:numPr>
              <w:tabs>
                <w:tab w:val="left" w:pos="9250"/>
              </w:tabs>
              <w:spacing w:line="240" w:lineRule="auto"/>
              <w:jc w:val="center"/>
              <w:rPr>
                <w:rFonts w:cs="Arial"/>
                <w:b/>
              </w:rPr>
            </w:pP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EA7D9B">
            <w:pPr>
              <w:pStyle w:val="Achievement"/>
              <w:numPr>
                <w:ilvl w:val="0"/>
                <w:numId w:val="0"/>
              </w:numPr>
              <w:spacing w:before="240" w:line="240" w:lineRule="auto"/>
              <w:ind w:left="245" w:hanging="245"/>
              <w:jc w:val="center"/>
              <w:rPr>
                <w:rFonts w:cs="Arial"/>
                <w:b/>
              </w:rPr>
            </w:pPr>
            <w:r w:rsidRPr="007A6886">
              <w:rPr>
                <w:rFonts w:cs="Arial"/>
                <w:b/>
              </w:rPr>
              <w:t>Key Responsibilities</w:t>
            </w:r>
          </w:p>
          <w:p w:rsidR="0066163E" w:rsidRDefault="0066163E" w:rsidP="0066163E">
            <w:pPr>
              <w:pStyle w:val="Achievement"/>
              <w:numPr>
                <w:ilvl w:val="0"/>
                <w:numId w:val="19"/>
              </w:numPr>
              <w:spacing w:before="240"/>
              <w:jc w:val="left"/>
              <w:rPr>
                <w:rFonts w:cs="Arial"/>
                <w:b/>
              </w:rPr>
            </w:pPr>
            <w:r>
              <w:rPr>
                <w:rFonts w:cs="Arial"/>
                <w:b/>
                <w:lang w:val="en-AU"/>
              </w:rPr>
              <w:t>Service Delivery</w:t>
            </w:r>
          </w:p>
          <w:p w:rsidR="0066163E" w:rsidRDefault="001E542A" w:rsidP="0066163E">
            <w:pPr>
              <w:pStyle w:val="Achievement"/>
              <w:numPr>
                <w:ilvl w:val="0"/>
                <w:numId w:val="20"/>
              </w:numPr>
              <w:spacing w:before="240" w:line="240" w:lineRule="auto"/>
              <w:jc w:val="left"/>
              <w:rPr>
                <w:rFonts w:cs="Arial"/>
                <w:lang w:val="en-AU"/>
              </w:rPr>
            </w:pPr>
            <w:r>
              <w:rPr>
                <w:rFonts w:cs="Arial"/>
                <w:lang w:val="en-AU"/>
              </w:rPr>
              <w:t>Engage with young people aged 10</w:t>
            </w:r>
            <w:r w:rsidR="0066163E">
              <w:rPr>
                <w:rFonts w:cs="Arial"/>
                <w:lang w:val="en-AU"/>
              </w:rPr>
              <w:t xml:space="preserve"> – 25</w:t>
            </w:r>
            <w:r w:rsidR="00A60FCE">
              <w:rPr>
                <w:rFonts w:cs="Arial"/>
                <w:lang w:val="en-AU"/>
              </w:rPr>
              <w:t xml:space="preserve"> year</w:t>
            </w:r>
            <w:r w:rsidR="0066163E">
              <w:rPr>
                <w:rFonts w:cs="Arial"/>
                <w:lang w:val="en-AU"/>
              </w:rPr>
              <w:t xml:space="preserve"> </w:t>
            </w:r>
            <w:r w:rsidR="00A60FCE">
              <w:rPr>
                <w:rFonts w:cs="Arial"/>
                <w:lang w:val="en-AU"/>
              </w:rPr>
              <w:t>in selected remote communities</w:t>
            </w:r>
            <w:r w:rsidR="0066163E">
              <w:rPr>
                <w:rFonts w:cs="Arial"/>
                <w:lang w:val="en-AU"/>
              </w:rPr>
              <w:t xml:space="preserve"> </w:t>
            </w:r>
          </w:p>
          <w:p w:rsidR="0066163E" w:rsidRDefault="0066163E" w:rsidP="0066163E">
            <w:pPr>
              <w:pStyle w:val="Achievement"/>
              <w:numPr>
                <w:ilvl w:val="0"/>
                <w:numId w:val="20"/>
              </w:numPr>
              <w:spacing w:before="240" w:line="240" w:lineRule="auto"/>
              <w:jc w:val="left"/>
              <w:rPr>
                <w:rFonts w:cs="Arial"/>
                <w:lang w:val="en-AU"/>
              </w:rPr>
            </w:pPr>
            <w:r>
              <w:rPr>
                <w:rFonts w:cs="Arial"/>
                <w:lang w:val="en-AU"/>
              </w:rPr>
              <w:t xml:space="preserve">Work in a collaborative way, liaising and partnering with </w:t>
            </w:r>
            <w:r w:rsidR="00A60FCE">
              <w:rPr>
                <w:rFonts w:cs="Arial"/>
                <w:lang w:val="en-AU"/>
              </w:rPr>
              <w:t xml:space="preserve">the KAMS remote clinics, </w:t>
            </w:r>
            <w:r>
              <w:rPr>
                <w:rFonts w:cs="Arial"/>
                <w:lang w:val="en-AU"/>
              </w:rPr>
              <w:t xml:space="preserve">community members, </w:t>
            </w:r>
            <w:r w:rsidR="00CA5431">
              <w:rPr>
                <w:rFonts w:cs="Arial"/>
                <w:lang w:val="en-AU"/>
              </w:rPr>
              <w:t xml:space="preserve">schools, </w:t>
            </w:r>
            <w:r>
              <w:rPr>
                <w:rFonts w:cs="Arial"/>
                <w:lang w:val="en-AU"/>
              </w:rPr>
              <w:t xml:space="preserve">local service providers and visiting specialist services. </w:t>
            </w:r>
          </w:p>
          <w:p w:rsidR="0066163E" w:rsidRDefault="0066163E" w:rsidP="0066163E">
            <w:pPr>
              <w:pStyle w:val="Achievement"/>
              <w:numPr>
                <w:ilvl w:val="0"/>
                <w:numId w:val="20"/>
              </w:numPr>
              <w:spacing w:before="240" w:line="240" w:lineRule="auto"/>
              <w:jc w:val="left"/>
              <w:rPr>
                <w:rFonts w:cs="Arial"/>
                <w:lang w:val="en-AU"/>
              </w:rPr>
            </w:pPr>
            <w:r>
              <w:rPr>
                <w:rFonts w:cs="Arial"/>
                <w:lang w:val="en-AU"/>
              </w:rPr>
              <w:t>Assist young people to access a range of services to improve their social and emotional wellbeing</w:t>
            </w:r>
            <w:r w:rsidR="00A60FCE">
              <w:rPr>
                <w:rFonts w:cs="Arial"/>
                <w:lang w:val="en-AU"/>
              </w:rPr>
              <w:t>. This includes activities targeted at:</w:t>
            </w:r>
          </w:p>
          <w:p w:rsidR="00B33C8A" w:rsidRDefault="00B33C8A" w:rsidP="00A60FCE">
            <w:pPr>
              <w:pStyle w:val="Achievement"/>
              <w:numPr>
                <w:ilvl w:val="3"/>
                <w:numId w:val="20"/>
              </w:numPr>
              <w:spacing w:line="240" w:lineRule="auto"/>
              <w:jc w:val="left"/>
              <w:rPr>
                <w:rFonts w:cs="Arial"/>
                <w:lang w:val="en-AU"/>
              </w:rPr>
            </w:pPr>
            <w:r>
              <w:rPr>
                <w:rFonts w:cs="Arial"/>
                <w:lang w:val="en-AU"/>
              </w:rPr>
              <w:t>Physical Health</w:t>
            </w:r>
          </w:p>
          <w:p w:rsidR="00A60FCE" w:rsidRDefault="00A60FCE" w:rsidP="00A60FCE">
            <w:pPr>
              <w:pStyle w:val="Achievement"/>
              <w:numPr>
                <w:ilvl w:val="3"/>
                <w:numId w:val="20"/>
              </w:numPr>
              <w:spacing w:line="240" w:lineRule="auto"/>
              <w:jc w:val="left"/>
              <w:rPr>
                <w:rFonts w:cs="Arial"/>
                <w:lang w:val="en-AU"/>
              </w:rPr>
            </w:pPr>
            <w:r>
              <w:rPr>
                <w:rFonts w:cs="Arial"/>
                <w:lang w:val="en-AU"/>
              </w:rPr>
              <w:t xml:space="preserve">Mental health </w:t>
            </w:r>
            <w:r w:rsidR="00B33C8A">
              <w:rPr>
                <w:rFonts w:cs="Arial"/>
                <w:lang w:val="en-AU"/>
              </w:rPr>
              <w:t>and Wellbeing</w:t>
            </w:r>
          </w:p>
          <w:p w:rsidR="00A60FCE" w:rsidRDefault="00A60FCE" w:rsidP="00A60FCE">
            <w:pPr>
              <w:pStyle w:val="Achievement"/>
              <w:numPr>
                <w:ilvl w:val="3"/>
                <w:numId w:val="20"/>
              </w:numPr>
              <w:spacing w:line="240" w:lineRule="auto"/>
              <w:jc w:val="left"/>
              <w:rPr>
                <w:rFonts w:cs="Arial"/>
                <w:lang w:val="en-AU"/>
              </w:rPr>
            </w:pPr>
            <w:r>
              <w:rPr>
                <w:rFonts w:cs="Arial"/>
                <w:lang w:val="en-AU"/>
              </w:rPr>
              <w:t>Sexual Health and healthy relationships</w:t>
            </w:r>
          </w:p>
          <w:p w:rsidR="00A60FCE" w:rsidRPr="00A60FCE" w:rsidRDefault="00A60FCE" w:rsidP="00A60FCE">
            <w:pPr>
              <w:pStyle w:val="Achievement"/>
              <w:numPr>
                <w:ilvl w:val="3"/>
                <w:numId w:val="20"/>
              </w:numPr>
              <w:spacing w:line="240" w:lineRule="auto"/>
              <w:jc w:val="left"/>
              <w:rPr>
                <w:rFonts w:cs="Arial"/>
                <w:lang w:val="en-AU"/>
              </w:rPr>
            </w:pPr>
            <w:r>
              <w:rPr>
                <w:rFonts w:cs="Arial"/>
                <w:lang w:val="en-AU"/>
              </w:rPr>
              <w:t>Alcohol and other drug awareness and harm reduction</w:t>
            </w:r>
          </w:p>
          <w:p w:rsidR="0066163E" w:rsidRDefault="0066163E" w:rsidP="0066163E">
            <w:pPr>
              <w:pStyle w:val="Achievement"/>
              <w:numPr>
                <w:ilvl w:val="0"/>
                <w:numId w:val="20"/>
              </w:numPr>
              <w:spacing w:before="240" w:line="240" w:lineRule="auto"/>
              <w:jc w:val="left"/>
              <w:rPr>
                <w:rFonts w:cs="Arial"/>
                <w:lang w:val="en-AU"/>
              </w:rPr>
            </w:pPr>
            <w:r>
              <w:rPr>
                <w:rFonts w:cs="Arial"/>
                <w:lang w:val="en-AU"/>
              </w:rPr>
              <w:t xml:space="preserve">Develop initiatives and strategies to assist in engaging young people aged </w:t>
            </w:r>
            <w:r w:rsidR="009235FF">
              <w:rPr>
                <w:rFonts w:cs="Arial"/>
                <w:lang w:val="en-AU"/>
              </w:rPr>
              <w:t>10</w:t>
            </w:r>
            <w:r>
              <w:rPr>
                <w:rFonts w:cs="Arial"/>
                <w:lang w:val="en-AU"/>
              </w:rPr>
              <w:t xml:space="preserve"> – 25</w:t>
            </w:r>
            <w:r w:rsidR="00A60FCE">
              <w:rPr>
                <w:rFonts w:cs="Arial"/>
                <w:lang w:val="en-AU"/>
              </w:rPr>
              <w:t xml:space="preserve"> years</w:t>
            </w:r>
          </w:p>
          <w:p w:rsidR="0066163E" w:rsidRDefault="00B33C8A" w:rsidP="0066163E">
            <w:pPr>
              <w:pStyle w:val="Achievement"/>
              <w:numPr>
                <w:ilvl w:val="0"/>
                <w:numId w:val="20"/>
              </w:numPr>
              <w:spacing w:before="240" w:line="240" w:lineRule="auto"/>
              <w:jc w:val="left"/>
              <w:rPr>
                <w:rFonts w:cs="Arial"/>
                <w:lang w:val="en-AU"/>
              </w:rPr>
            </w:pPr>
            <w:r>
              <w:rPr>
                <w:rFonts w:cs="Arial"/>
                <w:lang w:val="en-AU"/>
              </w:rPr>
              <w:t>Provide clinic</w:t>
            </w:r>
            <w:r w:rsidR="0066163E">
              <w:rPr>
                <w:rFonts w:cs="Arial"/>
                <w:lang w:val="en-AU"/>
              </w:rPr>
              <w:t xml:space="preserve"> staff with support and guidance about ways of working with Aboriginal and Torres Strait Islander young people and their families</w:t>
            </w:r>
            <w:r>
              <w:rPr>
                <w:rFonts w:cs="Arial"/>
                <w:lang w:val="en-AU"/>
              </w:rPr>
              <w:t xml:space="preserve"> to support better access and outcomes for the clinic teams</w:t>
            </w:r>
            <w:r w:rsidR="0066163E">
              <w:rPr>
                <w:rFonts w:cs="Arial"/>
                <w:lang w:val="en-AU"/>
              </w:rPr>
              <w:t>.  The nature of the support and guidance offered will be determined by the workers level of comfort and within the parameters of the workers own cultural protocols.</w:t>
            </w:r>
          </w:p>
          <w:p w:rsidR="0066163E" w:rsidRDefault="0066163E" w:rsidP="0066163E">
            <w:pPr>
              <w:pStyle w:val="Achievement"/>
              <w:numPr>
                <w:ilvl w:val="0"/>
                <w:numId w:val="20"/>
              </w:numPr>
              <w:spacing w:before="240" w:line="240" w:lineRule="auto"/>
              <w:jc w:val="left"/>
              <w:rPr>
                <w:rFonts w:cs="Arial"/>
                <w:lang w:val="en-AU"/>
              </w:rPr>
            </w:pPr>
            <w:r>
              <w:rPr>
                <w:rFonts w:cs="Arial"/>
                <w:lang w:val="en-AU"/>
              </w:rPr>
              <w:t>Maintain accurate and up to date documentation of client contact</w:t>
            </w:r>
            <w:r w:rsidR="00B33C8A">
              <w:rPr>
                <w:rFonts w:cs="Arial"/>
                <w:lang w:val="en-AU"/>
              </w:rPr>
              <w:t xml:space="preserve"> including updating information to electronic patient records</w:t>
            </w:r>
          </w:p>
          <w:p w:rsidR="0066163E" w:rsidRDefault="0066163E" w:rsidP="0066163E">
            <w:pPr>
              <w:pStyle w:val="Achievement"/>
              <w:numPr>
                <w:ilvl w:val="0"/>
                <w:numId w:val="20"/>
              </w:numPr>
              <w:spacing w:before="240" w:line="240" w:lineRule="auto"/>
              <w:jc w:val="left"/>
              <w:rPr>
                <w:rFonts w:cs="Arial"/>
                <w:lang w:val="en-AU"/>
              </w:rPr>
            </w:pPr>
            <w:r>
              <w:rPr>
                <w:rFonts w:cs="Arial"/>
                <w:lang w:val="en-AU"/>
              </w:rPr>
              <w:t>Participate in community awareness raising initiatives</w:t>
            </w:r>
          </w:p>
          <w:p w:rsidR="0066163E" w:rsidRDefault="0066163E" w:rsidP="0066163E">
            <w:pPr>
              <w:pStyle w:val="Achievement"/>
              <w:numPr>
                <w:ilvl w:val="0"/>
                <w:numId w:val="20"/>
              </w:numPr>
              <w:spacing w:before="240" w:line="240" w:lineRule="auto"/>
              <w:jc w:val="left"/>
              <w:rPr>
                <w:rFonts w:cs="Arial"/>
                <w:lang w:val="en-AU"/>
              </w:rPr>
            </w:pPr>
            <w:r>
              <w:rPr>
                <w:rFonts w:cs="Arial"/>
                <w:lang w:val="en-AU"/>
              </w:rPr>
              <w:t>Work within a</w:t>
            </w:r>
            <w:r w:rsidR="00B33C8A">
              <w:rPr>
                <w:rFonts w:cs="Arial"/>
                <w:lang w:val="en-AU"/>
              </w:rPr>
              <w:t>n</w:t>
            </w:r>
            <w:r>
              <w:rPr>
                <w:rFonts w:cs="Arial"/>
                <w:lang w:val="en-AU"/>
              </w:rPr>
              <w:t xml:space="preserve"> </w:t>
            </w:r>
            <w:r w:rsidR="00B33C8A">
              <w:rPr>
                <w:rFonts w:cs="Arial"/>
                <w:lang w:val="en-AU"/>
              </w:rPr>
              <w:t>inter</w:t>
            </w:r>
            <w:r w:rsidR="009235FF">
              <w:rPr>
                <w:rFonts w:cs="Arial"/>
                <w:lang w:val="en-AU"/>
              </w:rPr>
              <w:t>-disciplinary</w:t>
            </w:r>
            <w:r>
              <w:rPr>
                <w:rFonts w:cs="Arial"/>
                <w:lang w:val="en-AU"/>
              </w:rPr>
              <w:t xml:space="preserve"> team environment</w:t>
            </w:r>
          </w:p>
          <w:p w:rsidR="00DE2E6A" w:rsidRPr="00DE2E6A" w:rsidRDefault="0066163E" w:rsidP="0066163E">
            <w:pPr>
              <w:pStyle w:val="Achievement"/>
              <w:numPr>
                <w:ilvl w:val="0"/>
                <w:numId w:val="0"/>
              </w:numPr>
              <w:spacing w:before="240" w:line="240" w:lineRule="auto"/>
              <w:rPr>
                <w:rFonts w:cs="Arial"/>
              </w:rPr>
            </w:pPr>
            <w:r>
              <w:rPr>
                <w:rFonts w:cs="Arial"/>
                <w:lang w:val="en-AU"/>
              </w:rPr>
              <w:t>Maintain and adhere to KAMS confidentiality requirements and policies, procedures</w:t>
            </w: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EA7D9B">
            <w:pPr>
              <w:jc w:val="center"/>
              <w:rPr>
                <w:rFonts w:ascii="Arial" w:hAnsi="Arial" w:cs="Arial"/>
                <w:b/>
                <w:sz w:val="20"/>
                <w:szCs w:val="20"/>
              </w:rPr>
            </w:pPr>
          </w:p>
          <w:p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66163E" w:rsidRDefault="0066163E" w:rsidP="0066163E">
            <w:pPr>
              <w:jc w:val="both"/>
              <w:rPr>
                <w:rFonts w:ascii="Arial" w:hAnsi="Arial" w:cs="Arial"/>
                <w:b/>
                <w:sz w:val="20"/>
                <w:szCs w:val="20"/>
              </w:rPr>
            </w:pPr>
            <w:r>
              <w:rPr>
                <w:rFonts w:ascii="Arial" w:hAnsi="Arial" w:cs="Arial"/>
                <w:b/>
                <w:sz w:val="20"/>
                <w:szCs w:val="20"/>
                <w:u w:val="single"/>
              </w:rPr>
              <w:t>Essential</w:t>
            </w:r>
            <w:r>
              <w:rPr>
                <w:rFonts w:ascii="Arial" w:hAnsi="Arial" w:cs="Arial"/>
                <w:b/>
                <w:sz w:val="20"/>
                <w:szCs w:val="20"/>
              </w:rPr>
              <w:t>:</w:t>
            </w:r>
          </w:p>
          <w:p w:rsidR="00E24497" w:rsidRDefault="00E24497" w:rsidP="00E24497">
            <w:pPr>
              <w:spacing w:line="360" w:lineRule="auto"/>
              <w:jc w:val="both"/>
              <w:rPr>
                <w:rFonts w:ascii="Arial" w:hAnsi="Arial" w:cs="Arial"/>
                <w:sz w:val="20"/>
                <w:szCs w:val="20"/>
              </w:rPr>
            </w:pPr>
          </w:p>
          <w:p w:rsidR="0094633F" w:rsidRDefault="0094633F" w:rsidP="0094633F">
            <w:pPr>
              <w:numPr>
                <w:ilvl w:val="0"/>
                <w:numId w:val="21"/>
              </w:numPr>
              <w:spacing w:line="360" w:lineRule="auto"/>
              <w:jc w:val="both"/>
              <w:rPr>
                <w:rFonts w:ascii="Arial" w:hAnsi="Arial" w:cs="Arial"/>
                <w:sz w:val="20"/>
                <w:szCs w:val="20"/>
              </w:rPr>
            </w:pPr>
            <w:r>
              <w:rPr>
                <w:rFonts w:ascii="Arial" w:hAnsi="Arial" w:cs="Arial"/>
                <w:sz w:val="20"/>
                <w:szCs w:val="20"/>
              </w:rPr>
              <w:t>A qualification</w:t>
            </w:r>
            <w:r w:rsidR="00E24497">
              <w:rPr>
                <w:rFonts w:ascii="Arial" w:hAnsi="Arial" w:cs="Arial"/>
                <w:sz w:val="20"/>
                <w:szCs w:val="20"/>
              </w:rPr>
              <w:t xml:space="preserve"> and experience</w:t>
            </w:r>
            <w:r>
              <w:rPr>
                <w:rFonts w:ascii="Arial" w:hAnsi="Arial" w:cs="Arial"/>
                <w:sz w:val="20"/>
                <w:szCs w:val="20"/>
              </w:rPr>
              <w:t xml:space="preserve"> in Youth Work, Aboriginal Health Work, </w:t>
            </w:r>
            <w:r w:rsidR="00E24497">
              <w:rPr>
                <w:rFonts w:ascii="Arial" w:hAnsi="Arial" w:cs="Arial"/>
                <w:sz w:val="20"/>
                <w:szCs w:val="20"/>
              </w:rPr>
              <w:t>Social Work</w:t>
            </w:r>
            <w:r>
              <w:rPr>
                <w:rFonts w:ascii="Arial" w:hAnsi="Arial" w:cs="Arial"/>
                <w:sz w:val="20"/>
                <w:szCs w:val="20"/>
              </w:rPr>
              <w:t xml:space="preserve"> or </w:t>
            </w:r>
            <w:r w:rsidR="00E24497">
              <w:rPr>
                <w:rFonts w:ascii="Arial" w:hAnsi="Arial" w:cs="Arial"/>
                <w:sz w:val="20"/>
                <w:szCs w:val="20"/>
              </w:rPr>
              <w:t xml:space="preserve">equivalent. </w:t>
            </w:r>
          </w:p>
          <w:p w:rsidR="0094633F" w:rsidRDefault="0094633F" w:rsidP="0094633F">
            <w:pPr>
              <w:numPr>
                <w:ilvl w:val="0"/>
                <w:numId w:val="21"/>
              </w:numPr>
              <w:spacing w:line="360" w:lineRule="auto"/>
              <w:jc w:val="both"/>
              <w:rPr>
                <w:rFonts w:ascii="Arial" w:hAnsi="Arial" w:cs="Arial"/>
                <w:sz w:val="20"/>
                <w:szCs w:val="20"/>
              </w:rPr>
            </w:pPr>
            <w:r>
              <w:rPr>
                <w:rFonts w:ascii="Arial" w:hAnsi="Arial" w:cs="Arial"/>
                <w:sz w:val="20"/>
                <w:szCs w:val="20"/>
              </w:rPr>
              <w:t>Proven ability to build rapport, communicate and develop respectful and professional relationships with young people</w:t>
            </w:r>
          </w:p>
          <w:p w:rsidR="0094633F" w:rsidRDefault="0094633F" w:rsidP="0094633F">
            <w:pPr>
              <w:numPr>
                <w:ilvl w:val="0"/>
                <w:numId w:val="21"/>
              </w:numPr>
              <w:spacing w:line="360" w:lineRule="auto"/>
              <w:jc w:val="both"/>
              <w:rPr>
                <w:rFonts w:ascii="Arial" w:hAnsi="Arial" w:cs="Arial"/>
                <w:sz w:val="20"/>
                <w:szCs w:val="20"/>
              </w:rPr>
            </w:pPr>
            <w:r>
              <w:rPr>
                <w:rFonts w:ascii="Arial" w:hAnsi="Arial" w:cs="Arial"/>
                <w:sz w:val="20"/>
                <w:szCs w:val="20"/>
              </w:rPr>
              <w:t>Experience working with Aboriginal people in the area of social and emotional wellbeing</w:t>
            </w:r>
          </w:p>
          <w:p w:rsidR="0094633F" w:rsidRPr="0094633F" w:rsidRDefault="00E24497" w:rsidP="0094633F">
            <w:pPr>
              <w:numPr>
                <w:ilvl w:val="0"/>
                <w:numId w:val="21"/>
              </w:numPr>
              <w:spacing w:line="360" w:lineRule="auto"/>
              <w:jc w:val="both"/>
              <w:rPr>
                <w:rFonts w:ascii="Arial" w:hAnsi="Arial" w:cs="Arial"/>
                <w:sz w:val="20"/>
                <w:szCs w:val="20"/>
              </w:rPr>
            </w:pPr>
            <w:r>
              <w:rPr>
                <w:rFonts w:ascii="Arial" w:hAnsi="Arial" w:cs="Arial"/>
                <w:sz w:val="20"/>
                <w:szCs w:val="20"/>
              </w:rPr>
              <w:t>Ability to work as part of an inter</w:t>
            </w:r>
            <w:r w:rsidR="0094633F">
              <w:rPr>
                <w:rFonts w:ascii="Arial" w:hAnsi="Arial" w:cs="Arial"/>
                <w:sz w:val="20"/>
                <w:szCs w:val="20"/>
              </w:rPr>
              <w:t>disciplinary team, as well as independently when required</w:t>
            </w:r>
          </w:p>
          <w:p w:rsidR="00E24497" w:rsidRDefault="00E24497" w:rsidP="0066163E">
            <w:pPr>
              <w:pStyle w:val="BodyText3"/>
              <w:numPr>
                <w:ilvl w:val="0"/>
                <w:numId w:val="21"/>
              </w:numPr>
              <w:tabs>
                <w:tab w:val="left" w:pos="1560"/>
              </w:tabs>
              <w:spacing w:after="0" w:line="360" w:lineRule="auto"/>
              <w:jc w:val="both"/>
              <w:rPr>
                <w:rFonts w:ascii="Arial" w:hAnsi="Arial" w:cs="Arial"/>
                <w:sz w:val="20"/>
                <w:szCs w:val="20"/>
              </w:rPr>
            </w:pPr>
            <w:r>
              <w:rPr>
                <w:rFonts w:ascii="Arial" w:hAnsi="Arial" w:cs="Arial"/>
                <w:sz w:val="20"/>
                <w:szCs w:val="20"/>
              </w:rPr>
              <w:t>Ability to use initiative and creativity to achieve service outcomes</w:t>
            </w:r>
          </w:p>
          <w:p w:rsidR="00E24497" w:rsidRDefault="00E24497" w:rsidP="0066163E">
            <w:pPr>
              <w:pStyle w:val="BodyText3"/>
              <w:numPr>
                <w:ilvl w:val="0"/>
                <w:numId w:val="21"/>
              </w:numPr>
              <w:tabs>
                <w:tab w:val="left" w:pos="1560"/>
              </w:tabs>
              <w:spacing w:after="0" w:line="360" w:lineRule="auto"/>
              <w:jc w:val="both"/>
              <w:rPr>
                <w:rFonts w:ascii="Arial" w:hAnsi="Arial" w:cs="Arial"/>
                <w:sz w:val="20"/>
                <w:szCs w:val="20"/>
              </w:rPr>
            </w:pPr>
            <w:r>
              <w:rPr>
                <w:rFonts w:ascii="Arial" w:hAnsi="Arial" w:cs="Arial"/>
                <w:sz w:val="20"/>
                <w:szCs w:val="20"/>
              </w:rPr>
              <w:t>S</w:t>
            </w:r>
            <w:r w:rsidR="00CA5431">
              <w:rPr>
                <w:rFonts w:ascii="Arial" w:hAnsi="Arial" w:cs="Arial"/>
                <w:sz w:val="20"/>
                <w:szCs w:val="20"/>
              </w:rPr>
              <w:t>trong ability to build strategic</w:t>
            </w:r>
            <w:r>
              <w:rPr>
                <w:rFonts w:ascii="Arial" w:hAnsi="Arial" w:cs="Arial"/>
                <w:sz w:val="20"/>
                <w:szCs w:val="20"/>
              </w:rPr>
              <w:t xml:space="preserve"> partnerships</w:t>
            </w:r>
          </w:p>
          <w:p w:rsidR="0066163E" w:rsidRDefault="0066163E" w:rsidP="0066163E">
            <w:pPr>
              <w:pStyle w:val="BodyText3"/>
              <w:numPr>
                <w:ilvl w:val="0"/>
                <w:numId w:val="21"/>
              </w:numPr>
              <w:tabs>
                <w:tab w:val="left" w:pos="1560"/>
              </w:tabs>
              <w:spacing w:after="0" w:line="360" w:lineRule="auto"/>
              <w:jc w:val="both"/>
              <w:rPr>
                <w:rFonts w:ascii="Arial" w:hAnsi="Arial" w:cs="Arial"/>
                <w:sz w:val="20"/>
                <w:szCs w:val="20"/>
              </w:rPr>
            </w:pPr>
            <w:r>
              <w:rPr>
                <w:rFonts w:ascii="Arial" w:hAnsi="Arial" w:cs="Arial"/>
                <w:sz w:val="20"/>
                <w:szCs w:val="20"/>
              </w:rPr>
              <w:lastRenderedPageBreak/>
              <w:t>Willingness to undertake travel</w:t>
            </w:r>
          </w:p>
          <w:p w:rsidR="0094633F" w:rsidRDefault="0094633F" w:rsidP="0066163E">
            <w:pPr>
              <w:pStyle w:val="BodyText3"/>
              <w:numPr>
                <w:ilvl w:val="0"/>
                <w:numId w:val="21"/>
              </w:numPr>
              <w:tabs>
                <w:tab w:val="left" w:pos="1560"/>
              </w:tabs>
              <w:spacing w:after="0" w:line="360" w:lineRule="auto"/>
              <w:jc w:val="both"/>
              <w:rPr>
                <w:rFonts w:ascii="Arial" w:hAnsi="Arial" w:cs="Arial"/>
                <w:sz w:val="20"/>
                <w:szCs w:val="20"/>
              </w:rPr>
            </w:pPr>
            <w:r w:rsidRPr="0066163E">
              <w:rPr>
                <w:rFonts w:ascii="Arial" w:hAnsi="Arial" w:cs="Arial"/>
                <w:sz w:val="20"/>
                <w:szCs w:val="20"/>
              </w:rPr>
              <w:t>Computer literacy</w:t>
            </w:r>
          </w:p>
          <w:p w:rsidR="0066163E" w:rsidRDefault="0066163E" w:rsidP="0066163E">
            <w:pPr>
              <w:numPr>
                <w:ilvl w:val="0"/>
                <w:numId w:val="21"/>
              </w:numPr>
              <w:spacing w:line="360" w:lineRule="auto"/>
              <w:jc w:val="both"/>
              <w:rPr>
                <w:rFonts w:ascii="Arial" w:hAnsi="Arial" w:cs="Arial"/>
                <w:sz w:val="20"/>
                <w:szCs w:val="20"/>
              </w:rPr>
            </w:pPr>
            <w:r>
              <w:rPr>
                <w:rFonts w:ascii="Arial" w:hAnsi="Arial" w:cs="Arial"/>
                <w:sz w:val="20"/>
                <w:szCs w:val="20"/>
              </w:rPr>
              <w:t>Current manual “C” class driver’s license</w:t>
            </w:r>
          </w:p>
          <w:p w:rsidR="0066163E" w:rsidRDefault="0066163E" w:rsidP="0066163E">
            <w:pPr>
              <w:numPr>
                <w:ilvl w:val="0"/>
                <w:numId w:val="21"/>
              </w:numPr>
              <w:spacing w:line="360" w:lineRule="auto"/>
              <w:jc w:val="both"/>
              <w:rPr>
                <w:rFonts w:ascii="Arial" w:hAnsi="Arial" w:cs="Arial"/>
                <w:sz w:val="20"/>
                <w:szCs w:val="20"/>
              </w:rPr>
            </w:pPr>
            <w:r>
              <w:rPr>
                <w:rFonts w:ascii="Arial" w:hAnsi="Arial" w:cs="Arial"/>
                <w:sz w:val="20"/>
                <w:szCs w:val="20"/>
              </w:rPr>
              <w:t>Current National Police Clearance</w:t>
            </w:r>
          </w:p>
          <w:p w:rsidR="0066163E" w:rsidRDefault="0066163E" w:rsidP="0066163E">
            <w:pPr>
              <w:numPr>
                <w:ilvl w:val="0"/>
                <w:numId w:val="21"/>
              </w:numPr>
              <w:spacing w:line="360" w:lineRule="auto"/>
              <w:jc w:val="both"/>
              <w:rPr>
                <w:rFonts w:ascii="Arial" w:hAnsi="Arial" w:cs="Arial"/>
                <w:sz w:val="20"/>
                <w:szCs w:val="20"/>
              </w:rPr>
            </w:pPr>
            <w:r>
              <w:rPr>
                <w:rFonts w:ascii="Arial" w:hAnsi="Arial" w:cs="Arial"/>
                <w:sz w:val="20"/>
                <w:szCs w:val="20"/>
              </w:rPr>
              <w:t>Current Working with Children Check</w:t>
            </w:r>
          </w:p>
          <w:p w:rsidR="0094633F" w:rsidRDefault="0094633F" w:rsidP="0066163E">
            <w:pPr>
              <w:jc w:val="both"/>
              <w:rPr>
                <w:rFonts w:ascii="Arial" w:hAnsi="Arial" w:cs="Arial"/>
                <w:b/>
                <w:sz w:val="20"/>
                <w:szCs w:val="20"/>
                <w:u w:val="single"/>
              </w:rPr>
            </w:pPr>
          </w:p>
          <w:p w:rsidR="0066163E" w:rsidRDefault="0066163E" w:rsidP="0066163E">
            <w:pPr>
              <w:jc w:val="both"/>
              <w:rPr>
                <w:rFonts w:ascii="Arial" w:hAnsi="Arial" w:cs="Arial"/>
                <w:b/>
                <w:sz w:val="20"/>
                <w:szCs w:val="20"/>
                <w:u w:val="single"/>
              </w:rPr>
            </w:pPr>
            <w:r>
              <w:rPr>
                <w:rFonts w:ascii="Arial" w:hAnsi="Arial" w:cs="Arial"/>
                <w:b/>
                <w:sz w:val="20"/>
                <w:szCs w:val="20"/>
                <w:u w:val="single"/>
              </w:rPr>
              <w:t xml:space="preserve">Desirable: </w:t>
            </w:r>
          </w:p>
          <w:p w:rsidR="0094633F" w:rsidRDefault="0094633F" w:rsidP="0066163E">
            <w:pPr>
              <w:jc w:val="both"/>
              <w:rPr>
                <w:rFonts w:ascii="Arial" w:hAnsi="Arial" w:cs="Arial"/>
                <w:b/>
                <w:sz w:val="20"/>
                <w:szCs w:val="20"/>
                <w:u w:val="single"/>
              </w:rPr>
            </w:pPr>
          </w:p>
          <w:p w:rsidR="0066163E" w:rsidRDefault="0066163E" w:rsidP="0066163E">
            <w:pPr>
              <w:numPr>
                <w:ilvl w:val="0"/>
                <w:numId w:val="21"/>
              </w:numPr>
              <w:spacing w:line="360" w:lineRule="auto"/>
              <w:jc w:val="both"/>
              <w:rPr>
                <w:rFonts w:ascii="Arial" w:hAnsi="Arial" w:cs="Arial"/>
                <w:sz w:val="20"/>
                <w:szCs w:val="20"/>
              </w:rPr>
            </w:pPr>
            <w:r>
              <w:rPr>
                <w:rFonts w:ascii="Arial" w:hAnsi="Arial" w:cs="Arial"/>
                <w:sz w:val="20"/>
                <w:szCs w:val="20"/>
              </w:rPr>
              <w:t xml:space="preserve">A demonstrated understanding and knowledge of social and emotional wellbeing issues as they relate to young people aged 12 – 25 </w:t>
            </w:r>
            <w:r w:rsidR="00CA5431">
              <w:rPr>
                <w:rFonts w:ascii="Arial" w:hAnsi="Arial" w:cs="Arial"/>
                <w:sz w:val="20"/>
                <w:szCs w:val="20"/>
              </w:rPr>
              <w:t>living in remote communities in the West Kimberley</w:t>
            </w:r>
          </w:p>
          <w:p w:rsidR="007A6886" w:rsidRPr="0094633F" w:rsidRDefault="0066163E" w:rsidP="0094633F">
            <w:pPr>
              <w:numPr>
                <w:ilvl w:val="0"/>
                <w:numId w:val="21"/>
              </w:numPr>
              <w:spacing w:line="360" w:lineRule="auto"/>
              <w:jc w:val="both"/>
              <w:rPr>
                <w:rFonts w:ascii="Arial" w:hAnsi="Arial" w:cs="Arial"/>
                <w:sz w:val="20"/>
                <w:szCs w:val="20"/>
              </w:rPr>
            </w:pPr>
            <w:r>
              <w:rPr>
                <w:rFonts w:ascii="Arial" w:hAnsi="Arial" w:cs="Arial"/>
                <w:sz w:val="20"/>
                <w:szCs w:val="20"/>
              </w:rPr>
              <w:t>Experience working with young people to develop life skills and help seeking behavior</w:t>
            </w: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A7D9B">
            <w:pPr>
              <w:ind w:right="136"/>
              <w:jc w:val="both"/>
              <w:rPr>
                <w:rFonts w:ascii="Arial" w:hAnsi="Arial" w:cs="Arial"/>
                <w:sz w:val="20"/>
                <w:szCs w:val="20"/>
              </w:rPr>
            </w:pPr>
          </w:p>
          <w:p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A7D9B">
            <w:pPr>
              <w:ind w:right="136"/>
              <w:jc w:val="both"/>
              <w:rPr>
                <w:rFonts w:ascii="Arial" w:hAnsi="Arial" w:cs="Arial"/>
                <w:sz w:val="20"/>
                <w:szCs w:val="20"/>
              </w:rPr>
            </w:pPr>
          </w:p>
          <w:p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E24B7F" w:rsidP="00EA7D9B">
            <w:pPr>
              <w:spacing w:before="120" w:after="120"/>
              <w:jc w:val="center"/>
              <w:rPr>
                <w:rFonts w:ascii="Arial" w:hAnsi="Arial" w:cs="Arial"/>
                <w:b/>
                <w:sz w:val="20"/>
                <w:szCs w:val="20"/>
              </w:rPr>
            </w:pPr>
            <w:hyperlink r:id="rId8"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A7D9B">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A7D9B">
            <w:pPr>
              <w:tabs>
                <w:tab w:val="num" w:pos="1080"/>
              </w:tabs>
              <w:ind w:left="79" w:right="266"/>
              <w:rPr>
                <w:rFonts w:ascii="Arial" w:hAnsi="Arial" w:cs="Arial"/>
                <w:sz w:val="20"/>
                <w:szCs w:val="20"/>
              </w:rPr>
            </w:pPr>
          </w:p>
          <w:p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7F" w:rsidRDefault="00E24B7F">
      <w:r>
        <w:separator/>
      </w:r>
    </w:p>
  </w:endnote>
  <w:endnote w:type="continuationSeparator" w:id="0">
    <w:p w:rsidR="00E24B7F" w:rsidRDefault="00E2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1D" w:rsidRPr="00310B25" w:rsidRDefault="00E24B7F" w:rsidP="0066163E">
    <w:pPr>
      <w:pStyle w:val="Footer"/>
      <w:rPr>
        <w:rFonts w:ascii="Arial" w:hAnsi="Arial" w:cs="Arial"/>
        <w:sz w:val="20"/>
        <w:szCs w:val="20"/>
        <w:lang w:val="en-AU"/>
      </w:rPr>
    </w:pPr>
    <w:r>
      <w:fldChar w:fldCharType="begin"/>
    </w:r>
    <w:r>
      <w:instrText xml:space="preserve"> FILENAME   \* MERGEFORMAT </w:instrText>
    </w:r>
    <w:r>
      <w:fldChar w:fldCharType="separate"/>
    </w:r>
    <w:r w:rsidR="0066163E">
      <w:rPr>
        <w:rFonts w:ascii="Arial" w:hAnsi="Arial" w:cs="Arial"/>
        <w:noProof/>
        <w:sz w:val="20"/>
        <w:szCs w:val="20"/>
      </w:rPr>
      <w:t xml:space="preserve">Doc_796_JDF </w:t>
    </w:r>
    <w:r w:rsidR="00CA5431">
      <w:rPr>
        <w:rFonts w:ascii="Arial" w:hAnsi="Arial" w:cs="Arial"/>
        <w:noProof/>
        <w:sz w:val="20"/>
        <w:szCs w:val="20"/>
      </w:rPr>
      <w:t>SEWB Worker Outreach</w:t>
    </w:r>
    <w:r w:rsidR="0066163E">
      <w:rPr>
        <w:rFonts w:ascii="Arial" w:hAnsi="Arial" w:cs="Arial"/>
        <w:noProof/>
        <w:sz w:val="20"/>
        <w:szCs w:val="20"/>
      </w:rPr>
      <w:t>_v</w:t>
    </w:r>
    <w:r w:rsidR="004675BE">
      <w:rPr>
        <w:rFonts w:ascii="Arial" w:hAnsi="Arial" w:cs="Arial"/>
        <w:noProof/>
        <w:sz w:val="20"/>
        <w:szCs w:val="20"/>
      </w:rPr>
      <w:t>2</w:t>
    </w:r>
    <w:r w:rsidR="0066163E">
      <w:rPr>
        <w:rFonts w:ascii="Arial" w:hAnsi="Arial" w:cs="Arial"/>
        <w:noProof/>
        <w:sz w:val="20"/>
        <w:szCs w:val="20"/>
      </w:rPr>
      <w:t xml:space="preserve">_Review date </w:t>
    </w:r>
    <w:r w:rsidR="00CA5431">
      <w:rPr>
        <w:rFonts w:ascii="Arial" w:hAnsi="Arial" w:cs="Arial"/>
        <w:noProof/>
        <w:sz w:val="20"/>
        <w:szCs w:val="20"/>
      </w:rPr>
      <w:t>10/01/202</w:t>
    </w:r>
    <w:r>
      <w:rPr>
        <w:rFonts w:ascii="Arial" w:hAnsi="Arial" w:cs="Arial"/>
        <w:noProof/>
        <w:sz w:val="20"/>
        <w:szCs w:val="20"/>
      </w:rPr>
      <w:fldChar w:fldCharType="end"/>
    </w:r>
    <w:r w:rsidR="00CA5431">
      <w:rPr>
        <w:rFonts w:ascii="Arial" w:hAnsi="Arial" w:cs="Arial"/>
        <w:noProof/>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7F" w:rsidRDefault="00E24B7F">
      <w:r>
        <w:separator/>
      </w:r>
    </w:p>
  </w:footnote>
  <w:footnote w:type="continuationSeparator" w:id="0">
    <w:p w:rsidR="00E24B7F" w:rsidRDefault="00E24B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B2" w:rsidRDefault="0066163E"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75CC9"/>
    <w:multiLevelType w:val="hybridMultilevel"/>
    <w:tmpl w:val="08C010C8"/>
    <w:lvl w:ilvl="0" w:tplc="A18277A8">
      <w:start w:val="1"/>
      <w:numFmt w:val="decimal"/>
      <w:lvlText w:val="%1."/>
      <w:lvlJc w:val="left"/>
      <w:pPr>
        <w:tabs>
          <w:tab w:val="num" w:pos="360"/>
        </w:tabs>
        <w:ind w:left="360" w:hanging="360"/>
      </w:pPr>
      <w:rPr>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18F48FE"/>
    <w:multiLevelType w:val="hybridMultilevel"/>
    <w:tmpl w:val="07384AD8"/>
    <w:lvl w:ilvl="0" w:tplc="4C5AA18C">
      <w:numFmt w:val="bullet"/>
      <w:lvlText w:val="-"/>
      <w:lvlJc w:val="left"/>
      <w:pPr>
        <w:ind w:left="1080" w:hanging="360"/>
      </w:pPr>
      <w:rPr>
        <w:rFonts w:ascii="Arial" w:eastAsia="Cambria"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D4558B9"/>
    <w:multiLevelType w:val="hybridMultilevel"/>
    <w:tmpl w:val="4F46BFC8"/>
    <w:lvl w:ilvl="0" w:tplc="7FC8BF08">
      <w:numFmt w:val="bullet"/>
      <w:lvlText w:val=""/>
      <w:lvlJc w:val="left"/>
      <w:pPr>
        <w:ind w:left="720" w:hanging="360"/>
      </w:pPr>
      <w:rPr>
        <w:rFonts w:ascii="Symbol" w:eastAsia="Cambr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4"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7165D2E"/>
    <w:multiLevelType w:val="hybridMultilevel"/>
    <w:tmpl w:val="6C1C0020"/>
    <w:lvl w:ilvl="0" w:tplc="A46EBB00">
      <w:start w:val="1"/>
      <w:numFmt w:val="decimal"/>
      <w:lvlText w:val="%1."/>
      <w:lvlJc w:val="left"/>
      <w:pPr>
        <w:tabs>
          <w:tab w:val="num" w:pos="360"/>
        </w:tabs>
        <w:ind w:left="357"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20"/>
  </w:num>
  <w:num w:numId="17">
    <w:abstractNumId w:val="9"/>
  </w:num>
  <w:num w:numId="18">
    <w:abstractNumId w:val="15"/>
  </w:num>
  <w:num w:numId="19">
    <w:abstractNumId w:val="1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3E"/>
    <w:rsid w:val="00010E75"/>
    <w:rsid w:val="00047C55"/>
    <w:rsid w:val="00094B91"/>
    <w:rsid w:val="000D51DC"/>
    <w:rsid w:val="001926AF"/>
    <w:rsid w:val="00193A2B"/>
    <w:rsid w:val="001B4052"/>
    <w:rsid w:val="001C4BBA"/>
    <w:rsid w:val="001C78B9"/>
    <w:rsid w:val="001D6C97"/>
    <w:rsid w:val="001E542A"/>
    <w:rsid w:val="00262B38"/>
    <w:rsid w:val="002A5470"/>
    <w:rsid w:val="002D5E6E"/>
    <w:rsid w:val="002E3D81"/>
    <w:rsid w:val="00310B25"/>
    <w:rsid w:val="00312F86"/>
    <w:rsid w:val="003554BB"/>
    <w:rsid w:val="00367FA1"/>
    <w:rsid w:val="003E6658"/>
    <w:rsid w:val="00433817"/>
    <w:rsid w:val="0044150E"/>
    <w:rsid w:val="004675BE"/>
    <w:rsid w:val="004A0446"/>
    <w:rsid w:val="00502321"/>
    <w:rsid w:val="005123FC"/>
    <w:rsid w:val="00527BA0"/>
    <w:rsid w:val="005378F7"/>
    <w:rsid w:val="005A7CE0"/>
    <w:rsid w:val="0062091D"/>
    <w:rsid w:val="0066163E"/>
    <w:rsid w:val="0067041D"/>
    <w:rsid w:val="00672A9B"/>
    <w:rsid w:val="00672E9F"/>
    <w:rsid w:val="006E51B9"/>
    <w:rsid w:val="006F5183"/>
    <w:rsid w:val="00781923"/>
    <w:rsid w:val="007A6886"/>
    <w:rsid w:val="00817A2A"/>
    <w:rsid w:val="00833875"/>
    <w:rsid w:val="00836D69"/>
    <w:rsid w:val="00842C97"/>
    <w:rsid w:val="00877BF3"/>
    <w:rsid w:val="0088557A"/>
    <w:rsid w:val="00911FFD"/>
    <w:rsid w:val="00917024"/>
    <w:rsid w:val="009235FF"/>
    <w:rsid w:val="0094633F"/>
    <w:rsid w:val="009504A9"/>
    <w:rsid w:val="00A43629"/>
    <w:rsid w:val="00A60FCE"/>
    <w:rsid w:val="00B066B0"/>
    <w:rsid w:val="00B33C8A"/>
    <w:rsid w:val="00B816A7"/>
    <w:rsid w:val="00BA6262"/>
    <w:rsid w:val="00BE2FC5"/>
    <w:rsid w:val="00BF2892"/>
    <w:rsid w:val="00C509A2"/>
    <w:rsid w:val="00CA5431"/>
    <w:rsid w:val="00CB2958"/>
    <w:rsid w:val="00CE1804"/>
    <w:rsid w:val="00CE7182"/>
    <w:rsid w:val="00D07019"/>
    <w:rsid w:val="00D54FC8"/>
    <w:rsid w:val="00D654B3"/>
    <w:rsid w:val="00DC6355"/>
    <w:rsid w:val="00DD03F5"/>
    <w:rsid w:val="00DE068C"/>
    <w:rsid w:val="00DE2E6A"/>
    <w:rsid w:val="00E01463"/>
    <w:rsid w:val="00E24497"/>
    <w:rsid w:val="00E24B7F"/>
    <w:rsid w:val="00E30C03"/>
    <w:rsid w:val="00E316C2"/>
    <w:rsid w:val="00E443D1"/>
    <w:rsid w:val="00EA092A"/>
    <w:rsid w:val="00EF4BDE"/>
    <w:rsid w:val="00F17DC2"/>
    <w:rsid w:val="00F21DB4"/>
    <w:rsid w:val="00F3404E"/>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FCB860D-DF75-4FC0-9D73-ED7D9DE4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BodyText3">
    <w:name w:val="Body Text 3"/>
    <w:basedOn w:val="Normal"/>
    <w:link w:val="BodyText3Char"/>
    <w:semiHidden/>
    <w:unhideWhenUsed/>
    <w:rsid w:val="0066163E"/>
    <w:pPr>
      <w:spacing w:after="120"/>
    </w:pPr>
    <w:rPr>
      <w:rFonts w:ascii="Times New Roman" w:eastAsia="Times New Roman" w:hAnsi="Times New Roman"/>
      <w:sz w:val="16"/>
      <w:szCs w:val="16"/>
      <w:lang w:val="en-AU"/>
    </w:rPr>
  </w:style>
  <w:style w:type="character" w:customStyle="1" w:styleId="BodyText3Char">
    <w:name w:val="Body Text 3 Char"/>
    <w:basedOn w:val="DefaultParagraphFont"/>
    <w:link w:val="BodyText3"/>
    <w:semiHidden/>
    <w:rsid w:val="0066163E"/>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8120">
      <w:bodyDiv w:val="1"/>
      <w:marLeft w:val="0"/>
      <w:marRight w:val="0"/>
      <w:marTop w:val="0"/>
      <w:marBottom w:val="0"/>
      <w:divBdr>
        <w:top w:val="none" w:sz="0" w:space="0" w:color="auto"/>
        <w:left w:val="none" w:sz="0" w:space="0" w:color="auto"/>
        <w:bottom w:val="none" w:sz="0" w:space="0" w:color="auto"/>
        <w:right w:val="none" w:sz="0" w:space="0" w:color="auto"/>
      </w:divBdr>
    </w:div>
    <w:div w:id="1290814913">
      <w:bodyDiv w:val="1"/>
      <w:marLeft w:val="0"/>
      <w:marRight w:val="0"/>
      <w:marTop w:val="0"/>
      <w:marBottom w:val="0"/>
      <w:divBdr>
        <w:top w:val="none" w:sz="0" w:space="0" w:color="auto"/>
        <w:left w:val="none" w:sz="0" w:space="0" w:color="auto"/>
        <w:bottom w:val="none" w:sz="0" w:space="0" w:color="auto"/>
        <w:right w:val="none" w:sz="0" w:space="0" w:color="auto"/>
      </w:divBdr>
    </w:div>
    <w:div w:id="1497380730">
      <w:bodyDiv w:val="1"/>
      <w:marLeft w:val="0"/>
      <w:marRight w:val="0"/>
      <w:marTop w:val="0"/>
      <w:marBottom w:val="0"/>
      <w:divBdr>
        <w:top w:val="none" w:sz="0" w:space="0" w:color="auto"/>
        <w:left w:val="none" w:sz="0" w:space="0" w:color="auto"/>
        <w:bottom w:val="none" w:sz="0" w:space="0" w:color="auto"/>
        <w:right w:val="none" w:sz="0" w:space="0" w:color="auto"/>
      </w:divBdr>
    </w:div>
    <w:div w:id="205653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459C-223D-4B25-BC3D-39E469E7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6462</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Sheona O'Donnell</cp:lastModifiedBy>
  <cp:revision>2</cp:revision>
  <cp:lastPrinted>2011-01-18T01:35:00Z</cp:lastPrinted>
  <dcterms:created xsi:type="dcterms:W3CDTF">2020-01-14T04:29:00Z</dcterms:created>
  <dcterms:modified xsi:type="dcterms:W3CDTF">2020-01-14T04:29:00Z</dcterms:modified>
</cp:coreProperties>
</file>