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DF7E" w14:textId="77777777"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14:paraId="043A940F"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678" w:type="dxa"/>
        <w:tblLook w:val="01E0" w:firstRow="1" w:lastRow="1" w:firstColumn="1" w:lastColumn="1" w:noHBand="0" w:noVBand="0"/>
      </w:tblPr>
      <w:tblGrid>
        <w:gridCol w:w="2127"/>
        <w:gridCol w:w="2551"/>
      </w:tblGrid>
      <w:tr w:rsidR="007A6886" w:rsidRPr="007A6886" w14:paraId="7652A97E" w14:textId="77777777" w:rsidTr="00526580">
        <w:trPr>
          <w:trHeight w:val="493"/>
        </w:trPr>
        <w:tc>
          <w:tcPr>
            <w:tcW w:w="2127" w:type="dxa"/>
            <w:hideMark/>
          </w:tcPr>
          <w:p w14:paraId="564EA82A" w14:textId="77777777" w:rsidR="007A6886" w:rsidRPr="007A6886" w:rsidRDefault="007A6886" w:rsidP="00526580">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22962D40" w14:textId="77777777" w:rsidR="007A6886" w:rsidRPr="007A6886" w:rsidRDefault="00526580" w:rsidP="00DE2E6A">
            <w:pPr>
              <w:pStyle w:val="Title"/>
              <w:spacing w:before="120" w:after="120"/>
              <w:jc w:val="left"/>
              <w:rPr>
                <w:rFonts w:ascii="Arial" w:hAnsi="Arial" w:cs="Arial"/>
                <w:b w:val="0"/>
              </w:rPr>
            </w:pPr>
            <w:r>
              <w:rPr>
                <w:rFonts w:ascii="Arial" w:hAnsi="Arial" w:cs="Arial"/>
                <w:b w:val="0"/>
              </w:rPr>
              <w:t>30/04/2018</w:t>
            </w:r>
          </w:p>
        </w:tc>
      </w:tr>
      <w:tr w:rsidR="007A6886" w:rsidRPr="007A6886" w14:paraId="5DF8BDB7" w14:textId="77777777" w:rsidTr="00526580">
        <w:trPr>
          <w:trHeight w:val="384"/>
        </w:trPr>
        <w:tc>
          <w:tcPr>
            <w:tcW w:w="2127" w:type="dxa"/>
            <w:hideMark/>
          </w:tcPr>
          <w:p w14:paraId="5C3D3E48" w14:textId="77777777" w:rsidR="00526580" w:rsidRPr="005831E8" w:rsidRDefault="007A6886" w:rsidP="00526580">
            <w:pPr>
              <w:pStyle w:val="Title"/>
              <w:spacing w:before="120" w:after="120"/>
              <w:jc w:val="left"/>
              <w:rPr>
                <w:rFonts w:ascii="Arial" w:eastAsia="Arial Unicode MS" w:hAnsi="Arial" w:cs="Arial"/>
              </w:rPr>
            </w:pPr>
            <w:r w:rsidRPr="005831E8">
              <w:rPr>
                <w:rFonts w:ascii="Arial" w:eastAsia="Arial Unicode MS" w:hAnsi="Arial" w:cs="Arial"/>
              </w:rPr>
              <w:t xml:space="preserve">Award </w:t>
            </w:r>
            <w:r w:rsidR="00526580" w:rsidRPr="005831E8">
              <w:rPr>
                <w:rFonts w:ascii="Arial" w:eastAsia="Arial Unicode MS" w:hAnsi="Arial" w:cs="Arial"/>
              </w:rPr>
              <w:br/>
            </w:r>
          </w:p>
        </w:tc>
        <w:tc>
          <w:tcPr>
            <w:tcW w:w="2551" w:type="dxa"/>
          </w:tcPr>
          <w:p w14:paraId="348B4592" w14:textId="77777777" w:rsidR="007A6886" w:rsidRPr="005831E8" w:rsidRDefault="00C509A2" w:rsidP="00526580">
            <w:pPr>
              <w:pStyle w:val="Title"/>
              <w:spacing w:before="120" w:after="120"/>
              <w:jc w:val="left"/>
              <w:rPr>
                <w:rFonts w:ascii="Arial" w:hAnsi="Arial" w:cs="Arial"/>
                <w:b w:val="0"/>
              </w:rPr>
            </w:pPr>
            <w:r w:rsidRPr="005831E8">
              <w:rPr>
                <w:rFonts w:ascii="Arial" w:hAnsi="Arial" w:cs="Arial"/>
                <w:b w:val="0"/>
              </w:rPr>
              <w:t>ACCHS</w:t>
            </w:r>
          </w:p>
        </w:tc>
      </w:tr>
      <w:tr w:rsidR="007A6886" w:rsidRPr="007A6886" w14:paraId="326CC8AC" w14:textId="77777777" w:rsidTr="00526580">
        <w:trPr>
          <w:trHeight w:val="384"/>
        </w:trPr>
        <w:tc>
          <w:tcPr>
            <w:tcW w:w="2127" w:type="dxa"/>
            <w:hideMark/>
          </w:tcPr>
          <w:p w14:paraId="2A9300DB" w14:textId="77777777" w:rsidR="007A6886" w:rsidRPr="005831E8" w:rsidRDefault="007A6886" w:rsidP="00526580">
            <w:pPr>
              <w:pStyle w:val="Title"/>
              <w:spacing w:before="120" w:after="120"/>
              <w:jc w:val="left"/>
              <w:rPr>
                <w:rFonts w:ascii="Arial" w:eastAsia="Arial Unicode MS" w:hAnsi="Arial" w:cs="Arial"/>
              </w:rPr>
            </w:pPr>
            <w:r w:rsidRPr="005831E8">
              <w:rPr>
                <w:rFonts w:ascii="Arial" w:eastAsia="Arial Unicode MS" w:hAnsi="Arial" w:cs="Arial"/>
              </w:rPr>
              <w:t>Award Type</w:t>
            </w:r>
          </w:p>
        </w:tc>
        <w:tc>
          <w:tcPr>
            <w:tcW w:w="2551" w:type="dxa"/>
          </w:tcPr>
          <w:p w14:paraId="64949032" w14:textId="77777777" w:rsidR="007A6886" w:rsidRPr="005831E8" w:rsidRDefault="004E026F" w:rsidP="00767BA6">
            <w:pPr>
              <w:pStyle w:val="Title"/>
              <w:spacing w:before="120" w:after="120"/>
              <w:jc w:val="left"/>
              <w:rPr>
                <w:rFonts w:ascii="Arial" w:hAnsi="Arial" w:cs="Arial"/>
                <w:b w:val="0"/>
              </w:rPr>
            </w:pPr>
            <w:r w:rsidRPr="005831E8">
              <w:rPr>
                <w:rFonts w:ascii="Arial" w:hAnsi="Arial" w:cs="Arial"/>
                <w:b w:val="0"/>
              </w:rPr>
              <w:t>Admin</w:t>
            </w:r>
            <w:r w:rsidR="005831E8">
              <w:rPr>
                <w:rFonts w:ascii="Arial" w:hAnsi="Arial" w:cs="Arial"/>
                <w:b w:val="0"/>
              </w:rPr>
              <w:t xml:space="preserve"> </w:t>
            </w:r>
            <w:proofErr w:type="gramStart"/>
            <w:r w:rsidR="005831E8">
              <w:rPr>
                <w:rFonts w:ascii="Arial" w:hAnsi="Arial" w:cs="Arial"/>
                <w:b w:val="0"/>
              </w:rPr>
              <w:t xml:space="preserve">- </w:t>
            </w:r>
            <w:r w:rsidR="005831E8" w:rsidRPr="005831E8">
              <w:rPr>
                <w:rFonts w:ascii="Arial" w:hAnsi="Arial" w:cs="Arial"/>
                <w:b w:val="0"/>
              </w:rPr>
              <w:t xml:space="preserve"> Grade</w:t>
            </w:r>
            <w:proofErr w:type="gramEnd"/>
            <w:r w:rsidR="005831E8" w:rsidRPr="005831E8">
              <w:rPr>
                <w:rFonts w:ascii="Arial" w:hAnsi="Arial" w:cs="Arial"/>
                <w:b w:val="0"/>
              </w:rPr>
              <w:t xml:space="preserve"> </w:t>
            </w:r>
            <w:r w:rsidR="00767BA6">
              <w:rPr>
                <w:rFonts w:ascii="Arial" w:hAnsi="Arial" w:cs="Arial"/>
                <w:b w:val="0"/>
              </w:rPr>
              <w:t>1</w:t>
            </w:r>
          </w:p>
        </w:tc>
      </w:tr>
      <w:tr w:rsidR="00526580" w:rsidRPr="007A6886" w14:paraId="5858E406" w14:textId="77777777" w:rsidTr="00526580">
        <w:trPr>
          <w:trHeight w:val="384"/>
        </w:trPr>
        <w:tc>
          <w:tcPr>
            <w:tcW w:w="2127" w:type="dxa"/>
          </w:tcPr>
          <w:p w14:paraId="125B47A7" w14:textId="77777777" w:rsidR="00526580" w:rsidRPr="007A6886" w:rsidRDefault="00526580" w:rsidP="00526580">
            <w:pPr>
              <w:pStyle w:val="Title"/>
              <w:spacing w:before="120" w:after="120"/>
              <w:rPr>
                <w:rFonts w:ascii="Arial" w:eastAsia="Arial Unicode MS" w:hAnsi="Arial" w:cs="Arial"/>
              </w:rPr>
            </w:pPr>
          </w:p>
        </w:tc>
        <w:tc>
          <w:tcPr>
            <w:tcW w:w="2551" w:type="dxa"/>
          </w:tcPr>
          <w:p w14:paraId="52D88AFD" w14:textId="77777777" w:rsidR="00526580" w:rsidRPr="00C509A2" w:rsidRDefault="00526580" w:rsidP="00526580">
            <w:pPr>
              <w:pStyle w:val="Title"/>
              <w:spacing w:before="120" w:after="120"/>
              <w:jc w:val="left"/>
              <w:rPr>
                <w:rFonts w:ascii="Arial" w:hAnsi="Arial" w:cs="Arial"/>
                <w:b w:val="0"/>
                <w:highlight w:val="yellow"/>
              </w:rPr>
            </w:pPr>
          </w:p>
        </w:tc>
      </w:tr>
    </w:tbl>
    <w:p w14:paraId="6530AB65" w14:textId="77777777" w:rsidR="007A6886" w:rsidRPr="007A6886" w:rsidRDefault="007A6886" w:rsidP="007A6886">
      <w:pPr>
        <w:rPr>
          <w:rFonts w:ascii="Arial" w:hAnsi="Arial" w:cs="Arial"/>
          <w:b/>
          <w:sz w:val="20"/>
          <w:szCs w:val="20"/>
        </w:rPr>
      </w:pPr>
    </w:p>
    <w:p w14:paraId="172C2D24" w14:textId="77777777" w:rsidR="007A6886" w:rsidRPr="007A6886" w:rsidRDefault="007A6886" w:rsidP="007A6886">
      <w:pPr>
        <w:rPr>
          <w:rFonts w:ascii="Arial" w:hAnsi="Arial" w:cs="Arial"/>
          <w:b/>
          <w:sz w:val="20"/>
          <w:szCs w:val="20"/>
        </w:rPr>
      </w:pPr>
    </w:p>
    <w:p w14:paraId="14CC83B1" w14:textId="77777777" w:rsidR="007A6886" w:rsidRPr="007A6886" w:rsidRDefault="007A6886" w:rsidP="007A6886">
      <w:pPr>
        <w:rPr>
          <w:rFonts w:ascii="Arial" w:hAnsi="Arial" w:cs="Arial"/>
          <w:b/>
          <w:sz w:val="20"/>
          <w:szCs w:val="20"/>
        </w:rPr>
      </w:pPr>
    </w:p>
    <w:p w14:paraId="04E4C6F7" w14:textId="77777777" w:rsidR="007A6886" w:rsidRPr="007A6886" w:rsidRDefault="007A6886" w:rsidP="00526580">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14:paraId="57B1A4E8" w14:textId="77777777" w:rsidR="007A6886" w:rsidRPr="007A6886" w:rsidRDefault="007A6886" w:rsidP="007A6886">
      <w:pPr>
        <w:rPr>
          <w:rFonts w:ascii="Arial" w:hAnsi="Arial" w:cs="Arial"/>
          <w:sz w:val="20"/>
          <w:szCs w:val="20"/>
        </w:rPr>
      </w:pPr>
    </w:p>
    <w:p w14:paraId="55103471" w14:textId="77777777" w:rsidR="007A6886" w:rsidRPr="007A6886" w:rsidRDefault="007A6886" w:rsidP="007A6886">
      <w:pPr>
        <w:rPr>
          <w:rFonts w:ascii="Arial" w:hAnsi="Arial" w:cs="Arial"/>
          <w:sz w:val="20"/>
          <w:szCs w:val="20"/>
        </w:rPr>
      </w:pPr>
    </w:p>
    <w:p w14:paraId="69B8BCEC"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6F349CD2"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36A019AD" w14:textId="77777777" w:rsidTr="00DE2E6A">
        <w:tc>
          <w:tcPr>
            <w:tcW w:w="1747" w:type="dxa"/>
            <w:tcBorders>
              <w:top w:val="single" w:sz="4" w:space="0" w:color="999999"/>
              <w:left w:val="single" w:sz="4" w:space="0" w:color="999999"/>
              <w:bottom w:val="single" w:sz="4" w:space="0" w:color="999999"/>
              <w:right w:val="nil"/>
            </w:tcBorders>
            <w:hideMark/>
          </w:tcPr>
          <w:p w14:paraId="5071247E"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1F91C786" w14:textId="77777777" w:rsidR="00DE2E6A" w:rsidRPr="007A6886" w:rsidRDefault="00526580" w:rsidP="00CC12AF">
            <w:pPr>
              <w:spacing w:before="240" w:after="240"/>
              <w:rPr>
                <w:rFonts w:ascii="Arial" w:hAnsi="Arial" w:cs="Arial"/>
                <w:b/>
                <w:sz w:val="20"/>
                <w:szCs w:val="20"/>
              </w:rPr>
            </w:pPr>
            <w:r>
              <w:rPr>
                <w:rFonts w:ascii="Arial" w:hAnsi="Arial" w:cs="Arial"/>
                <w:b/>
                <w:sz w:val="20"/>
                <w:szCs w:val="20"/>
              </w:rPr>
              <w:t xml:space="preserve">ICT </w:t>
            </w:r>
            <w:r w:rsidR="00CC12AF">
              <w:rPr>
                <w:rFonts w:ascii="Arial" w:hAnsi="Arial" w:cs="Arial"/>
                <w:b/>
                <w:sz w:val="20"/>
                <w:szCs w:val="20"/>
              </w:rPr>
              <w:t>Trainee</w:t>
            </w:r>
          </w:p>
        </w:tc>
      </w:tr>
      <w:tr w:rsidR="00DE2E6A" w:rsidRPr="007A6886" w14:paraId="1A623B89"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3705CBF4"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746E1BC4" w14:textId="77777777"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14:paraId="3F2C1D06" w14:textId="77777777" w:rsidR="00DE2E6A" w:rsidRPr="00DE2E6A" w:rsidRDefault="00526580" w:rsidP="004A0446">
            <w:pPr>
              <w:spacing w:before="240"/>
              <w:jc w:val="both"/>
              <w:rPr>
                <w:rFonts w:ascii="Arial" w:hAnsi="Arial" w:cs="Arial"/>
                <w:b/>
                <w:sz w:val="20"/>
                <w:szCs w:val="20"/>
              </w:rPr>
            </w:pPr>
            <w:r>
              <w:rPr>
                <w:rFonts w:ascii="Arial" w:hAnsi="Arial" w:cs="Arial"/>
                <w:b/>
                <w:sz w:val="20"/>
                <w:szCs w:val="20"/>
              </w:rPr>
              <w:t>ICT Manager</w:t>
            </w:r>
          </w:p>
        </w:tc>
      </w:tr>
      <w:tr w:rsidR="007A6886" w:rsidRPr="007A6886" w14:paraId="4FE534E8"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4592ADC4" w14:textId="77777777" w:rsidR="0044150E" w:rsidRDefault="007A6886" w:rsidP="00CE1804">
            <w:pPr>
              <w:spacing w:before="240"/>
              <w:jc w:val="both"/>
              <w:rPr>
                <w:rFonts w:ascii="Arial" w:hAnsi="Arial" w:cs="Arial"/>
                <w:b/>
                <w:sz w:val="20"/>
                <w:szCs w:val="20"/>
              </w:rPr>
            </w:pPr>
            <w:r w:rsidRPr="007A6886">
              <w:rPr>
                <w:rFonts w:ascii="Arial" w:hAnsi="Arial" w:cs="Arial"/>
                <w:b/>
                <w:sz w:val="20"/>
                <w:szCs w:val="20"/>
              </w:rPr>
              <w:t xml:space="preserve">Relationships – </w:t>
            </w:r>
            <w:r w:rsidR="00526580">
              <w:rPr>
                <w:rFonts w:ascii="Arial" w:hAnsi="Arial" w:cs="Arial"/>
                <w:b/>
                <w:sz w:val="20"/>
                <w:szCs w:val="20"/>
              </w:rPr>
              <w:t>within KAMS:</w:t>
            </w:r>
          </w:p>
          <w:p w14:paraId="27211E7B" w14:textId="77777777" w:rsidR="00526580" w:rsidRPr="005831E8" w:rsidRDefault="00526580" w:rsidP="00526580">
            <w:pPr>
              <w:numPr>
                <w:ilvl w:val="0"/>
                <w:numId w:val="19"/>
              </w:numPr>
              <w:rPr>
                <w:rFonts w:ascii="Arial" w:hAnsi="Arial" w:cs="Arial"/>
                <w:sz w:val="20"/>
                <w:szCs w:val="20"/>
                <w:lang w:val="en-AU"/>
              </w:rPr>
            </w:pPr>
            <w:r w:rsidRPr="005831E8">
              <w:rPr>
                <w:rFonts w:ascii="Arial" w:hAnsi="Arial" w:cs="Arial"/>
                <w:sz w:val="20"/>
                <w:szCs w:val="20"/>
              </w:rPr>
              <w:t>Liaise with and provide ICT Support to members and staff of Kimberley Aboriginal Community Controlled Health Services</w:t>
            </w:r>
            <w:r w:rsidR="00F537C9" w:rsidRPr="005831E8">
              <w:rPr>
                <w:rFonts w:ascii="Arial" w:hAnsi="Arial" w:cs="Arial"/>
                <w:sz w:val="20"/>
                <w:szCs w:val="20"/>
              </w:rPr>
              <w:t xml:space="preserve"> </w:t>
            </w:r>
          </w:p>
          <w:p w14:paraId="3C9B2C33" w14:textId="77777777" w:rsidR="00526580" w:rsidRPr="005831E8" w:rsidRDefault="00526580" w:rsidP="00526580">
            <w:pPr>
              <w:numPr>
                <w:ilvl w:val="0"/>
                <w:numId w:val="19"/>
              </w:numPr>
              <w:rPr>
                <w:rFonts w:ascii="Arial" w:hAnsi="Arial" w:cs="Arial"/>
                <w:sz w:val="20"/>
                <w:szCs w:val="20"/>
              </w:rPr>
            </w:pPr>
            <w:r w:rsidRPr="005831E8">
              <w:rPr>
                <w:rFonts w:ascii="Arial" w:hAnsi="Arial" w:cs="Arial"/>
                <w:sz w:val="20"/>
                <w:szCs w:val="20"/>
              </w:rPr>
              <w:t>Work closely with KAMS ICT &amp; HI Teams</w:t>
            </w:r>
          </w:p>
          <w:p w14:paraId="27FB805D" w14:textId="77777777" w:rsidR="00526580" w:rsidRPr="005831E8" w:rsidRDefault="00526580" w:rsidP="00526580">
            <w:pPr>
              <w:numPr>
                <w:ilvl w:val="0"/>
                <w:numId w:val="19"/>
              </w:numPr>
              <w:rPr>
                <w:rFonts w:ascii="Arial" w:hAnsi="Arial" w:cs="Arial"/>
                <w:sz w:val="20"/>
                <w:szCs w:val="20"/>
              </w:rPr>
            </w:pPr>
            <w:r w:rsidRPr="005831E8">
              <w:rPr>
                <w:rFonts w:ascii="Arial" w:hAnsi="Arial" w:cs="Arial"/>
                <w:sz w:val="20"/>
                <w:szCs w:val="20"/>
              </w:rPr>
              <w:t>Liaise with and support other KAMS units and programs</w:t>
            </w:r>
          </w:p>
          <w:p w14:paraId="76782F79" w14:textId="77777777" w:rsidR="007A6886" w:rsidRDefault="00526580" w:rsidP="00DE2E6A">
            <w:pPr>
              <w:spacing w:before="240"/>
              <w:jc w:val="both"/>
              <w:rPr>
                <w:rFonts w:ascii="Arial" w:hAnsi="Arial" w:cs="Arial"/>
                <w:b/>
                <w:sz w:val="20"/>
                <w:szCs w:val="20"/>
              </w:rPr>
            </w:pPr>
            <w:r>
              <w:rPr>
                <w:rFonts w:ascii="Arial" w:hAnsi="Arial" w:cs="Arial"/>
                <w:b/>
                <w:sz w:val="20"/>
                <w:szCs w:val="20"/>
              </w:rPr>
              <w:t>Relationships – outside of KAMS:</w:t>
            </w:r>
          </w:p>
          <w:p w14:paraId="7BC21DEE" w14:textId="77777777" w:rsidR="00F537C9" w:rsidRPr="005831E8" w:rsidRDefault="00526580" w:rsidP="00F537C9">
            <w:pPr>
              <w:pStyle w:val="ListParagraph"/>
              <w:numPr>
                <w:ilvl w:val="0"/>
                <w:numId w:val="16"/>
              </w:numPr>
              <w:spacing w:before="240"/>
              <w:jc w:val="both"/>
              <w:rPr>
                <w:rFonts w:ascii="Arial" w:hAnsi="Arial" w:cs="Arial"/>
                <w:b/>
                <w:sz w:val="20"/>
                <w:szCs w:val="20"/>
              </w:rPr>
            </w:pPr>
            <w:r w:rsidRPr="005831E8">
              <w:rPr>
                <w:rFonts w:ascii="Arial" w:hAnsi="Arial" w:cs="Arial"/>
                <w:sz w:val="20"/>
                <w:szCs w:val="20"/>
              </w:rPr>
              <w:t xml:space="preserve">Liaise with </w:t>
            </w:r>
            <w:r w:rsidR="004E026F" w:rsidRPr="005831E8">
              <w:rPr>
                <w:rFonts w:ascii="Arial" w:hAnsi="Arial" w:cs="Arial"/>
                <w:sz w:val="20"/>
                <w:szCs w:val="20"/>
              </w:rPr>
              <w:t>existing and newly identified vendors of ICT hardware and software</w:t>
            </w:r>
          </w:p>
          <w:p w14:paraId="61031FBB" w14:textId="77777777" w:rsidR="00F537C9" w:rsidRPr="00DE2E6A" w:rsidRDefault="00F537C9" w:rsidP="00F537C9">
            <w:pPr>
              <w:pStyle w:val="ListParagraph"/>
              <w:spacing w:before="240"/>
              <w:jc w:val="both"/>
              <w:rPr>
                <w:rFonts w:ascii="Arial" w:hAnsi="Arial" w:cs="Arial"/>
                <w:b/>
                <w:sz w:val="20"/>
                <w:szCs w:val="20"/>
              </w:rPr>
            </w:pPr>
          </w:p>
        </w:tc>
      </w:tr>
      <w:tr w:rsidR="007A6886" w:rsidRPr="007A6886" w14:paraId="49B321E0"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272B784E" w14:textId="77777777" w:rsidR="007A6886" w:rsidRPr="007A6886" w:rsidRDefault="007A6886" w:rsidP="00EA7D9B">
            <w:pPr>
              <w:spacing w:after="240"/>
              <w:rPr>
                <w:rFonts w:ascii="Arial" w:hAnsi="Arial" w:cs="Arial"/>
                <w:sz w:val="20"/>
                <w:szCs w:val="20"/>
              </w:rPr>
            </w:pPr>
          </w:p>
        </w:tc>
      </w:tr>
    </w:tbl>
    <w:p w14:paraId="78276A89"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7345CDBD"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1B2EF3A5" w14:textId="77777777"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44874F31"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57F2D2D4" w14:textId="77777777" w:rsidR="00877BF3" w:rsidRDefault="004E026F" w:rsidP="004E026F">
            <w:pPr>
              <w:pStyle w:val="Achievement"/>
              <w:numPr>
                <w:ilvl w:val="0"/>
                <w:numId w:val="0"/>
              </w:numPr>
              <w:tabs>
                <w:tab w:val="left" w:pos="9250"/>
              </w:tabs>
              <w:spacing w:line="240" w:lineRule="auto"/>
              <w:jc w:val="left"/>
              <w:rPr>
                <w:rFonts w:cs="Arial"/>
              </w:rPr>
            </w:pPr>
            <w:r>
              <w:rPr>
                <w:rFonts w:cs="Arial"/>
              </w:rPr>
              <w:br/>
              <w:t xml:space="preserve">The ICT </w:t>
            </w:r>
            <w:r w:rsidR="00CC12AF">
              <w:rPr>
                <w:rFonts w:cs="Arial"/>
              </w:rPr>
              <w:t xml:space="preserve">Trainee </w:t>
            </w:r>
            <w:r>
              <w:rPr>
                <w:rFonts w:cs="Arial"/>
              </w:rPr>
              <w:t>role will provide ICT support, assistance and training to all KAMS &amp; Member Services employees</w:t>
            </w:r>
            <w:r w:rsidR="00CC12AF">
              <w:rPr>
                <w:rFonts w:cs="Arial"/>
              </w:rPr>
              <w:t>, whilst receiving training from the ICT Manager</w:t>
            </w:r>
            <w:r w:rsidR="00EC3366">
              <w:rPr>
                <w:rFonts w:cs="Arial"/>
              </w:rPr>
              <w:t>,</w:t>
            </w:r>
            <w:r w:rsidR="00CC12AF">
              <w:rPr>
                <w:rFonts w:cs="Arial"/>
              </w:rPr>
              <w:t xml:space="preserve"> ICT</w:t>
            </w:r>
            <w:r w:rsidR="00EC3366">
              <w:rPr>
                <w:rFonts w:cs="Arial"/>
              </w:rPr>
              <w:t xml:space="preserve"> &amp; Health Informatics</w:t>
            </w:r>
            <w:r w:rsidR="00CC12AF">
              <w:rPr>
                <w:rFonts w:cs="Arial"/>
              </w:rPr>
              <w:t xml:space="preserve"> Support Officers and external parties, such as TAFE</w:t>
            </w:r>
            <w:r>
              <w:rPr>
                <w:rFonts w:cs="Arial"/>
              </w:rPr>
              <w:t>.</w:t>
            </w:r>
            <w:r>
              <w:rPr>
                <w:rFonts w:cs="Arial"/>
              </w:rPr>
              <w:br/>
            </w:r>
            <w:r w:rsidR="00CC12AF">
              <w:rPr>
                <w:rFonts w:cs="Arial"/>
              </w:rPr>
              <w:br/>
            </w:r>
            <w:r>
              <w:rPr>
                <w:rFonts w:cs="Arial"/>
              </w:rPr>
              <w:t xml:space="preserve">The ICT </w:t>
            </w:r>
            <w:r w:rsidR="00CC12AF">
              <w:rPr>
                <w:rFonts w:cs="Arial"/>
              </w:rPr>
              <w:t xml:space="preserve">Trainee </w:t>
            </w:r>
            <w:r>
              <w:rPr>
                <w:rFonts w:cs="Arial"/>
              </w:rPr>
              <w:t>will maintain existing ICT hardware and software to ensure maximum av</w:t>
            </w:r>
            <w:r w:rsidR="00CC12AF">
              <w:rPr>
                <w:rFonts w:cs="Arial"/>
              </w:rPr>
              <w:t>ailability for our stakeholders as part of their development and such work will fit in with relevant courseware being undertaken.</w:t>
            </w:r>
            <w:r w:rsidR="00CC12AF">
              <w:rPr>
                <w:rFonts w:cs="Arial"/>
              </w:rPr>
              <w:br/>
            </w:r>
            <w:r w:rsidR="00EC3366">
              <w:rPr>
                <w:rFonts w:cs="Arial"/>
              </w:rPr>
              <w:br/>
              <w:t>The ICT Trainee will provide Tier 1 level support via the ICT helpdesk (IT &amp; MMEx queries).  The ICT Trainee will triage incoming support queries and escalate to suitable areas as required.</w:t>
            </w:r>
          </w:p>
          <w:p w14:paraId="198F02EF" w14:textId="77777777" w:rsidR="00EC3366" w:rsidRDefault="00EC3366" w:rsidP="004E026F">
            <w:pPr>
              <w:pStyle w:val="Achievement"/>
              <w:numPr>
                <w:ilvl w:val="0"/>
                <w:numId w:val="0"/>
              </w:numPr>
              <w:tabs>
                <w:tab w:val="left" w:pos="9250"/>
              </w:tabs>
              <w:spacing w:line="240" w:lineRule="auto"/>
              <w:jc w:val="left"/>
              <w:rPr>
                <w:rFonts w:cs="Arial"/>
              </w:rPr>
            </w:pPr>
          </w:p>
          <w:p w14:paraId="1E703E3A" w14:textId="77777777" w:rsidR="004E026F" w:rsidRDefault="004E026F" w:rsidP="004E026F">
            <w:pPr>
              <w:pStyle w:val="Achievement"/>
              <w:numPr>
                <w:ilvl w:val="0"/>
                <w:numId w:val="0"/>
              </w:numPr>
              <w:tabs>
                <w:tab w:val="left" w:pos="9250"/>
              </w:tabs>
              <w:spacing w:line="240" w:lineRule="auto"/>
              <w:jc w:val="left"/>
              <w:rPr>
                <w:rFonts w:cs="Arial"/>
              </w:rPr>
            </w:pPr>
            <w:r>
              <w:rPr>
                <w:rFonts w:cs="Arial"/>
              </w:rPr>
              <w:t>The ICT Support Officer will travel when necessary to provide critical and non-critical ICT services to any one of the remote sites that KAMS ICT support.</w:t>
            </w:r>
          </w:p>
          <w:p w14:paraId="531001C6" w14:textId="77777777" w:rsidR="003354D2" w:rsidRPr="00DE2E6A" w:rsidRDefault="00CC12AF" w:rsidP="004E026F">
            <w:pPr>
              <w:pStyle w:val="Achievement"/>
              <w:numPr>
                <w:ilvl w:val="0"/>
                <w:numId w:val="0"/>
              </w:numPr>
              <w:tabs>
                <w:tab w:val="left" w:pos="9250"/>
              </w:tabs>
              <w:spacing w:line="240" w:lineRule="auto"/>
              <w:jc w:val="left"/>
              <w:rPr>
                <w:rFonts w:cs="Arial"/>
              </w:rPr>
            </w:pPr>
            <w:r>
              <w:rPr>
                <w:rFonts w:cs="Arial"/>
              </w:rPr>
              <w:br/>
            </w:r>
            <w:r w:rsidR="003354D2">
              <w:rPr>
                <w:rFonts w:cs="Arial"/>
              </w:rPr>
              <w:t>The ICT Support Officer will maintain a professional and courteous demeanor whilst provisioning an excellent level of ICT support.</w:t>
            </w:r>
          </w:p>
          <w:p w14:paraId="2820E671" w14:textId="77777777" w:rsidR="00877BF3" w:rsidRPr="00877BF3" w:rsidRDefault="00877BF3" w:rsidP="00877BF3">
            <w:pPr>
              <w:pStyle w:val="Achievement"/>
              <w:numPr>
                <w:ilvl w:val="0"/>
                <w:numId w:val="0"/>
              </w:numPr>
              <w:tabs>
                <w:tab w:val="left" w:pos="9250"/>
              </w:tabs>
              <w:spacing w:line="240" w:lineRule="auto"/>
              <w:jc w:val="center"/>
              <w:rPr>
                <w:rFonts w:cs="Arial"/>
                <w:i/>
              </w:rPr>
            </w:pPr>
          </w:p>
          <w:p w14:paraId="11354AE8" w14:textId="77777777"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 xml:space="preserve">Kimberley Aboriginal Medical Services is a smoke-free </w:t>
            </w:r>
            <w:proofErr w:type="spellStart"/>
            <w:r w:rsidRPr="00877BF3">
              <w:rPr>
                <w:rFonts w:cs="Arial"/>
                <w:b/>
              </w:rPr>
              <w:t>organisation</w:t>
            </w:r>
            <w:proofErr w:type="spellEnd"/>
            <w:r w:rsidRPr="00877BF3">
              <w:rPr>
                <w:rFonts w:cs="Arial"/>
                <w:b/>
              </w:rPr>
              <w:t xml:space="preserve"> and smoking is prohibited in and around all buildings, vehicles and grounds.</w:t>
            </w:r>
          </w:p>
        </w:tc>
      </w:tr>
    </w:tbl>
    <w:p w14:paraId="15F5EB63" w14:textId="77777777" w:rsidR="004E026F" w:rsidRDefault="004E026F">
      <w:pPr>
        <w:rPr>
          <w:rFonts w:ascii="Arial" w:hAnsi="Arial" w:cs="Arial"/>
          <w:b/>
          <w:sz w:val="20"/>
          <w:szCs w:val="20"/>
          <w:u w:val="single"/>
        </w:rPr>
      </w:pPr>
    </w:p>
    <w:p w14:paraId="1653ED9D"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01CF5FBA"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CCF5FCD" w14:textId="77777777"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14:paraId="2A9B050E" w14:textId="77777777" w:rsidR="00DE2E6A" w:rsidRDefault="007C39ED" w:rsidP="007C39ED">
            <w:pPr>
              <w:pStyle w:val="Achievement"/>
              <w:numPr>
                <w:ilvl w:val="0"/>
                <w:numId w:val="16"/>
              </w:numPr>
              <w:spacing w:before="240" w:line="240" w:lineRule="auto"/>
              <w:rPr>
                <w:rFonts w:cs="Arial"/>
              </w:rPr>
            </w:pPr>
            <w:r>
              <w:rPr>
                <w:rFonts w:cs="Arial"/>
              </w:rPr>
              <w:t xml:space="preserve">Provide </w:t>
            </w:r>
            <w:r w:rsidR="00F537C9">
              <w:rPr>
                <w:rFonts w:cs="Arial"/>
              </w:rPr>
              <w:t xml:space="preserve">ICT hardware and software </w:t>
            </w:r>
            <w:r>
              <w:rPr>
                <w:rFonts w:cs="Arial"/>
              </w:rPr>
              <w:t xml:space="preserve">support to KAMS and member services </w:t>
            </w:r>
            <w:r w:rsidR="00F537C9">
              <w:rPr>
                <w:rFonts w:cs="Arial"/>
              </w:rPr>
              <w:t>employees and stakeholders</w:t>
            </w:r>
          </w:p>
          <w:p w14:paraId="181DABCD" w14:textId="77777777" w:rsidR="007137F6" w:rsidRDefault="007137F6" w:rsidP="007C39ED">
            <w:pPr>
              <w:pStyle w:val="Achievement"/>
              <w:numPr>
                <w:ilvl w:val="0"/>
                <w:numId w:val="16"/>
              </w:numPr>
              <w:spacing w:before="240" w:line="240" w:lineRule="auto"/>
              <w:rPr>
                <w:rFonts w:cs="Arial"/>
              </w:rPr>
            </w:pPr>
            <w:r>
              <w:rPr>
                <w:rFonts w:cs="Arial"/>
              </w:rPr>
              <w:t>Assist Health Informatics MMEx Helpdesk team with Tier 1 support calls and entry level administrative duties</w:t>
            </w:r>
          </w:p>
          <w:p w14:paraId="4554966A" w14:textId="77777777" w:rsidR="007C39ED" w:rsidRDefault="007C39ED" w:rsidP="007C39ED">
            <w:pPr>
              <w:pStyle w:val="Achievement"/>
              <w:numPr>
                <w:ilvl w:val="0"/>
                <w:numId w:val="16"/>
              </w:numPr>
              <w:spacing w:before="240" w:line="240" w:lineRule="auto"/>
              <w:rPr>
                <w:rFonts w:cs="Arial"/>
              </w:rPr>
            </w:pPr>
            <w:r>
              <w:rPr>
                <w:rFonts w:cs="Arial"/>
              </w:rPr>
              <w:t>Troubleshoot general ICT issues and faults</w:t>
            </w:r>
            <w:r w:rsidR="00F537C9">
              <w:rPr>
                <w:rFonts w:cs="Arial"/>
              </w:rPr>
              <w:t xml:space="preserve"> within KAMS and supported sites</w:t>
            </w:r>
          </w:p>
          <w:p w14:paraId="591B2A29" w14:textId="77777777" w:rsidR="007C39ED" w:rsidRDefault="007C39ED" w:rsidP="007C39ED">
            <w:pPr>
              <w:pStyle w:val="Achievement"/>
              <w:numPr>
                <w:ilvl w:val="0"/>
                <w:numId w:val="16"/>
              </w:numPr>
              <w:spacing w:before="240" w:line="240" w:lineRule="auto"/>
              <w:rPr>
                <w:rFonts w:cs="Arial"/>
              </w:rPr>
            </w:pPr>
            <w:r>
              <w:rPr>
                <w:rFonts w:cs="Arial"/>
              </w:rPr>
              <w:t>Support end users in the use of various ICT hardware and applications</w:t>
            </w:r>
          </w:p>
          <w:p w14:paraId="022D55F1" w14:textId="77777777" w:rsidR="007C39ED" w:rsidRDefault="007C39ED" w:rsidP="007C39ED">
            <w:pPr>
              <w:pStyle w:val="Achievement"/>
              <w:numPr>
                <w:ilvl w:val="0"/>
                <w:numId w:val="16"/>
              </w:numPr>
              <w:spacing w:before="240" w:line="240" w:lineRule="auto"/>
              <w:rPr>
                <w:rFonts w:cs="Arial"/>
              </w:rPr>
            </w:pPr>
            <w:r>
              <w:rPr>
                <w:rFonts w:cs="Arial"/>
              </w:rPr>
              <w:t xml:space="preserve">Resolve faults lodged to the IT </w:t>
            </w:r>
            <w:r w:rsidR="007137F6">
              <w:rPr>
                <w:rFonts w:cs="Arial"/>
              </w:rPr>
              <w:t xml:space="preserve">and Health Informatics </w:t>
            </w:r>
            <w:r>
              <w:rPr>
                <w:rFonts w:cs="Arial"/>
              </w:rPr>
              <w:t>Help Desk in a timely and courteous manner</w:t>
            </w:r>
          </w:p>
          <w:p w14:paraId="2046B95F" w14:textId="77777777" w:rsidR="007C39ED" w:rsidRDefault="007C39ED" w:rsidP="007C39ED">
            <w:pPr>
              <w:pStyle w:val="Achievement"/>
              <w:numPr>
                <w:ilvl w:val="0"/>
                <w:numId w:val="16"/>
              </w:numPr>
              <w:spacing w:before="240" w:line="240" w:lineRule="auto"/>
              <w:rPr>
                <w:rFonts w:cs="Arial"/>
              </w:rPr>
            </w:pPr>
            <w:r>
              <w:rPr>
                <w:rFonts w:cs="Arial"/>
              </w:rPr>
              <w:t xml:space="preserve">Receive and resolve phone support queries on the IT </w:t>
            </w:r>
            <w:r w:rsidR="007137F6">
              <w:rPr>
                <w:rFonts w:cs="Arial"/>
              </w:rPr>
              <w:t xml:space="preserve">and Health Informatics </w:t>
            </w:r>
            <w:r>
              <w:rPr>
                <w:rFonts w:cs="Arial"/>
              </w:rPr>
              <w:t>Help Desk</w:t>
            </w:r>
          </w:p>
          <w:p w14:paraId="54423B8B" w14:textId="77777777" w:rsidR="007C39ED" w:rsidRDefault="007C39ED" w:rsidP="007C39ED">
            <w:pPr>
              <w:pStyle w:val="Achievement"/>
              <w:numPr>
                <w:ilvl w:val="0"/>
                <w:numId w:val="16"/>
              </w:numPr>
              <w:spacing w:before="240" w:line="240" w:lineRule="auto"/>
              <w:rPr>
                <w:rFonts w:cs="Arial"/>
              </w:rPr>
            </w:pPr>
            <w:r>
              <w:rPr>
                <w:rFonts w:cs="Arial"/>
              </w:rPr>
              <w:t>Assist with maintenance of IT hardware and software registers</w:t>
            </w:r>
          </w:p>
          <w:p w14:paraId="0BF31FA9" w14:textId="77777777" w:rsidR="007C39ED" w:rsidRDefault="007C39ED" w:rsidP="007C39ED">
            <w:pPr>
              <w:pStyle w:val="Achievement"/>
              <w:numPr>
                <w:ilvl w:val="0"/>
                <w:numId w:val="16"/>
              </w:numPr>
              <w:spacing w:before="240" w:line="240" w:lineRule="auto"/>
              <w:rPr>
                <w:rFonts w:cs="Arial"/>
              </w:rPr>
            </w:pPr>
            <w:r>
              <w:rPr>
                <w:rFonts w:cs="Arial"/>
              </w:rPr>
              <w:t>Assist with routine maintenance/upgrades/testing of all ICT hardware and software</w:t>
            </w:r>
          </w:p>
          <w:p w14:paraId="091259E9" w14:textId="77777777" w:rsidR="007C39ED" w:rsidRDefault="00F537C9" w:rsidP="007C39ED">
            <w:pPr>
              <w:pStyle w:val="Achievement"/>
              <w:numPr>
                <w:ilvl w:val="0"/>
                <w:numId w:val="16"/>
              </w:numPr>
              <w:spacing w:before="240" w:line="240" w:lineRule="auto"/>
              <w:rPr>
                <w:rFonts w:cs="Arial"/>
              </w:rPr>
            </w:pPr>
            <w:r>
              <w:rPr>
                <w:rFonts w:cs="Arial"/>
              </w:rPr>
              <w:t>Identify and r</w:t>
            </w:r>
            <w:r w:rsidR="007C39ED">
              <w:rPr>
                <w:rFonts w:cs="Arial"/>
              </w:rPr>
              <w:t xml:space="preserve">eport digital threats </w:t>
            </w:r>
            <w:r>
              <w:rPr>
                <w:rFonts w:cs="Arial"/>
              </w:rPr>
              <w:t>and/</w:t>
            </w:r>
            <w:r w:rsidR="007C39ED">
              <w:rPr>
                <w:rFonts w:cs="Arial"/>
              </w:rPr>
              <w:t>or consistent</w:t>
            </w:r>
            <w:r>
              <w:rPr>
                <w:rFonts w:cs="Arial"/>
              </w:rPr>
              <w:t xml:space="preserve">ly </w:t>
            </w:r>
            <w:r w:rsidR="007C39ED">
              <w:rPr>
                <w:rFonts w:cs="Arial"/>
              </w:rPr>
              <w:t>repeated faults to ICT Manager and rest of team</w:t>
            </w:r>
          </w:p>
          <w:p w14:paraId="200FE603" w14:textId="77777777" w:rsidR="007C39ED" w:rsidRDefault="00F537C9" w:rsidP="007C39ED">
            <w:pPr>
              <w:pStyle w:val="Achievement"/>
              <w:numPr>
                <w:ilvl w:val="0"/>
                <w:numId w:val="16"/>
              </w:numPr>
              <w:spacing w:before="240" w:line="240" w:lineRule="auto"/>
              <w:rPr>
                <w:rFonts w:cs="Arial"/>
              </w:rPr>
            </w:pPr>
            <w:r>
              <w:rPr>
                <w:rFonts w:cs="Arial"/>
              </w:rPr>
              <w:t>Travel to remote sites and provide ICT support and maintenance services</w:t>
            </w:r>
          </w:p>
          <w:p w14:paraId="1CF7B491" w14:textId="77777777" w:rsidR="00F537C9" w:rsidRDefault="00F537C9" w:rsidP="00F537C9">
            <w:pPr>
              <w:pStyle w:val="Achievement"/>
              <w:numPr>
                <w:ilvl w:val="0"/>
                <w:numId w:val="16"/>
              </w:numPr>
              <w:spacing w:before="240" w:line="240" w:lineRule="auto"/>
              <w:rPr>
                <w:rFonts w:cs="Arial"/>
              </w:rPr>
            </w:pPr>
            <w:r>
              <w:rPr>
                <w:rFonts w:cs="Arial"/>
              </w:rPr>
              <w:t>Provide support with phone systems and voicemail</w:t>
            </w:r>
          </w:p>
          <w:p w14:paraId="65D6F058" w14:textId="77777777" w:rsidR="00F537C9" w:rsidRPr="00F537C9" w:rsidRDefault="00F537C9" w:rsidP="00F537C9">
            <w:pPr>
              <w:pStyle w:val="Achievement"/>
              <w:numPr>
                <w:ilvl w:val="0"/>
                <w:numId w:val="0"/>
              </w:numPr>
              <w:spacing w:before="240" w:line="240" w:lineRule="auto"/>
              <w:rPr>
                <w:rFonts w:cs="Arial"/>
              </w:rPr>
            </w:pPr>
          </w:p>
        </w:tc>
      </w:tr>
    </w:tbl>
    <w:p w14:paraId="0B980A70" w14:textId="77777777" w:rsidR="007A6886" w:rsidRDefault="007A6886" w:rsidP="00CE1804">
      <w:pPr>
        <w:rPr>
          <w:rFonts w:ascii="Arial" w:hAnsi="Arial" w:cs="Arial"/>
          <w:b/>
          <w:sz w:val="20"/>
          <w:szCs w:val="20"/>
          <w:u w:val="single"/>
        </w:rPr>
      </w:pPr>
    </w:p>
    <w:p w14:paraId="62D51014" w14:textId="77777777" w:rsidR="007137F6" w:rsidRDefault="007137F6">
      <w:pPr>
        <w:rPr>
          <w:rFonts w:ascii="Arial" w:hAnsi="Arial" w:cs="Arial"/>
          <w:b/>
          <w:sz w:val="20"/>
          <w:szCs w:val="20"/>
          <w:u w:val="single"/>
        </w:rPr>
      </w:pPr>
    </w:p>
    <w:p w14:paraId="22D6B23D" w14:textId="77777777"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7656E821"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218096B1" w14:textId="77777777" w:rsidR="007A6886" w:rsidRPr="007A6886" w:rsidRDefault="007A6886" w:rsidP="00EA7D9B">
            <w:pPr>
              <w:jc w:val="center"/>
              <w:rPr>
                <w:rFonts w:ascii="Arial" w:hAnsi="Arial" w:cs="Arial"/>
                <w:b/>
                <w:sz w:val="20"/>
                <w:szCs w:val="20"/>
              </w:rPr>
            </w:pPr>
          </w:p>
          <w:p w14:paraId="5D21D78B" w14:textId="77777777"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2FC4A280" w14:textId="77777777" w:rsidTr="006B03D3">
        <w:trPr>
          <w:trHeight w:val="642"/>
        </w:trPr>
        <w:tc>
          <w:tcPr>
            <w:tcW w:w="10349" w:type="dxa"/>
            <w:tcBorders>
              <w:top w:val="thickThinLargeGap" w:sz="6" w:space="0" w:color="808080"/>
              <w:left w:val="thickThinLargeGap" w:sz="24" w:space="0" w:color="808080"/>
              <w:bottom w:val="thickThinLargeGap" w:sz="6" w:space="0" w:color="808080"/>
              <w:right w:val="thickThinLargeGap" w:sz="24" w:space="0" w:color="808080"/>
            </w:tcBorders>
          </w:tcPr>
          <w:p w14:paraId="7F1424C2" w14:textId="77777777" w:rsidR="007A6886" w:rsidRPr="007A6886" w:rsidRDefault="006B03D3" w:rsidP="00EA7D9B">
            <w:pPr>
              <w:rPr>
                <w:rFonts w:ascii="Arial" w:hAnsi="Arial" w:cs="Arial"/>
                <w:b/>
                <w:sz w:val="20"/>
                <w:szCs w:val="20"/>
              </w:rPr>
            </w:pPr>
            <w:r>
              <w:br w:type="page"/>
            </w:r>
          </w:p>
          <w:p w14:paraId="42D32089"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r w:rsidR="006B03D3">
              <w:rPr>
                <w:rFonts w:ascii="Arial" w:hAnsi="Arial" w:cs="Arial"/>
                <w:b/>
                <w:sz w:val="20"/>
                <w:szCs w:val="20"/>
              </w:rPr>
              <w:br/>
            </w:r>
          </w:p>
          <w:p w14:paraId="3893FD90" w14:textId="77777777" w:rsidR="007A6886"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Sound communication skills, written and oral</w:t>
            </w:r>
          </w:p>
          <w:p w14:paraId="20735654"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Excellent customer service skills</w:t>
            </w:r>
          </w:p>
          <w:p w14:paraId="03C3A644"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Punctuality and reliability</w:t>
            </w:r>
          </w:p>
          <w:p w14:paraId="03CE38B4" w14:textId="77777777" w:rsidR="006B03D3" w:rsidRDefault="00CC12AF"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 xml:space="preserve">Reasonable </w:t>
            </w:r>
            <w:r w:rsidR="006B03D3">
              <w:rPr>
                <w:rFonts w:ascii="Arial" w:hAnsi="Arial" w:cs="Arial"/>
                <w:sz w:val="20"/>
                <w:szCs w:val="20"/>
              </w:rPr>
              <w:t>knowledge of popular Microsoft products</w:t>
            </w:r>
          </w:p>
          <w:p w14:paraId="1961F522"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Basic knowledge and interest in the use of computers and related software &amp; hardware</w:t>
            </w:r>
          </w:p>
          <w:p w14:paraId="5E05E57A"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Capacity to work within the philosophy of an Aboriginal community controlled organization</w:t>
            </w:r>
          </w:p>
          <w:p w14:paraId="23416824"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Demonstrated ability to complete tasks</w:t>
            </w:r>
          </w:p>
          <w:p w14:paraId="1F44F95C"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Ability to work independently and within a team environment</w:t>
            </w:r>
          </w:p>
          <w:p w14:paraId="341EEE74"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High level of integrity and the ability to maintain confidentiality</w:t>
            </w:r>
          </w:p>
          <w:p w14:paraId="21AE9C2D"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Police Clearance</w:t>
            </w:r>
          </w:p>
          <w:p w14:paraId="42AA417D"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 xml:space="preserve">Ability to travel </w:t>
            </w:r>
            <w:r w:rsidR="00CC12AF">
              <w:rPr>
                <w:rFonts w:ascii="Arial" w:hAnsi="Arial" w:cs="Arial"/>
                <w:sz w:val="20"/>
                <w:szCs w:val="20"/>
              </w:rPr>
              <w:t>to remote sites</w:t>
            </w:r>
          </w:p>
          <w:p w14:paraId="189F3BC5" w14:textId="77777777" w:rsidR="007A6886" w:rsidRPr="007A6886" w:rsidRDefault="007A6886" w:rsidP="006B03D3">
            <w:pPr>
              <w:jc w:val="center"/>
              <w:rPr>
                <w:rFonts w:ascii="Arial" w:hAnsi="Arial" w:cs="Arial"/>
                <w:sz w:val="20"/>
                <w:szCs w:val="20"/>
              </w:rPr>
            </w:pPr>
          </w:p>
        </w:tc>
      </w:tr>
    </w:tbl>
    <w:p w14:paraId="259AC93D" w14:textId="77777777" w:rsidR="00EC3366" w:rsidRDefault="00EC3366">
      <w:r>
        <w:br w:type="page"/>
      </w: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F537C9" w:rsidRPr="007A6886" w14:paraId="36EAF08B"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3E27009A" w14:textId="77777777" w:rsidR="006B03D3" w:rsidRDefault="006B03D3" w:rsidP="006B03D3">
            <w:pPr>
              <w:jc w:val="both"/>
              <w:rPr>
                <w:rFonts w:ascii="Arial" w:hAnsi="Arial" w:cs="Arial"/>
                <w:b/>
                <w:sz w:val="20"/>
                <w:szCs w:val="20"/>
                <w:u w:val="single"/>
              </w:rPr>
            </w:pPr>
            <w:r>
              <w:rPr>
                <w:rFonts w:ascii="Arial" w:hAnsi="Arial" w:cs="Arial"/>
                <w:b/>
                <w:sz w:val="20"/>
                <w:szCs w:val="20"/>
                <w:u w:val="single"/>
              </w:rPr>
              <w:lastRenderedPageBreak/>
              <w:br/>
              <w:t>Desirable</w:t>
            </w:r>
            <w:r w:rsidRPr="007A6886">
              <w:rPr>
                <w:rFonts w:ascii="Arial" w:hAnsi="Arial" w:cs="Arial"/>
                <w:b/>
                <w:sz w:val="20"/>
                <w:szCs w:val="20"/>
                <w:u w:val="single"/>
              </w:rPr>
              <w:t xml:space="preserve">: </w:t>
            </w:r>
          </w:p>
          <w:p w14:paraId="794EECCF" w14:textId="77777777" w:rsidR="006B03D3" w:rsidRDefault="006B03D3" w:rsidP="006B03D3">
            <w:pPr>
              <w:jc w:val="both"/>
              <w:rPr>
                <w:rFonts w:ascii="Arial" w:hAnsi="Arial" w:cs="Arial"/>
                <w:b/>
                <w:sz w:val="20"/>
                <w:szCs w:val="20"/>
                <w:u w:val="single"/>
              </w:rPr>
            </w:pPr>
          </w:p>
          <w:p w14:paraId="63DFAB5F" w14:textId="77777777" w:rsidR="006B03D3" w:rsidRPr="00CC12AF" w:rsidRDefault="00CC12AF" w:rsidP="00AA0E3A">
            <w:pPr>
              <w:pStyle w:val="ListParagraph"/>
              <w:numPr>
                <w:ilvl w:val="0"/>
                <w:numId w:val="20"/>
              </w:numPr>
              <w:spacing w:line="360" w:lineRule="auto"/>
              <w:ind w:left="714" w:hanging="357"/>
              <w:jc w:val="both"/>
              <w:rPr>
                <w:rFonts w:ascii="Arial" w:hAnsi="Arial" w:cs="Arial"/>
                <w:sz w:val="20"/>
                <w:szCs w:val="20"/>
              </w:rPr>
            </w:pPr>
            <w:r w:rsidRPr="00CC12AF">
              <w:rPr>
                <w:rFonts w:ascii="Arial" w:hAnsi="Arial" w:cs="Arial"/>
                <w:sz w:val="20"/>
                <w:szCs w:val="20"/>
              </w:rPr>
              <w:t xml:space="preserve">Completion of IT related courseware or </w:t>
            </w:r>
            <w:r>
              <w:rPr>
                <w:rFonts w:ascii="Arial" w:hAnsi="Arial" w:cs="Arial"/>
                <w:sz w:val="20"/>
                <w:szCs w:val="20"/>
              </w:rPr>
              <w:t>p</w:t>
            </w:r>
            <w:r w:rsidR="006B03D3" w:rsidRPr="00CC12AF">
              <w:rPr>
                <w:rFonts w:ascii="Arial" w:hAnsi="Arial" w:cs="Arial"/>
                <w:sz w:val="20"/>
                <w:szCs w:val="20"/>
              </w:rPr>
              <w:t>revious experience working in an ICT support role</w:t>
            </w:r>
          </w:p>
          <w:p w14:paraId="16BE4430"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 xml:space="preserve">Previous experience working with </w:t>
            </w:r>
            <w:r w:rsidR="00A04957">
              <w:rPr>
                <w:rFonts w:ascii="Arial" w:hAnsi="Arial" w:cs="Arial"/>
                <w:sz w:val="20"/>
                <w:szCs w:val="20"/>
              </w:rPr>
              <w:t>standard network hardware and software, including firewalls, routers, managed switches and enterprise antivirus solutions</w:t>
            </w:r>
          </w:p>
          <w:p w14:paraId="1C4AB5C3" w14:textId="77777777" w:rsidR="006B03D3" w:rsidRDefault="006B03D3"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 xml:space="preserve">Previous experience </w:t>
            </w:r>
            <w:r w:rsidR="00A04957">
              <w:rPr>
                <w:rFonts w:ascii="Arial" w:hAnsi="Arial" w:cs="Arial"/>
                <w:sz w:val="20"/>
                <w:szCs w:val="20"/>
              </w:rPr>
              <w:t>working with Microsoft Server technologies</w:t>
            </w:r>
          </w:p>
          <w:p w14:paraId="792BC8E3" w14:textId="77777777" w:rsidR="00CC12AF" w:rsidRDefault="00CC12AF" w:rsidP="00CC12AF">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Possession of a valid ‘C’ class driver’s license</w:t>
            </w:r>
          </w:p>
          <w:p w14:paraId="1FC69E82" w14:textId="77777777" w:rsidR="00A04957" w:rsidRPr="006B03D3" w:rsidRDefault="00A04957" w:rsidP="006B03D3">
            <w:pPr>
              <w:pStyle w:val="ListParagraph"/>
              <w:numPr>
                <w:ilvl w:val="0"/>
                <w:numId w:val="20"/>
              </w:numPr>
              <w:spacing w:line="360" w:lineRule="auto"/>
              <w:ind w:left="714" w:hanging="357"/>
              <w:jc w:val="both"/>
              <w:rPr>
                <w:rFonts w:ascii="Arial" w:hAnsi="Arial" w:cs="Arial"/>
                <w:sz w:val="20"/>
                <w:szCs w:val="20"/>
              </w:rPr>
            </w:pPr>
            <w:r>
              <w:rPr>
                <w:rFonts w:ascii="Arial" w:hAnsi="Arial" w:cs="Arial"/>
                <w:sz w:val="20"/>
                <w:szCs w:val="20"/>
              </w:rPr>
              <w:t>4WD driving experience in the Kimberley region</w:t>
            </w:r>
          </w:p>
          <w:p w14:paraId="21BBA663" w14:textId="77777777" w:rsidR="00F537C9" w:rsidRPr="007A6886" w:rsidRDefault="00F537C9" w:rsidP="00EA7D9B">
            <w:pPr>
              <w:rPr>
                <w:rFonts w:ascii="Arial" w:hAnsi="Arial" w:cs="Arial"/>
                <w:b/>
                <w:sz w:val="20"/>
                <w:szCs w:val="20"/>
              </w:rPr>
            </w:pPr>
          </w:p>
        </w:tc>
      </w:tr>
    </w:tbl>
    <w:p w14:paraId="6E1AD065" w14:textId="77777777" w:rsidR="007A6886" w:rsidRPr="007A6886" w:rsidRDefault="007A6886" w:rsidP="007A6886">
      <w:pPr>
        <w:jc w:val="both"/>
        <w:rPr>
          <w:rFonts w:ascii="Arial" w:hAnsi="Arial" w:cs="Arial"/>
          <w:sz w:val="20"/>
          <w:szCs w:val="20"/>
        </w:rPr>
      </w:pPr>
    </w:p>
    <w:p w14:paraId="15B9B2F9" w14:textId="77777777" w:rsidR="007A6886" w:rsidRPr="007A6886" w:rsidRDefault="007A6886" w:rsidP="007A6886">
      <w:pPr>
        <w:jc w:val="both"/>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5DD67D90"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1013ACBD" w14:textId="77777777"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14:paraId="42CF1D92"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089BF247" w14:textId="77777777"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61AA5606" w14:textId="77777777" w:rsidR="007A6886" w:rsidRPr="007A6886" w:rsidRDefault="007A6886" w:rsidP="00EA7D9B">
            <w:pPr>
              <w:ind w:right="136"/>
              <w:jc w:val="both"/>
              <w:rPr>
                <w:rFonts w:ascii="Arial" w:hAnsi="Arial" w:cs="Arial"/>
                <w:sz w:val="20"/>
                <w:szCs w:val="20"/>
              </w:rPr>
            </w:pPr>
          </w:p>
          <w:p w14:paraId="5EB301EA" w14:textId="77777777"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145D50C4" w14:textId="77777777" w:rsidR="007A6886" w:rsidRPr="007A6886" w:rsidRDefault="007A6886" w:rsidP="00EA7D9B">
            <w:pPr>
              <w:ind w:right="136"/>
              <w:jc w:val="both"/>
              <w:rPr>
                <w:rFonts w:ascii="Arial" w:hAnsi="Arial" w:cs="Arial"/>
                <w:sz w:val="20"/>
                <w:szCs w:val="20"/>
              </w:rPr>
            </w:pPr>
          </w:p>
          <w:p w14:paraId="5AF0321D"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4BBF643E" w14:textId="77777777" w:rsidR="007A6886" w:rsidRPr="007A6886" w:rsidRDefault="007A6886" w:rsidP="00EA7D9B">
            <w:pPr>
              <w:ind w:right="136"/>
              <w:jc w:val="both"/>
              <w:rPr>
                <w:rFonts w:ascii="Arial" w:hAnsi="Arial" w:cs="Arial"/>
                <w:sz w:val="20"/>
                <w:szCs w:val="20"/>
              </w:rPr>
            </w:pPr>
          </w:p>
          <w:p w14:paraId="087572F9" w14:textId="77777777"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1CC862C5" w14:textId="77777777" w:rsidR="007A6886" w:rsidRPr="007A6886" w:rsidRDefault="007A6886" w:rsidP="00EA7D9B">
            <w:pPr>
              <w:ind w:right="136"/>
              <w:jc w:val="both"/>
              <w:rPr>
                <w:rFonts w:ascii="Arial" w:hAnsi="Arial" w:cs="Arial"/>
                <w:sz w:val="20"/>
                <w:szCs w:val="20"/>
              </w:rPr>
            </w:pPr>
          </w:p>
          <w:p w14:paraId="4E81EEC4"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69B1AED1" w14:textId="77777777" w:rsidR="007A6886" w:rsidRPr="007A6886" w:rsidRDefault="007A6886" w:rsidP="00EA7D9B">
            <w:pPr>
              <w:ind w:right="136"/>
              <w:jc w:val="both"/>
              <w:rPr>
                <w:rFonts w:ascii="Arial" w:hAnsi="Arial" w:cs="Arial"/>
                <w:sz w:val="20"/>
                <w:szCs w:val="20"/>
              </w:rPr>
            </w:pPr>
          </w:p>
          <w:p w14:paraId="608C6B0E"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05F3DDD8" w14:textId="77777777" w:rsidR="007A6886" w:rsidRPr="007A6886" w:rsidRDefault="007A6886" w:rsidP="00EA7D9B">
            <w:pPr>
              <w:ind w:right="136"/>
              <w:jc w:val="both"/>
              <w:rPr>
                <w:rFonts w:ascii="Arial" w:hAnsi="Arial" w:cs="Arial"/>
                <w:sz w:val="20"/>
                <w:szCs w:val="20"/>
              </w:rPr>
            </w:pPr>
          </w:p>
          <w:p w14:paraId="77924E34"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1EAE4D79" w14:textId="77777777" w:rsidR="00EC3366" w:rsidRDefault="00EC3366" w:rsidP="007A6886">
      <w:pPr>
        <w:rPr>
          <w:rFonts w:ascii="Arial" w:hAnsi="Arial" w:cs="Arial"/>
          <w:sz w:val="20"/>
          <w:szCs w:val="20"/>
        </w:rPr>
      </w:pPr>
    </w:p>
    <w:p w14:paraId="1FDECFDC" w14:textId="77777777" w:rsidR="00EC3366" w:rsidRDefault="00EC3366">
      <w:pPr>
        <w:rPr>
          <w:rFonts w:ascii="Arial" w:hAnsi="Arial" w:cs="Arial"/>
          <w:sz w:val="20"/>
          <w:szCs w:val="20"/>
        </w:rPr>
      </w:pPr>
      <w:r>
        <w:rPr>
          <w:rFonts w:ascii="Arial" w:hAnsi="Arial" w:cs="Arial"/>
          <w:sz w:val="20"/>
          <w:szCs w:val="20"/>
        </w:rPr>
        <w:br w:type="page"/>
      </w:r>
    </w:p>
    <w:p w14:paraId="41D8E78A"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35997C55"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393770F3" w14:textId="77777777"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1EF4EF9F" w14:textId="77777777" w:rsidR="007A6886" w:rsidRPr="007A6886" w:rsidRDefault="004E585E" w:rsidP="00EA7D9B">
            <w:pPr>
              <w:spacing w:before="120" w:after="120"/>
              <w:jc w:val="center"/>
              <w:rPr>
                <w:rFonts w:ascii="Arial" w:hAnsi="Arial" w:cs="Arial"/>
                <w:b/>
                <w:sz w:val="20"/>
                <w:szCs w:val="20"/>
              </w:rPr>
            </w:pPr>
            <w:hyperlink r:id="rId11" w:history="1">
              <w:r w:rsidR="00472EE2" w:rsidRPr="00DD75B4">
                <w:rPr>
                  <w:rStyle w:val="Hyperlink"/>
                  <w:rFonts w:ascii="Arial" w:hAnsi="Arial" w:cs="Arial"/>
                  <w:b/>
                  <w:sz w:val="20"/>
                  <w:szCs w:val="20"/>
                </w:rPr>
                <w:t>www.kams.org.au</w:t>
              </w:r>
            </w:hyperlink>
          </w:p>
        </w:tc>
      </w:tr>
      <w:tr w:rsidR="007A6886" w:rsidRPr="007A6886" w14:paraId="7D93DA65"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5C438CFD"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14:paraId="2684A406"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4995330D"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14:paraId="7BD44E63"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1AD035E9"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66AFA2A3" w14:textId="77777777" w:rsidTr="00EA7D9B">
              <w:tc>
                <w:tcPr>
                  <w:tcW w:w="4428" w:type="dxa"/>
                  <w:tcMar>
                    <w:top w:w="0" w:type="dxa"/>
                    <w:left w:w="108" w:type="dxa"/>
                    <w:bottom w:w="0" w:type="dxa"/>
                    <w:right w:w="108" w:type="dxa"/>
                  </w:tcMar>
                  <w:hideMark/>
                </w:tcPr>
                <w:p w14:paraId="40B0EE8E"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5EBC9F4A"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0537D4B2"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49E758FA"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4B4D3E05"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6D511F6E"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5C2FA217"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2A6A322F"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47140925"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7AFF2B04" w14:textId="77777777" w:rsidR="007A6886" w:rsidRDefault="007A6886" w:rsidP="00EA7D9B">
            <w:pPr>
              <w:tabs>
                <w:tab w:val="num" w:pos="1080"/>
              </w:tabs>
              <w:ind w:left="79" w:right="266"/>
              <w:rPr>
                <w:rFonts w:ascii="Arial" w:hAnsi="Arial" w:cs="Arial"/>
                <w:sz w:val="20"/>
                <w:szCs w:val="20"/>
              </w:rPr>
            </w:pPr>
          </w:p>
          <w:p w14:paraId="2A22368F" w14:textId="77777777"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2C2E5BB7" w14:textId="77777777" w:rsidR="007A6886" w:rsidRPr="007A6886" w:rsidRDefault="007A6886" w:rsidP="007A6886">
      <w:pPr>
        <w:ind w:right="136"/>
        <w:jc w:val="both"/>
        <w:rPr>
          <w:rFonts w:ascii="Arial" w:hAnsi="Arial" w:cs="Arial"/>
          <w:sz w:val="20"/>
          <w:szCs w:val="20"/>
        </w:rPr>
      </w:pPr>
    </w:p>
    <w:p w14:paraId="09813B40" w14:textId="77777777" w:rsidR="002A5470" w:rsidRPr="007A6886" w:rsidRDefault="002A5470" w:rsidP="00F755B2">
      <w:pPr>
        <w:rPr>
          <w:rFonts w:ascii="Arial" w:hAnsi="Arial" w:cs="Arial"/>
          <w:sz w:val="20"/>
          <w:szCs w:val="20"/>
        </w:rPr>
      </w:pPr>
    </w:p>
    <w:sectPr w:rsidR="002A5470" w:rsidRPr="007A6886" w:rsidSect="00F3404E">
      <w:headerReference w:type="default" r:id="rId12"/>
      <w:footerReference w:type="default" r:id="rId13"/>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0A4B" w14:textId="77777777" w:rsidR="004E585E" w:rsidRDefault="004E585E">
      <w:r>
        <w:separator/>
      </w:r>
    </w:p>
  </w:endnote>
  <w:endnote w:type="continuationSeparator" w:id="0">
    <w:p w14:paraId="2318DC81" w14:textId="77777777" w:rsidR="004E585E" w:rsidRDefault="004E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05C1" w14:textId="77777777" w:rsidR="0062091D" w:rsidRPr="00DE2E6A" w:rsidRDefault="00DE2E6A" w:rsidP="00DE2E6A">
    <w:pPr>
      <w:pStyle w:val="Footer"/>
      <w:rPr>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472EE2">
      <w:rPr>
        <w:rFonts w:ascii="Arial" w:hAnsi="Arial" w:cs="Arial"/>
        <w:noProof/>
        <w:sz w:val="20"/>
        <w:szCs w:val="20"/>
      </w:rPr>
      <w:t>Document2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937E" w14:textId="77777777" w:rsidR="004E585E" w:rsidRDefault="004E585E">
      <w:r>
        <w:separator/>
      </w:r>
    </w:p>
  </w:footnote>
  <w:footnote w:type="continuationSeparator" w:id="0">
    <w:p w14:paraId="155F398C" w14:textId="77777777" w:rsidR="004E585E" w:rsidRDefault="004E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0062" w14:textId="77777777"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14:anchorId="6F140209" wp14:editId="6D9F07EE">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2F7F" w14:textId="77777777"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187A0EC1" w14:textId="77777777"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14:anchorId="09002EA0" wp14:editId="670958A9">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3D9486C"/>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F77DE"/>
    <w:multiLevelType w:val="hybridMultilevel"/>
    <w:tmpl w:val="C0E8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C1B69"/>
    <w:multiLevelType w:val="hybridMultilevel"/>
    <w:tmpl w:val="83F0FC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0442BAF"/>
    <w:multiLevelType w:val="hybridMultilevel"/>
    <w:tmpl w:val="56EE8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875A9"/>
    <w:multiLevelType w:val="hybridMultilevel"/>
    <w:tmpl w:val="F58C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20"/>
  </w:num>
  <w:num w:numId="17">
    <w:abstractNumId w:val="10"/>
  </w:num>
  <w:num w:numId="18">
    <w:abstractNumId w:val="15"/>
  </w:num>
  <w:num w:numId="19">
    <w:abstractNumId w:val="17"/>
  </w:num>
  <w:num w:numId="20">
    <w:abstractNumId w:val="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E2"/>
    <w:rsid w:val="00010E75"/>
    <w:rsid w:val="00047C55"/>
    <w:rsid w:val="00094B91"/>
    <w:rsid w:val="001926AF"/>
    <w:rsid w:val="00193A2B"/>
    <w:rsid w:val="001B4052"/>
    <w:rsid w:val="001C4BBA"/>
    <w:rsid w:val="001C78B9"/>
    <w:rsid w:val="001D6C97"/>
    <w:rsid w:val="001F2B37"/>
    <w:rsid w:val="00262B38"/>
    <w:rsid w:val="00277238"/>
    <w:rsid w:val="002A5470"/>
    <w:rsid w:val="002D5E6E"/>
    <w:rsid w:val="002E3D81"/>
    <w:rsid w:val="00312F86"/>
    <w:rsid w:val="003354D2"/>
    <w:rsid w:val="00367FA1"/>
    <w:rsid w:val="003759AA"/>
    <w:rsid w:val="003E6658"/>
    <w:rsid w:val="00433817"/>
    <w:rsid w:val="0044150E"/>
    <w:rsid w:val="00472EE2"/>
    <w:rsid w:val="004A0446"/>
    <w:rsid w:val="004B69C7"/>
    <w:rsid w:val="004E026F"/>
    <w:rsid w:val="004E585E"/>
    <w:rsid w:val="00502321"/>
    <w:rsid w:val="005123FC"/>
    <w:rsid w:val="00526580"/>
    <w:rsid w:val="005378F7"/>
    <w:rsid w:val="00554994"/>
    <w:rsid w:val="005831E8"/>
    <w:rsid w:val="005A4BAF"/>
    <w:rsid w:val="005A7CE0"/>
    <w:rsid w:val="0062091D"/>
    <w:rsid w:val="0067041D"/>
    <w:rsid w:val="00672A9B"/>
    <w:rsid w:val="00672E9F"/>
    <w:rsid w:val="00680DB7"/>
    <w:rsid w:val="006B03D3"/>
    <w:rsid w:val="006F5183"/>
    <w:rsid w:val="007137F6"/>
    <w:rsid w:val="00767BA6"/>
    <w:rsid w:val="00781923"/>
    <w:rsid w:val="00797921"/>
    <w:rsid w:val="007A6886"/>
    <w:rsid w:val="007C39ED"/>
    <w:rsid w:val="00817A2A"/>
    <w:rsid w:val="00833875"/>
    <w:rsid w:val="00836D69"/>
    <w:rsid w:val="00842C97"/>
    <w:rsid w:val="00877BF3"/>
    <w:rsid w:val="0088557A"/>
    <w:rsid w:val="00911FFD"/>
    <w:rsid w:val="00917024"/>
    <w:rsid w:val="009504A9"/>
    <w:rsid w:val="00A04957"/>
    <w:rsid w:val="00B066B0"/>
    <w:rsid w:val="00B25C19"/>
    <w:rsid w:val="00BA6262"/>
    <w:rsid w:val="00BE2FC5"/>
    <w:rsid w:val="00BF2892"/>
    <w:rsid w:val="00C509A2"/>
    <w:rsid w:val="00CB2958"/>
    <w:rsid w:val="00CC12AF"/>
    <w:rsid w:val="00CE1804"/>
    <w:rsid w:val="00CE7182"/>
    <w:rsid w:val="00D07019"/>
    <w:rsid w:val="00D54FC8"/>
    <w:rsid w:val="00DC6355"/>
    <w:rsid w:val="00DD03F5"/>
    <w:rsid w:val="00DE068C"/>
    <w:rsid w:val="00DE2E6A"/>
    <w:rsid w:val="00E01463"/>
    <w:rsid w:val="00E316C2"/>
    <w:rsid w:val="00E33577"/>
    <w:rsid w:val="00E443D1"/>
    <w:rsid w:val="00EA092A"/>
    <w:rsid w:val="00EC3366"/>
    <w:rsid w:val="00EF4BDE"/>
    <w:rsid w:val="00F17DC2"/>
    <w:rsid w:val="00F21DB4"/>
    <w:rsid w:val="00F3404E"/>
    <w:rsid w:val="00F537C9"/>
    <w:rsid w:val="00F755B2"/>
    <w:rsid w:val="00FC221C"/>
    <w:rsid w:val="00FC34D8"/>
    <w:rsid w:val="00FC411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239C03"/>
  <w15:docId w15:val="{2B8E9784-EDC5-47B1-813B-0C69183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8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B8636210BD3459806890EF3A3F61F" ma:contentTypeVersion="11" ma:contentTypeDescription="Create a new document." ma:contentTypeScope="" ma:versionID="06f1d06007afe4b0201a7dcce0ead6de">
  <xsd:schema xmlns:xsd="http://www.w3.org/2001/XMLSchema" xmlns:xs="http://www.w3.org/2001/XMLSchema" xmlns:p="http://schemas.microsoft.com/office/2006/metadata/properties" xmlns:ns3="8a0b3704-8df3-4a15-af30-e8796b3b1d03" xmlns:ns4="a82bb727-0e58-469b-8d2b-7c8fedb0a474" targetNamespace="http://schemas.microsoft.com/office/2006/metadata/properties" ma:root="true" ma:fieldsID="04950e036d83fac43ef971507ff9132c" ns3:_="" ns4:_="">
    <xsd:import namespace="8a0b3704-8df3-4a15-af30-e8796b3b1d03"/>
    <xsd:import namespace="a82bb727-0e58-469b-8d2b-7c8fedb0a47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b3704-8df3-4a15-af30-e8796b3b1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bb727-0e58-469b-8d2b-7c8fedb0a4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B3D3-FDBF-4141-80F6-9438727E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b3704-8df3-4a15-af30-e8796b3b1d03"/>
    <ds:schemaRef ds:uri="a82bb727-0e58-469b-8d2b-7c8fedb0a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EF707-00D0-4FCE-A496-90AC7516593E}">
  <ds:schemaRefs>
    <ds:schemaRef ds:uri="http://schemas.microsoft.com/sharepoint/v3/contenttype/forms"/>
  </ds:schemaRefs>
</ds:datastoreItem>
</file>

<file path=customXml/itemProps3.xml><?xml version="1.0" encoding="utf-8"?>
<ds:datastoreItem xmlns:ds="http://schemas.openxmlformats.org/officeDocument/2006/customXml" ds:itemID="{D158E6F3-B4B5-4786-B65B-4236DBE87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ED840-DBC8-46D1-8E9E-B6C04DC3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6288</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2</cp:revision>
  <cp:lastPrinted>2011-01-18T01:35:00Z</cp:lastPrinted>
  <dcterms:created xsi:type="dcterms:W3CDTF">2021-01-07T03:48:00Z</dcterms:created>
  <dcterms:modified xsi:type="dcterms:W3CDTF">2021-01-07T03:48:00Z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0x010100B11B8636210BD3459806890EF3A3F61F</vt:lpwstr>
  </property>
</Properties>
</file>