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1"/>
        <w:gridCol w:w="1984"/>
        <w:gridCol w:w="2126"/>
      </w:tblGrid>
      <w:tr w:rsidR="004E32AD" w:rsidRPr="00A85C70" w14:paraId="6AED5928" w14:textId="77777777" w:rsidTr="0035511B">
        <w:tc>
          <w:tcPr>
            <w:tcW w:w="9497" w:type="dxa"/>
            <w:gridSpan w:val="4"/>
            <w:shd w:val="clear" w:color="auto" w:fill="D9D9D9"/>
          </w:tcPr>
          <w:p w14:paraId="08F2EFFC" w14:textId="77777777" w:rsidR="004E32AD" w:rsidRPr="00A85C70" w:rsidRDefault="004E32AD" w:rsidP="004E32AD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Position Details</w:t>
            </w:r>
          </w:p>
        </w:tc>
      </w:tr>
      <w:tr w:rsidR="001745E3" w:rsidRPr="00A85C70" w14:paraId="142AAFAA" w14:textId="77777777" w:rsidTr="001745E3">
        <w:tc>
          <w:tcPr>
            <w:tcW w:w="2126" w:type="dxa"/>
            <w:shd w:val="clear" w:color="auto" w:fill="auto"/>
          </w:tcPr>
          <w:p w14:paraId="2E823FBB" w14:textId="77777777" w:rsidR="001745E3" w:rsidRPr="00A85C70" w:rsidRDefault="00263526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="00E53131"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usiness E</w:t>
            </w:r>
            <w:r w:rsidR="001745E3"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ntity</w:t>
            </w:r>
          </w:p>
        </w:tc>
        <w:tc>
          <w:tcPr>
            <w:tcW w:w="3261" w:type="dxa"/>
            <w:shd w:val="clear" w:color="auto" w:fill="auto"/>
          </w:tcPr>
          <w:p w14:paraId="55D3A77F" w14:textId="77777777" w:rsidR="001745E3" w:rsidRPr="00A85C70" w:rsidRDefault="00E1419A" w:rsidP="001745E3">
            <w:pPr>
              <w:pStyle w:val="Footer"/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Kaplan Australia</w:t>
            </w:r>
          </w:p>
        </w:tc>
        <w:tc>
          <w:tcPr>
            <w:tcW w:w="1984" w:type="dxa"/>
            <w:shd w:val="clear" w:color="auto" w:fill="auto"/>
          </w:tcPr>
          <w:p w14:paraId="33CDA6AD" w14:textId="77777777" w:rsidR="001745E3" w:rsidRPr="00A85C70" w:rsidRDefault="001745E3" w:rsidP="001745E3">
            <w:pPr>
              <w:pStyle w:val="Footer"/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2126" w:type="dxa"/>
            <w:shd w:val="clear" w:color="auto" w:fill="auto"/>
          </w:tcPr>
          <w:p w14:paraId="73801821" w14:textId="77777777" w:rsidR="001745E3" w:rsidRPr="00A85C70" w:rsidRDefault="00E1419A" w:rsidP="001745E3">
            <w:pPr>
              <w:pStyle w:val="Footer"/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IT</w:t>
            </w:r>
          </w:p>
        </w:tc>
      </w:tr>
      <w:tr w:rsidR="000D3D63" w:rsidRPr="00A85C70" w14:paraId="214E948A" w14:textId="77777777" w:rsidTr="001745E3">
        <w:tc>
          <w:tcPr>
            <w:tcW w:w="2126" w:type="dxa"/>
            <w:shd w:val="clear" w:color="auto" w:fill="auto"/>
          </w:tcPr>
          <w:p w14:paraId="44A1C208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Job Title</w:t>
            </w:r>
          </w:p>
        </w:tc>
        <w:tc>
          <w:tcPr>
            <w:tcW w:w="3261" w:type="dxa"/>
            <w:shd w:val="clear" w:color="auto" w:fill="auto"/>
          </w:tcPr>
          <w:p w14:paraId="0C9D8C5E" w14:textId="77777777" w:rsidR="000D3D63" w:rsidRPr="00A85C70" w:rsidRDefault="00E1419A" w:rsidP="001745E3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Business Systems Consultant </w:t>
            </w:r>
          </w:p>
        </w:tc>
        <w:tc>
          <w:tcPr>
            <w:tcW w:w="1984" w:type="dxa"/>
            <w:shd w:val="clear" w:color="auto" w:fill="auto"/>
          </w:tcPr>
          <w:p w14:paraId="131EB55D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126" w:type="dxa"/>
            <w:shd w:val="clear" w:color="auto" w:fill="auto"/>
          </w:tcPr>
          <w:p w14:paraId="1C2061A4" w14:textId="13C78D95" w:rsidR="000D3D63" w:rsidRPr="00A85C70" w:rsidRDefault="00DF3745" w:rsidP="001745E3">
            <w:pPr>
              <w:pStyle w:val="Footer"/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Sydney</w:t>
            </w:r>
            <w:r w:rsidR="006D3695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bookmarkStart w:id="0" w:name="_GoBack"/>
            <w:bookmarkEnd w:id="0"/>
            <w:r w:rsidR="00693896">
              <w:rPr>
                <w:rFonts w:asciiTheme="majorHAnsi" w:hAnsiTheme="majorHAnsi" w:cstheme="majorHAnsi"/>
                <w:sz w:val="22"/>
                <w:szCs w:val="22"/>
              </w:rPr>
              <w:t xml:space="preserve">Melbourne </w:t>
            </w:r>
          </w:p>
        </w:tc>
      </w:tr>
      <w:tr w:rsidR="000D3D63" w:rsidRPr="00A85C70" w14:paraId="636BFD61" w14:textId="77777777" w:rsidTr="001745E3">
        <w:tc>
          <w:tcPr>
            <w:tcW w:w="2126" w:type="dxa"/>
            <w:shd w:val="clear" w:color="auto" w:fill="auto"/>
          </w:tcPr>
          <w:p w14:paraId="5EA5424E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Reports To</w:t>
            </w:r>
          </w:p>
        </w:tc>
        <w:tc>
          <w:tcPr>
            <w:tcW w:w="3261" w:type="dxa"/>
            <w:shd w:val="clear" w:color="auto" w:fill="auto"/>
          </w:tcPr>
          <w:p w14:paraId="04ED91D1" w14:textId="77777777" w:rsidR="000D3D63" w:rsidRPr="00A85C70" w:rsidRDefault="00E1419A" w:rsidP="001745E3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Director, Business Systems</w:t>
            </w:r>
          </w:p>
        </w:tc>
        <w:tc>
          <w:tcPr>
            <w:tcW w:w="1984" w:type="dxa"/>
            <w:shd w:val="clear" w:color="auto" w:fill="auto"/>
          </w:tcPr>
          <w:p w14:paraId="28FFAC7C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Direct Reports</w:t>
            </w:r>
          </w:p>
        </w:tc>
        <w:tc>
          <w:tcPr>
            <w:tcW w:w="2126" w:type="dxa"/>
            <w:shd w:val="clear" w:color="auto" w:fill="auto"/>
          </w:tcPr>
          <w:p w14:paraId="7388D54E" w14:textId="77777777" w:rsidR="000D3D63" w:rsidRPr="00A85C70" w:rsidRDefault="00E1419A" w:rsidP="001745E3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</w:tbl>
    <w:p w14:paraId="40E46FBE" w14:textId="77777777" w:rsidR="000D3D63" w:rsidRPr="00A85C70" w:rsidRDefault="000D3D63" w:rsidP="000D3D6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0D3D63" w:rsidRPr="00A85C70" w14:paraId="0717F089" w14:textId="77777777" w:rsidTr="000A7402">
        <w:tc>
          <w:tcPr>
            <w:tcW w:w="9497" w:type="dxa"/>
            <w:shd w:val="clear" w:color="auto" w:fill="D9D9D9"/>
          </w:tcPr>
          <w:p w14:paraId="169FAF62" w14:textId="77777777" w:rsidR="000D3D63" w:rsidRPr="00A85C70" w:rsidRDefault="004E32AD" w:rsidP="00F80132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Overall</w:t>
            </w:r>
            <w:r w:rsidR="00F80132"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Purpose</w:t>
            </w:r>
          </w:p>
        </w:tc>
      </w:tr>
      <w:tr w:rsidR="000D3D63" w:rsidRPr="00A85C70" w14:paraId="34E2EAAB" w14:textId="77777777" w:rsidTr="000A7402">
        <w:tc>
          <w:tcPr>
            <w:tcW w:w="9497" w:type="dxa"/>
          </w:tcPr>
          <w:p w14:paraId="3C737882" w14:textId="19D38CDE" w:rsidR="000D3D63" w:rsidRPr="00A85C70" w:rsidRDefault="00E1419A" w:rsidP="00745F86">
            <w:pPr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The Business Systems Consultant is responsible for assisting in the administration and support of business systems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 for the Kaplan campus businesses</w:t>
            </w: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, whilst providing advice and solutions to ongoing requests.</w:t>
            </w:r>
            <w:r w:rsidR="00A85C70"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 Systems include, but are not limited to, Salesforce, </w:t>
            </w:r>
            <w:proofErr w:type="spellStart"/>
            <w:r w:rsidR="00FD7CA0">
              <w:rPr>
                <w:rFonts w:asciiTheme="majorHAnsi" w:hAnsiTheme="majorHAnsi" w:cstheme="majorHAnsi"/>
                <w:sz w:val="22"/>
                <w:szCs w:val="22"/>
              </w:rPr>
              <w:t>EduPoint</w:t>
            </w:r>
            <w:proofErr w:type="spellEnd"/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 and CELCAT.</w:t>
            </w:r>
          </w:p>
        </w:tc>
      </w:tr>
    </w:tbl>
    <w:p w14:paraId="00517AFE" w14:textId="77777777" w:rsidR="000D3D63" w:rsidRPr="00A85C70" w:rsidRDefault="000D3D63" w:rsidP="000D3D6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0D3D63" w:rsidRPr="00A85C70" w14:paraId="6F4A1E71" w14:textId="77777777" w:rsidTr="000A7402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E7FFB8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Key Responsibilities</w:t>
            </w:r>
          </w:p>
        </w:tc>
      </w:tr>
      <w:tr w:rsidR="000D3D63" w:rsidRPr="00A85C70" w14:paraId="3572B947" w14:textId="77777777" w:rsidTr="000A7402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329" w14:textId="77777777" w:rsidR="00DF3745" w:rsidRPr="00DF3745" w:rsidRDefault="00DF3745" w:rsidP="00DF3745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37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Business Systems Support </w:t>
            </w:r>
          </w:p>
          <w:p w14:paraId="617773FB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Coordinate and assist with user setup in accordance to profile/role requirements</w:t>
            </w:r>
          </w:p>
          <w:p w14:paraId="3EA944D7" w14:textId="45BB212D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Ensure 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>any changes in systems is completed</w:t>
            </w: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 in accordance to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 IT</w:t>
            </w: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 governance and 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considers </w:t>
            </w: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impact on other business units</w:t>
            </w:r>
          </w:p>
          <w:p w14:paraId="130251A3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Updating systems as required in accordance to business requirements, including but not limited to:</w:t>
            </w:r>
          </w:p>
          <w:p w14:paraId="5B02A42B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ind w:firstLine="461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Updating of new product – courses, subjects, other products</w:t>
            </w:r>
          </w:p>
          <w:p w14:paraId="0F60EA2E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ind w:firstLine="461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Updating of financial requirements – annual fee reviews</w:t>
            </w:r>
          </w:p>
          <w:p w14:paraId="1404910C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ind w:firstLine="461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Adding additional templates/reports/dashboards</w:t>
            </w:r>
          </w:p>
          <w:p w14:paraId="0E3D44E4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Creating and maintaining documentation on processes, policies, application configuration and help related materials for users as applications are developed</w:t>
            </w:r>
          </w:p>
          <w:p w14:paraId="5F8895E6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Engage in change communication to ensure users are aware of outages, updates or any changes that may impact them</w:t>
            </w:r>
          </w:p>
          <w:p w14:paraId="15EB85CE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Ensure requests are logged and responded to within determined SLA’s</w:t>
            </w:r>
          </w:p>
          <w:p w14:paraId="0778DCDF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Gather reporting requirements from business and assist in the development of reports to meet requirements</w:t>
            </w:r>
          </w:p>
          <w:p w14:paraId="42BE10DB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Gather requirements from the business to enhance business process or meet new business requirement</w:t>
            </w:r>
          </w:p>
          <w:p w14:paraId="10998418" w14:textId="77777777" w:rsidR="00745F86" w:rsidRPr="00A85C70" w:rsidRDefault="00745F86" w:rsidP="00745F86">
            <w:pPr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Monitoring of requests to identify business/process improvements that can be implemented</w:t>
            </w:r>
          </w:p>
          <w:p w14:paraId="6C6D3AB9" w14:textId="77777777" w:rsidR="000D3D63" w:rsidRPr="00A85C70" w:rsidRDefault="00745F86" w:rsidP="004A6EA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Provide support &amp;</w:t>
            </w:r>
            <w:r w:rsidR="004A6EA9">
              <w:rPr>
                <w:rFonts w:asciiTheme="majorHAnsi" w:hAnsiTheme="majorHAnsi" w:cstheme="majorHAnsi"/>
                <w:sz w:val="22"/>
                <w:szCs w:val="22"/>
              </w:rPr>
              <w:t xml:space="preserve"> new process</w:t>
            </w: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 training for business users</w:t>
            </w:r>
            <w:r w:rsidR="004A6E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D3D63" w:rsidRPr="00A85C70" w14:paraId="71A992C4" w14:textId="77777777" w:rsidTr="000A7402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C31" w14:textId="77777777" w:rsidR="000D3D63" w:rsidRPr="00A85C70" w:rsidRDefault="000D3D63" w:rsidP="00E53131">
            <w:pPr>
              <w:pStyle w:val="Footer"/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="00965209"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Contribute to a supportive, positive and safe workplace</w:t>
            </w:r>
          </w:p>
          <w:p w14:paraId="1EEC8DA6" w14:textId="77777777" w:rsidR="00965209" w:rsidRPr="00A85C70" w:rsidRDefault="00965209" w:rsidP="0096520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Compliance with all company policies and procedures including WHS legislation requirements</w:t>
            </w:r>
          </w:p>
          <w:p w14:paraId="7402D578" w14:textId="77777777" w:rsidR="00965209" w:rsidRPr="00A85C70" w:rsidRDefault="00965209" w:rsidP="0096520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 xml:space="preserve">Ensure as far as is practicable that the workplace, under your control, is safe and without risks to health </w:t>
            </w:r>
          </w:p>
          <w:p w14:paraId="2BC45754" w14:textId="77777777" w:rsidR="00965209" w:rsidRPr="00A85C70" w:rsidRDefault="00965209" w:rsidP="009652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52" w:hanging="352"/>
              <w:rPr>
                <w:rFonts w:asciiTheme="majorHAnsi" w:hAnsiTheme="majorHAnsi" w:cstheme="majorHAnsi"/>
                <w:sz w:val="22"/>
                <w:szCs w:val="22"/>
                <w:lang w:eastAsia="en-AU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  <w:lang w:eastAsia="en-AU"/>
              </w:rPr>
              <w:t>Being a productive member of the Kaplan team by displaying the Company values through your day to day role</w:t>
            </w:r>
          </w:p>
          <w:p w14:paraId="2656F960" w14:textId="77777777" w:rsidR="000D3D63" w:rsidRPr="00A85C70" w:rsidRDefault="00965209" w:rsidP="00965209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  <w:lang w:eastAsia="en-AU"/>
              </w:rPr>
              <w:t>Adherence to Company Policy and Procedure</w:t>
            </w:r>
          </w:p>
        </w:tc>
      </w:tr>
    </w:tbl>
    <w:p w14:paraId="11706091" w14:textId="77777777" w:rsidR="000D3D63" w:rsidRPr="00A85C70" w:rsidRDefault="000D3D63" w:rsidP="000D3D6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0D3D63" w:rsidRPr="00A85C70" w14:paraId="5D0F284D" w14:textId="77777777" w:rsidTr="000D3D63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355BCA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Qualifications and Skills</w:t>
            </w:r>
          </w:p>
        </w:tc>
      </w:tr>
      <w:tr w:rsidR="000D3D63" w:rsidRPr="00A85C70" w14:paraId="6958A4F3" w14:textId="77777777" w:rsidTr="000D3D63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C99" w14:textId="77777777" w:rsidR="000D3D63" w:rsidRPr="00A85C70" w:rsidRDefault="000D3D63" w:rsidP="001745E3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  <w:p w14:paraId="2DAC3F44" w14:textId="77777777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Experience in planning and logistics, preferably in an education/training environment</w:t>
            </w:r>
          </w:p>
          <w:p w14:paraId="4403EAB2" w14:textId="77777777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Ability to communicate with a broad range of stakeholders</w:t>
            </w:r>
          </w:p>
          <w:p w14:paraId="654F8415" w14:textId="77777777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Substantial experience with database systems and statistical reporting</w:t>
            </w:r>
          </w:p>
          <w:p w14:paraId="368AF62B" w14:textId="77777777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Understanding of RTO and HE governance requirements</w:t>
            </w:r>
          </w:p>
          <w:p w14:paraId="0C128F9D" w14:textId="63CFD300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Certification in Salesforce Administration</w:t>
            </w:r>
            <w:r w:rsidR="00FD7C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F1C3228" w14:textId="77777777" w:rsidR="00745F86" w:rsidRPr="00A85C70" w:rsidRDefault="00745F86" w:rsidP="00DF37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85C70">
              <w:rPr>
                <w:rFonts w:asciiTheme="majorHAnsi" w:hAnsiTheme="majorHAnsi" w:cstheme="majorHAnsi"/>
                <w:sz w:val="22"/>
                <w:szCs w:val="22"/>
              </w:rPr>
              <w:t>Advanced Microsoft office</w:t>
            </w:r>
          </w:p>
          <w:p w14:paraId="37BD043F" w14:textId="77777777" w:rsidR="000D3D63" w:rsidRPr="00A85C70" w:rsidRDefault="000D3D63" w:rsidP="00745F86">
            <w:pPr>
              <w:spacing w:before="80" w:after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8BCE3BC" w14:textId="77777777" w:rsidR="00CF59DF" w:rsidRPr="00DF3745" w:rsidRDefault="00CF59DF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</w:p>
    <w:p w14:paraId="51795486" w14:textId="77777777" w:rsidR="00CF59DF" w:rsidRPr="00DF3745" w:rsidRDefault="00CF59DF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</w:p>
    <w:p w14:paraId="36AC7F7B" w14:textId="77777777" w:rsidR="000D3D63" w:rsidRPr="00DF3745" w:rsidRDefault="000D3D63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  <w:r w:rsidRPr="004E32AD">
        <w:rPr>
          <w:rFonts w:cs="Arial"/>
          <w:b w:val="0"/>
          <w:smallCaps w:val="0"/>
          <w:color w:val="auto"/>
          <w:sz w:val="20"/>
        </w:rPr>
        <w:t>Employee Signature</w:t>
      </w:r>
      <w:r w:rsidRPr="004E32AD">
        <w:rPr>
          <w:rFonts w:cs="Arial"/>
          <w:b w:val="0"/>
          <w:smallCaps w:val="0"/>
          <w:color w:val="auto"/>
          <w:sz w:val="20"/>
        </w:rPr>
        <w:tab/>
        <w:t>________________________________</w:t>
      </w:r>
      <w:r w:rsidRPr="004E32AD">
        <w:rPr>
          <w:rFonts w:cs="Arial"/>
          <w:b w:val="0"/>
          <w:smallCaps w:val="0"/>
          <w:color w:val="auto"/>
          <w:sz w:val="20"/>
        </w:rPr>
        <w:tab/>
      </w:r>
      <w:r w:rsidRPr="004E32AD">
        <w:rPr>
          <w:rFonts w:cs="Arial"/>
          <w:b w:val="0"/>
          <w:smallCaps w:val="0"/>
          <w:color w:val="auto"/>
          <w:sz w:val="20"/>
        </w:rPr>
        <w:tab/>
        <w:t>Date</w:t>
      </w:r>
      <w:r w:rsidRPr="004E32AD">
        <w:rPr>
          <w:rFonts w:cs="Arial"/>
          <w:b w:val="0"/>
          <w:smallCaps w:val="0"/>
          <w:color w:val="auto"/>
          <w:sz w:val="20"/>
        </w:rPr>
        <w:tab/>
        <w:t>________________</w:t>
      </w:r>
    </w:p>
    <w:p w14:paraId="12A3739E" w14:textId="77777777" w:rsidR="000D3D63" w:rsidRPr="00DF3745" w:rsidRDefault="000D3D63" w:rsidP="000D3D63">
      <w:pPr>
        <w:pStyle w:val="Style1"/>
        <w:ind w:left="142" w:right="-23"/>
        <w:jc w:val="left"/>
        <w:rPr>
          <w:rFonts w:cs="Arial"/>
          <w:b w:val="0"/>
          <w:smallCaps w:val="0"/>
          <w:color w:val="auto"/>
          <w:sz w:val="20"/>
        </w:rPr>
      </w:pPr>
    </w:p>
    <w:p w14:paraId="23973763" w14:textId="77777777" w:rsidR="000D3D63" w:rsidRPr="00DF3745" w:rsidRDefault="000D3D63" w:rsidP="000D3D63">
      <w:pPr>
        <w:pStyle w:val="Style1"/>
        <w:ind w:left="142" w:right="-23"/>
        <w:jc w:val="left"/>
        <w:rPr>
          <w:rFonts w:cs="Arial"/>
          <w:b w:val="0"/>
          <w:smallCaps w:val="0"/>
          <w:color w:val="auto"/>
          <w:sz w:val="20"/>
        </w:rPr>
      </w:pPr>
    </w:p>
    <w:p w14:paraId="7B349346" w14:textId="77777777" w:rsidR="000D3D63" w:rsidRPr="00DF3745" w:rsidRDefault="000D3D63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  <w:r w:rsidRPr="004E32AD">
        <w:rPr>
          <w:rFonts w:cs="Arial"/>
          <w:b w:val="0"/>
          <w:smallCaps w:val="0"/>
          <w:color w:val="auto"/>
          <w:sz w:val="20"/>
        </w:rPr>
        <w:t>Manager Signature</w:t>
      </w:r>
      <w:r w:rsidRPr="004E32AD">
        <w:rPr>
          <w:rFonts w:cs="Arial"/>
          <w:b w:val="0"/>
          <w:smallCaps w:val="0"/>
          <w:color w:val="auto"/>
          <w:sz w:val="20"/>
        </w:rPr>
        <w:tab/>
        <w:t>_________________________________</w:t>
      </w:r>
      <w:r w:rsidRPr="004E32AD">
        <w:rPr>
          <w:rFonts w:cs="Arial"/>
          <w:b w:val="0"/>
          <w:smallCaps w:val="0"/>
          <w:color w:val="auto"/>
          <w:sz w:val="20"/>
        </w:rPr>
        <w:tab/>
        <w:t>Date</w:t>
      </w:r>
      <w:r w:rsidRPr="004E32AD">
        <w:rPr>
          <w:rFonts w:cs="Arial"/>
          <w:b w:val="0"/>
          <w:smallCaps w:val="0"/>
          <w:color w:val="auto"/>
          <w:sz w:val="20"/>
        </w:rPr>
        <w:tab/>
        <w:t>________________</w:t>
      </w:r>
    </w:p>
    <w:p w14:paraId="2B02DB1E" w14:textId="77777777" w:rsidR="00D93408" w:rsidRPr="004E32AD" w:rsidRDefault="00D93408" w:rsidP="00AA3869">
      <w:pPr>
        <w:rPr>
          <w:rFonts w:ascii="Arial" w:hAnsi="Arial" w:cs="Arial"/>
          <w:sz w:val="20"/>
        </w:rPr>
      </w:pPr>
    </w:p>
    <w:sectPr w:rsidR="00D93408" w:rsidRPr="004E32AD" w:rsidSect="00DA32A5">
      <w:headerReference w:type="default" r:id="rId8"/>
      <w:footerReference w:type="default" r:id="rId9"/>
      <w:pgSz w:w="11900" w:h="16840"/>
      <w:pgMar w:top="2410" w:right="1134" w:bottom="1134" w:left="1134" w:header="708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FDF0" w14:textId="77777777" w:rsidR="0077396B" w:rsidRDefault="0077396B" w:rsidP="00AA3869">
      <w:r>
        <w:separator/>
      </w:r>
    </w:p>
  </w:endnote>
  <w:endnote w:type="continuationSeparator" w:id="0">
    <w:p w14:paraId="2E6FDF08" w14:textId="77777777" w:rsidR="0077396B" w:rsidRDefault="0077396B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BAAF" w14:textId="76A37A7E" w:rsidR="00497A05" w:rsidRPr="00DA32A5" w:rsidRDefault="009D08A2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1F497D" w:themeColor="text2"/>
        <w:sz w:val="16"/>
        <w:szCs w:val="16"/>
      </w:rPr>
    </w:pPr>
    <w:r w:rsidRPr="009D08A2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9D08A2">
      <w:rPr>
        <w:rFonts w:ascii="Arial" w:hAnsi="Arial" w:cs="Arial"/>
        <w:b/>
        <w:color w:val="1F497D" w:themeColor="text2"/>
        <w:sz w:val="16"/>
        <w:szCs w:val="16"/>
      </w:rPr>
      <w:instrText xml:space="preserve"> FILENAME \* MERGEFORMAT </w:instrText>
    </w:r>
    <w:r w:rsidRPr="009D08A2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>
      <w:rPr>
        <w:rFonts w:ascii="Arial" w:hAnsi="Arial" w:cs="Arial"/>
        <w:b/>
        <w:noProof/>
        <w:color w:val="1F497D" w:themeColor="text2"/>
        <w:sz w:val="16"/>
        <w:szCs w:val="16"/>
      </w:rPr>
      <w:t>Business Systems Consultant PD</w:t>
    </w:r>
    <w:r w:rsidRPr="009D08A2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="00F80132" w:rsidRPr="00DA32A5">
      <w:rPr>
        <w:rFonts w:ascii="Arial" w:hAnsi="Arial" w:cs="Arial"/>
        <w:b/>
        <w:color w:val="1F497D" w:themeColor="text2"/>
        <w:sz w:val="16"/>
        <w:szCs w:val="16"/>
      </w:rPr>
      <w:tab/>
    </w:r>
    <w:r w:rsidR="0060410E" w:rsidRPr="00DA32A5">
      <w:rPr>
        <w:rFonts w:ascii="Arial" w:hAnsi="Arial" w:cs="Arial"/>
        <w:color w:val="1F497D" w:themeColor="text2"/>
        <w:sz w:val="16"/>
        <w:szCs w:val="16"/>
      </w:rPr>
      <w:fldChar w:fldCharType="begin"/>
    </w:r>
    <w:r w:rsidR="00497A05" w:rsidRPr="00DA32A5">
      <w:rPr>
        <w:rFonts w:ascii="Arial" w:hAnsi="Arial" w:cs="Arial"/>
        <w:color w:val="1F497D" w:themeColor="text2"/>
        <w:sz w:val="16"/>
        <w:szCs w:val="16"/>
      </w:rPr>
      <w:instrText xml:space="preserve"> DATE  \@ "MMM-yy"  \* MERGEFORMAT </w:instrText>
    </w:r>
    <w:r w:rsidR="0060410E" w:rsidRPr="00DA32A5">
      <w:rPr>
        <w:rFonts w:ascii="Arial" w:hAnsi="Arial" w:cs="Arial"/>
        <w:color w:val="1F497D" w:themeColor="text2"/>
        <w:sz w:val="16"/>
        <w:szCs w:val="16"/>
      </w:rPr>
      <w:fldChar w:fldCharType="separate"/>
    </w:r>
    <w:r w:rsidR="00FD7CA0">
      <w:rPr>
        <w:rFonts w:ascii="Arial" w:hAnsi="Arial" w:cs="Arial"/>
        <w:noProof/>
        <w:color w:val="1F497D" w:themeColor="text2"/>
        <w:sz w:val="16"/>
        <w:szCs w:val="16"/>
      </w:rPr>
      <w:t>Sep-18</w:t>
    </w:r>
    <w:r w:rsidR="0060410E" w:rsidRPr="00DA32A5">
      <w:rPr>
        <w:rFonts w:ascii="Arial" w:hAnsi="Arial" w:cs="Arial"/>
        <w:color w:val="1F497D" w:themeColor="text2"/>
        <w:sz w:val="16"/>
        <w:szCs w:val="16"/>
      </w:rPr>
      <w:fldChar w:fldCharType="end"/>
    </w:r>
    <w:r w:rsidR="00497A05" w:rsidRPr="00DA32A5">
      <w:rPr>
        <w:rFonts w:ascii="Arial" w:hAnsi="Arial" w:cs="Arial"/>
        <w:b/>
        <w:color w:val="1F497D" w:themeColor="text2"/>
        <w:sz w:val="16"/>
        <w:szCs w:val="16"/>
      </w:rPr>
      <w:tab/>
    </w:r>
    <w:r w:rsidR="00F80132" w:rsidRPr="00DA32A5">
      <w:rPr>
        <w:rFonts w:ascii="Arial" w:hAnsi="Arial" w:cs="Arial"/>
        <w:b/>
        <w:color w:val="1F497D" w:themeColor="text2"/>
        <w:sz w:val="16"/>
        <w:szCs w:val="16"/>
      </w:rPr>
      <w:t xml:space="preserve">Page </w:t>
    </w:r>
    <w:r w:rsidR="0060410E" w:rsidRPr="00DA32A5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="00F80132" w:rsidRPr="00DA32A5">
      <w:rPr>
        <w:rFonts w:ascii="Arial" w:hAnsi="Arial" w:cs="Arial"/>
        <w:b/>
        <w:color w:val="1F497D" w:themeColor="text2"/>
        <w:sz w:val="16"/>
        <w:szCs w:val="16"/>
      </w:rPr>
      <w:instrText xml:space="preserve"> PAGE   \* MERGEFORMAT </w:instrText>
    </w:r>
    <w:r w:rsidR="0060410E" w:rsidRPr="00DA32A5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41675D">
      <w:rPr>
        <w:rFonts w:ascii="Arial" w:hAnsi="Arial" w:cs="Arial"/>
        <w:b/>
        <w:noProof/>
        <w:color w:val="1F497D" w:themeColor="text2"/>
        <w:sz w:val="16"/>
        <w:szCs w:val="16"/>
      </w:rPr>
      <w:t>2</w:t>
    </w:r>
    <w:r w:rsidR="0060410E" w:rsidRPr="00DA32A5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="00F80132" w:rsidRPr="00DA32A5">
      <w:rPr>
        <w:rFonts w:ascii="Arial" w:hAnsi="Arial" w:cs="Arial"/>
        <w:b/>
        <w:color w:val="1F497D" w:themeColor="text2"/>
        <w:sz w:val="16"/>
        <w:szCs w:val="16"/>
      </w:rPr>
      <w:t xml:space="preserve"> of </w:t>
    </w:r>
    <w:fldSimple w:instr=" NUMPAGES   \* MERGEFORMAT ">
      <w:r w:rsidR="0041675D" w:rsidRPr="0041675D">
        <w:rPr>
          <w:rFonts w:ascii="Arial" w:hAnsi="Arial" w:cs="Arial"/>
          <w:b/>
          <w:noProof/>
          <w:color w:val="1F497D" w:themeColor="text2"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B3B5" w14:textId="77777777" w:rsidR="0077396B" w:rsidRDefault="0077396B" w:rsidP="00AA3869">
      <w:r>
        <w:separator/>
      </w:r>
    </w:p>
  </w:footnote>
  <w:footnote w:type="continuationSeparator" w:id="0">
    <w:p w14:paraId="3AADCDF5" w14:textId="77777777" w:rsidR="0077396B" w:rsidRDefault="0077396B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4FFB" w14:textId="77777777" w:rsidR="00F80132" w:rsidRDefault="00F8013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EAC785" wp14:editId="0FF54104">
          <wp:simplePos x="0" y="0"/>
          <wp:positionH relativeFrom="column">
            <wp:posOffset>-716280</wp:posOffset>
          </wp:positionH>
          <wp:positionV relativeFrom="paragraph">
            <wp:posOffset>-449580</wp:posOffset>
          </wp:positionV>
          <wp:extent cx="7561006" cy="10697497"/>
          <wp:effectExtent l="0" t="0" r="0" b="0"/>
          <wp:wrapNone/>
          <wp:docPr id="3" name="KAP_HR_PositionDescripti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_HR_PositionDescriptio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06" cy="10697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A7402"/>
    <w:rsid w:val="000D3D63"/>
    <w:rsid w:val="00140EC0"/>
    <w:rsid w:val="00153DC5"/>
    <w:rsid w:val="001745E3"/>
    <w:rsid w:val="00227687"/>
    <w:rsid w:val="00263526"/>
    <w:rsid w:val="002E53B4"/>
    <w:rsid w:val="0041675D"/>
    <w:rsid w:val="00497A05"/>
    <w:rsid w:val="004A6EA9"/>
    <w:rsid w:val="004B300C"/>
    <w:rsid w:val="004C1C99"/>
    <w:rsid w:val="004E32AD"/>
    <w:rsid w:val="0059789E"/>
    <w:rsid w:val="005E4229"/>
    <w:rsid w:val="005F6B85"/>
    <w:rsid w:val="0060410E"/>
    <w:rsid w:val="006236C4"/>
    <w:rsid w:val="00650803"/>
    <w:rsid w:val="00674A07"/>
    <w:rsid w:val="00693896"/>
    <w:rsid w:val="006A5435"/>
    <w:rsid w:val="006D3695"/>
    <w:rsid w:val="00745F86"/>
    <w:rsid w:val="0077396B"/>
    <w:rsid w:val="007C420E"/>
    <w:rsid w:val="0085175B"/>
    <w:rsid w:val="00852AB2"/>
    <w:rsid w:val="00916E89"/>
    <w:rsid w:val="00965209"/>
    <w:rsid w:val="00977ADC"/>
    <w:rsid w:val="00991E15"/>
    <w:rsid w:val="00993DF1"/>
    <w:rsid w:val="009D08A2"/>
    <w:rsid w:val="009F041C"/>
    <w:rsid w:val="00A3315A"/>
    <w:rsid w:val="00A85C70"/>
    <w:rsid w:val="00AA3869"/>
    <w:rsid w:val="00AC43A4"/>
    <w:rsid w:val="00AF4B8E"/>
    <w:rsid w:val="00B4486B"/>
    <w:rsid w:val="00BB5D2D"/>
    <w:rsid w:val="00BF575C"/>
    <w:rsid w:val="00C35BD8"/>
    <w:rsid w:val="00C43797"/>
    <w:rsid w:val="00CB6B1F"/>
    <w:rsid w:val="00CE6974"/>
    <w:rsid w:val="00CF59DF"/>
    <w:rsid w:val="00D278FF"/>
    <w:rsid w:val="00D6077C"/>
    <w:rsid w:val="00D93408"/>
    <w:rsid w:val="00DA32A5"/>
    <w:rsid w:val="00DF3745"/>
    <w:rsid w:val="00E1419A"/>
    <w:rsid w:val="00E53131"/>
    <w:rsid w:val="00F80132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4BCAB"/>
  <w15:docId w15:val="{60B5961E-3A4D-4673-9228-C41C54E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745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5F86"/>
    <w:rPr>
      <w:rFonts w:ascii="Times New Roman" w:eastAsia="Times New Roman" w:hAnsi="Times New Roman" w:cs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D70-4D01-4202-B4DE-BB32EE56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KAP_HR_PositionDescription-NEW.dotx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Helen Baker</cp:lastModifiedBy>
  <cp:revision>3</cp:revision>
  <cp:lastPrinted>2014-05-29T04:44:00Z</cp:lastPrinted>
  <dcterms:created xsi:type="dcterms:W3CDTF">2018-09-19T22:55:00Z</dcterms:created>
  <dcterms:modified xsi:type="dcterms:W3CDTF">2018-09-19T22:58:00Z</dcterms:modified>
</cp:coreProperties>
</file>