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511D5E5B" w:rsidR="00593583" w:rsidRPr="00593583" w:rsidRDefault="00362EA9" w:rsidP="004143FE">
            <w:pPr>
              <w:tabs>
                <w:tab w:val="left" w:pos="2977"/>
              </w:tabs>
              <w:spacing w:before="120" w:after="120"/>
              <w:rPr>
                <w:rFonts w:ascii="Arial" w:hAnsi="Arial" w:cs="Arial"/>
                <w:sz w:val="22"/>
                <w:szCs w:val="23"/>
              </w:rPr>
            </w:pPr>
            <w:r>
              <w:rPr>
                <w:rFonts w:ascii="Arial" w:eastAsia="Arial" w:hAnsi="Arial" w:cs="Arial"/>
                <w:sz w:val="28"/>
                <w:szCs w:val="28"/>
                <w:lang w:eastAsia="en-US"/>
              </w:rPr>
              <w:t xml:space="preserve">Executive Manager - </w:t>
            </w:r>
            <w:r w:rsidR="004143FE" w:rsidRPr="004143FE">
              <w:rPr>
                <w:rFonts w:ascii="Arial" w:eastAsia="Arial" w:hAnsi="Arial" w:cs="Arial"/>
                <w:sz w:val="28"/>
                <w:szCs w:val="28"/>
                <w:lang w:eastAsia="en-US"/>
              </w:rPr>
              <w:t>Liveability and Sustainable</w:t>
            </w:r>
            <w:r w:rsidR="004143FE">
              <w:rPr>
                <w:rFonts w:ascii="Arial" w:eastAsia="Arial" w:hAnsi="Arial" w:cs="Arial"/>
                <w:sz w:val="28"/>
                <w:szCs w:val="28"/>
                <w:lang w:eastAsia="en-US"/>
              </w:rPr>
              <w:t xml:space="preserve"> </w:t>
            </w:r>
            <w:r w:rsidR="004143FE" w:rsidRPr="004143FE">
              <w:rPr>
                <w:rFonts w:ascii="Arial" w:eastAsia="Arial" w:hAnsi="Arial" w:cs="Arial"/>
                <w:sz w:val="28"/>
                <w:szCs w:val="28"/>
                <w:lang w:eastAsia="en-US"/>
              </w:rPr>
              <w:t>Development</w:t>
            </w:r>
          </w:p>
        </w:tc>
      </w:tr>
      <w:tr w:rsidR="00593583" w:rsidRPr="000D1D68" w14:paraId="102305CB"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53B1A97E" w:rsidR="00593583" w:rsidRPr="00722928" w:rsidRDefault="004143FE"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sidRPr="004143FE">
              <w:rPr>
                <w:rFonts w:ascii="Arial" w:hAnsi="Arial" w:cs="Arial"/>
                <w:b/>
                <w:sz w:val="22"/>
                <w:szCs w:val="23"/>
              </w:rPr>
              <w:t>Liveable Communities</w:t>
            </w:r>
          </w:p>
        </w:tc>
      </w:tr>
      <w:tr w:rsidR="00593583" w:rsidRPr="000D1D68" w14:paraId="795E3E9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45560382" w:rsidR="00593583" w:rsidRPr="00722928" w:rsidRDefault="004143FE"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sidRPr="004143FE">
              <w:rPr>
                <w:rFonts w:ascii="Arial" w:hAnsi="Arial" w:cs="Arial"/>
                <w:b/>
                <w:sz w:val="22"/>
                <w:szCs w:val="23"/>
              </w:rPr>
              <w:t>Liveability and Sustainable Development</w:t>
            </w:r>
          </w:p>
        </w:tc>
      </w:tr>
      <w:tr w:rsidR="00593583" w:rsidRPr="000D1D68" w14:paraId="3950B531"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241F1C63" w:rsidR="00593583" w:rsidRPr="00722928" w:rsidRDefault="004143FE"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sidRPr="004143FE">
              <w:rPr>
                <w:rFonts w:ascii="Arial" w:hAnsi="Arial" w:cs="Arial"/>
                <w:b/>
                <w:sz w:val="22"/>
                <w:szCs w:val="23"/>
              </w:rPr>
              <w:t>Director Liveable Communities</w:t>
            </w:r>
          </w:p>
        </w:tc>
      </w:tr>
      <w:tr w:rsidR="00593583" w:rsidRPr="000D1D68" w14:paraId="3B396BCB"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451444A0" w:rsidR="00593583" w:rsidRPr="00722928" w:rsidRDefault="004143FE"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3</w:t>
            </w:r>
          </w:p>
        </w:tc>
      </w:tr>
      <w:tr w:rsidR="00593583" w:rsidRPr="000D1D68" w14:paraId="1ABE1864"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vAlign w:val="center"/>
          </w:tcPr>
          <w:p w14:paraId="210D6A92" w14:textId="249C025A" w:rsidR="00593583" w:rsidRPr="00722928" w:rsidRDefault="004143FE" w:rsidP="00AA1327">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Yalawanyi Ganya</w:t>
            </w:r>
          </w:p>
        </w:tc>
      </w:tr>
      <w:tr w:rsidR="003B216C" w:rsidRPr="000D1D68" w14:paraId="4B295C8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D5F075" w14:textId="7817729A" w:rsidR="003B216C" w:rsidRPr="003E317D" w:rsidRDefault="003B216C" w:rsidP="003B216C">
            <w:pPr>
              <w:tabs>
                <w:tab w:val="left" w:pos="2977"/>
              </w:tabs>
              <w:spacing w:after="60"/>
              <w:rPr>
                <w:rFonts w:ascii="Arial" w:hAnsi="Arial" w:cs="Arial"/>
                <w:sz w:val="22"/>
                <w:szCs w:val="23"/>
              </w:rPr>
            </w:pPr>
            <w:r w:rsidRPr="00EF7172">
              <w:rPr>
                <w:rFonts w:ascii="Arial" w:hAnsi="Arial" w:cs="Arial"/>
                <w:b w:val="0"/>
                <w:sz w:val="22"/>
                <w:szCs w:val="23"/>
              </w:rPr>
              <w:t>Employment status:</w:t>
            </w:r>
          </w:p>
        </w:tc>
        <w:tc>
          <w:tcPr>
            <w:tcW w:w="6201" w:type="dxa"/>
            <w:vAlign w:val="center"/>
          </w:tcPr>
          <w:p w14:paraId="72769B1B" w14:textId="4754A114" w:rsidR="003B216C" w:rsidRDefault="00E64990" w:rsidP="003B216C">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Permanent Full Time</w:t>
            </w:r>
            <w:r w:rsidR="003B216C">
              <w:rPr>
                <w:rFonts w:ascii="Arial" w:hAnsi="Arial" w:cs="Arial"/>
                <w:b/>
                <w:sz w:val="22"/>
                <w:szCs w:val="23"/>
              </w:rPr>
              <w:t xml:space="preserve"> </w:t>
            </w:r>
          </w:p>
        </w:tc>
      </w:tr>
      <w:tr w:rsidR="003B216C" w:rsidRPr="000D1D68" w14:paraId="22493F00"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3B216C" w:rsidRPr="00EF7172" w:rsidRDefault="003B216C" w:rsidP="003B216C">
            <w:pPr>
              <w:tabs>
                <w:tab w:val="left" w:pos="2977"/>
              </w:tabs>
              <w:spacing w:after="60"/>
              <w:rPr>
                <w:rFonts w:ascii="Arial" w:hAnsi="Arial" w:cs="Arial"/>
                <w:b w:val="0"/>
                <w:sz w:val="22"/>
                <w:szCs w:val="23"/>
              </w:rPr>
            </w:pPr>
            <w:r w:rsidRPr="00EF7172">
              <w:rPr>
                <w:rFonts w:ascii="Arial" w:hAnsi="Arial" w:cs="Arial"/>
                <w:b w:val="0"/>
                <w:sz w:val="22"/>
                <w:szCs w:val="23"/>
              </w:rPr>
              <w:t>Grade:</w:t>
            </w:r>
          </w:p>
        </w:tc>
        <w:tc>
          <w:tcPr>
            <w:tcW w:w="6201" w:type="dxa"/>
            <w:vAlign w:val="center"/>
          </w:tcPr>
          <w:p w14:paraId="1B9445DF" w14:textId="6E889E11" w:rsidR="003B216C" w:rsidRPr="00722928" w:rsidRDefault="00E64990" w:rsidP="003B216C">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16</w:t>
            </w:r>
          </w:p>
        </w:tc>
      </w:tr>
      <w:tr w:rsidR="003B216C" w:rsidRPr="000D1D68" w14:paraId="5BE6131F"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4C578BE" w14:textId="77777777" w:rsidR="003B216C" w:rsidRPr="00722928" w:rsidRDefault="003B216C" w:rsidP="003B216C">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16B5EA31" w14:textId="65D8D2D9" w:rsidR="003B216C" w:rsidRPr="00722928" w:rsidRDefault="00E64990" w:rsidP="003B216C">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February 2021</w:t>
            </w:r>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w:t>
      </w:r>
      <w:bookmarkStart w:id="0" w:name="_GoBack"/>
      <w:bookmarkEnd w:id="0"/>
      <w:r>
        <w:rPr>
          <w:rFonts w:ascii="Arial" w:hAnsi="Arial" w:cs="Arial"/>
          <w:sz w:val="22"/>
          <w:szCs w:val="22"/>
          <w:lang w:eastAsia="en-US"/>
        </w:rPr>
        <w:t>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4184B49C" w14:textId="77777777" w:rsidR="00E64990" w:rsidRPr="00E64990" w:rsidRDefault="00E64990" w:rsidP="00E64990">
      <w:pPr>
        <w:spacing w:before="240"/>
        <w:rPr>
          <w:rFonts w:ascii="Arial" w:hAnsi="Arial" w:cs="Arial"/>
          <w:b/>
          <w:color w:val="19ABB5"/>
          <w:sz w:val="24"/>
          <w:szCs w:val="16"/>
          <w:lang w:eastAsia="en-US"/>
        </w:rPr>
      </w:pPr>
      <w:r w:rsidRPr="00E64990">
        <w:rPr>
          <w:rFonts w:ascii="Arial" w:hAnsi="Arial" w:cs="Arial"/>
          <w:b/>
          <w:color w:val="19ABB5"/>
          <w:sz w:val="24"/>
          <w:szCs w:val="16"/>
          <w:lang w:eastAsia="en-US"/>
        </w:rPr>
        <w:t>The Liveable Communities Division</w:t>
      </w:r>
    </w:p>
    <w:p w14:paraId="1B1195E6" w14:textId="77777777" w:rsidR="00E64990" w:rsidRPr="00E64990" w:rsidRDefault="00E64990" w:rsidP="00E87610">
      <w:pPr>
        <w:spacing w:before="120"/>
        <w:jc w:val="both"/>
        <w:rPr>
          <w:rFonts w:ascii="Arial" w:hAnsi="Arial" w:cs="Arial"/>
          <w:sz w:val="22"/>
          <w:szCs w:val="22"/>
        </w:rPr>
      </w:pPr>
      <w:r w:rsidRPr="00E64990">
        <w:rPr>
          <w:rFonts w:ascii="Arial" w:hAnsi="Arial" w:cs="Arial"/>
          <w:sz w:val="22"/>
          <w:szCs w:val="22"/>
        </w:rPr>
        <w:t>The purpose of the division is to create liveable communities where the natural environment is preserved and enhanced, there is safety and security, there are affordable and appropriate housing and transportation options, a strong economy and supportive community features and services.</w:t>
      </w:r>
    </w:p>
    <w:p w14:paraId="61CC274D" w14:textId="1E4EE4EF" w:rsidR="00E64990" w:rsidRPr="00E64990" w:rsidRDefault="00E64990" w:rsidP="00E87610">
      <w:pPr>
        <w:spacing w:before="240"/>
        <w:jc w:val="both"/>
        <w:rPr>
          <w:rFonts w:ascii="Arial" w:hAnsi="Arial" w:cs="Arial"/>
          <w:sz w:val="22"/>
          <w:szCs w:val="22"/>
        </w:rPr>
      </w:pPr>
      <w:r w:rsidRPr="00E64990">
        <w:rPr>
          <w:rFonts w:ascii="Arial" w:hAnsi="Arial" w:cs="Arial"/>
          <w:sz w:val="22"/>
          <w:szCs w:val="22"/>
        </w:rPr>
        <w:t>Once in place, these resources will enhance the liveability of our region for all residents, including those of varying abilities to live independent and meaningful lives by engaging in the communities civic, environmental</w:t>
      </w:r>
      <w:r w:rsidR="00E87610">
        <w:rPr>
          <w:rFonts w:ascii="Arial" w:hAnsi="Arial" w:cs="Arial"/>
          <w:sz w:val="22"/>
          <w:szCs w:val="22"/>
        </w:rPr>
        <w:t>,</w:t>
      </w:r>
      <w:r w:rsidRPr="00E64990">
        <w:rPr>
          <w:rFonts w:ascii="Arial" w:hAnsi="Arial" w:cs="Arial"/>
          <w:sz w:val="22"/>
          <w:szCs w:val="22"/>
        </w:rPr>
        <w:t xml:space="preserve"> economic and social fabric.</w:t>
      </w:r>
    </w:p>
    <w:p w14:paraId="12ACBCFA" w14:textId="77777777"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3687C7C2" w14:textId="77777777" w:rsidR="00E64990" w:rsidRDefault="00E64990" w:rsidP="00E87610">
      <w:pPr>
        <w:spacing w:before="120"/>
        <w:jc w:val="both"/>
        <w:rPr>
          <w:rFonts w:ascii="Arial" w:hAnsi="Arial" w:cs="Arial"/>
          <w:sz w:val="22"/>
          <w:szCs w:val="22"/>
        </w:rPr>
      </w:pPr>
      <w:r w:rsidRPr="00E64990">
        <w:rPr>
          <w:rFonts w:ascii="Arial" w:hAnsi="Arial" w:cs="Arial"/>
          <w:sz w:val="22"/>
          <w:szCs w:val="22"/>
        </w:rPr>
        <w:t>Reporting to the Director Liveable Communities, the Executive Manager Liveability and Sustainable Development will lead the Liveability and Sustainable Development Group (the Group) and a 115 strong workforce responsible for the delivery of the community's priorities as identified in the Community Strategic Plan.</w:t>
      </w:r>
    </w:p>
    <w:p w14:paraId="386EA9E3" w14:textId="77777777" w:rsidR="00E64990" w:rsidRPr="00E64990" w:rsidRDefault="00E64990" w:rsidP="00E87610">
      <w:pPr>
        <w:spacing w:before="240"/>
        <w:jc w:val="both"/>
        <w:rPr>
          <w:rFonts w:ascii="Arial" w:hAnsi="Arial" w:cs="Arial"/>
          <w:sz w:val="22"/>
          <w:szCs w:val="22"/>
        </w:rPr>
      </w:pPr>
      <w:r w:rsidRPr="00E64990">
        <w:rPr>
          <w:rFonts w:ascii="Arial" w:hAnsi="Arial" w:cs="Arial"/>
          <w:sz w:val="22"/>
          <w:szCs w:val="22"/>
        </w:rPr>
        <w:lastRenderedPageBreak/>
        <w:t>The Executive Manager has responsibility for the following functions:</w:t>
      </w:r>
    </w:p>
    <w:p w14:paraId="04CCC647" w14:textId="77777777" w:rsidR="00E64990" w:rsidRPr="00E64990" w:rsidRDefault="00E64990" w:rsidP="00E87610">
      <w:pPr>
        <w:pStyle w:val="ListParagraph"/>
        <w:numPr>
          <w:ilvl w:val="0"/>
          <w:numId w:val="6"/>
        </w:numPr>
        <w:spacing w:before="120" w:after="60"/>
        <w:contextualSpacing w:val="0"/>
        <w:jc w:val="both"/>
        <w:rPr>
          <w:rFonts w:cs="Arial"/>
        </w:rPr>
      </w:pPr>
      <w:r w:rsidRPr="00E64990">
        <w:rPr>
          <w:rFonts w:cs="Arial"/>
        </w:rPr>
        <w:t>Customer Experience;</w:t>
      </w:r>
    </w:p>
    <w:p w14:paraId="3EDF3562" w14:textId="77777777" w:rsidR="00E64990" w:rsidRPr="00E64990" w:rsidRDefault="00E64990" w:rsidP="00E87610">
      <w:pPr>
        <w:pStyle w:val="ListParagraph"/>
        <w:numPr>
          <w:ilvl w:val="0"/>
          <w:numId w:val="6"/>
        </w:numPr>
        <w:spacing w:before="120" w:after="60"/>
        <w:contextualSpacing w:val="0"/>
        <w:jc w:val="both"/>
        <w:rPr>
          <w:rFonts w:cs="Arial"/>
        </w:rPr>
      </w:pPr>
      <w:r w:rsidRPr="00E64990">
        <w:rPr>
          <w:rFonts w:cs="Arial"/>
        </w:rPr>
        <w:t>Building and Environmental Health Services; and</w:t>
      </w:r>
    </w:p>
    <w:p w14:paraId="140FD529" w14:textId="77777777" w:rsidR="00E64990" w:rsidRPr="00E64990" w:rsidRDefault="00E64990" w:rsidP="00E87610">
      <w:pPr>
        <w:pStyle w:val="ListParagraph"/>
        <w:numPr>
          <w:ilvl w:val="0"/>
          <w:numId w:val="6"/>
        </w:numPr>
        <w:spacing w:before="120" w:after="60"/>
        <w:contextualSpacing w:val="0"/>
        <w:jc w:val="both"/>
        <w:rPr>
          <w:rFonts w:cs="Arial"/>
        </w:rPr>
      </w:pPr>
      <w:r w:rsidRPr="00E64990">
        <w:rPr>
          <w:rFonts w:cs="Arial"/>
        </w:rPr>
        <w:t>Major Assessment and Regulatory Services.</w:t>
      </w:r>
    </w:p>
    <w:p w14:paraId="175412F7" w14:textId="7A2DF9E6" w:rsidR="00E64990" w:rsidRPr="00E64990" w:rsidRDefault="00E64990" w:rsidP="00E87610">
      <w:pPr>
        <w:spacing w:before="240"/>
        <w:jc w:val="both"/>
        <w:rPr>
          <w:rFonts w:ascii="Arial" w:hAnsi="Arial" w:cs="Arial"/>
          <w:sz w:val="22"/>
          <w:szCs w:val="22"/>
        </w:rPr>
      </w:pPr>
      <w:r w:rsidRPr="00E64990">
        <w:rPr>
          <w:rFonts w:ascii="Arial" w:hAnsi="Arial" w:cs="Arial"/>
          <w:sz w:val="22"/>
          <w:szCs w:val="22"/>
        </w:rPr>
        <w:t xml:space="preserve">The Executive Manager is also a member of the </w:t>
      </w:r>
      <w:r>
        <w:rPr>
          <w:rFonts w:ascii="Arial" w:hAnsi="Arial" w:cs="Arial"/>
          <w:sz w:val="22"/>
          <w:szCs w:val="22"/>
        </w:rPr>
        <w:t>Leadership Team</w:t>
      </w:r>
      <w:r w:rsidRPr="00E64990">
        <w:rPr>
          <w:rFonts w:ascii="Arial" w:hAnsi="Arial" w:cs="Arial"/>
          <w:sz w:val="22"/>
          <w:szCs w:val="22"/>
        </w:rPr>
        <w:t>.</w:t>
      </w:r>
    </w:p>
    <w:p w14:paraId="5FAE42DF" w14:textId="03509A82" w:rsidR="00E64990" w:rsidRPr="00E64990" w:rsidRDefault="008D44E5" w:rsidP="00E64990">
      <w:pPr>
        <w:spacing w:before="240"/>
        <w:rPr>
          <w:rFonts w:ascii="Arial" w:hAnsi="Arial" w:cs="Arial"/>
          <w:b/>
          <w:color w:val="19ABB5"/>
          <w:sz w:val="24"/>
          <w:szCs w:val="16"/>
          <w:lang w:eastAsia="en-US"/>
        </w:rPr>
      </w:pPr>
      <w:r w:rsidRPr="00E64990">
        <w:rPr>
          <w:rFonts w:ascii="Arial" w:hAnsi="Arial" w:cs="Arial"/>
          <w:b/>
          <w:color w:val="19ABB5"/>
          <w:sz w:val="24"/>
          <w:szCs w:val="16"/>
          <w:lang w:eastAsia="en-US"/>
        </w:rPr>
        <w:t>The Liveability</w:t>
      </w:r>
      <w:r w:rsidR="00E64990" w:rsidRPr="00E64990">
        <w:rPr>
          <w:rFonts w:ascii="Arial" w:hAnsi="Arial" w:cs="Arial"/>
          <w:b/>
          <w:color w:val="19ABB5"/>
          <w:sz w:val="24"/>
          <w:szCs w:val="16"/>
          <w:lang w:eastAsia="en-US"/>
        </w:rPr>
        <w:t xml:space="preserve"> and Sustainable Development Group</w:t>
      </w:r>
    </w:p>
    <w:p w14:paraId="5F40D01D" w14:textId="77777777" w:rsidR="00E64990" w:rsidRPr="00E64990" w:rsidRDefault="00E64990" w:rsidP="00E87610">
      <w:pPr>
        <w:spacing w:before="120"/>
        <w:jc w:val="both"/>
        <w:rPr>
          <w:rFonts w:ascii="Arial" w:hAnsi="Arial" w:cs="Arial"/>
          <w:sz w:val="22"/>
          <w:szCs w:val="22"/>
        </w:rPr>
      </w:pPr>
      <w:r w:rsidRPr="00E64990">
        <w:rPr>
          <w:rFonts w:ascii="Arial" w:hAnsi="Arial" w:cs="Arial"/>
          <w:sz w:val="22"/>
          <w:szCs w:val="22"/>
        </w:rPr>
        <w:t>The purpose of the Liveability and Sustainable Development group is to deliver timely, accurate and trusted services with a 'can do' approach. It is also to increase awareness and build constructive relationships and trust within our community by delivering services that support Council in its commitment to providing a safe, healthy and sustainable built environment. This purpose is achieved by the following teams:</w:t>
      </w:r>
    </w:p>
    <w:p w14:paraId="53983342" w14:textId="77777777" w:rsidR="00E64990" w:rsidRPr="00E64990" w:rsidRDefault="00E64990" w:rsidP="00E87610">
      <w:pPr>
        <w:spacing w:before="240"/>
        <w:jc w:val="both"/>
        <w:rPr>
          <w:rFonts w:ascii="Arial" w:hAnsi="Arial" w:cs="Arial"/>
          <w:sz w:val="22"/>
          <w:szCs w:val="22"/>
        </w:rPr>
      </w:pPr>
      <w:r w:rsidRPr="00917203">
        <w:rPr>
          <w:rFonts w:ascii="Arial" w:hAnsi="Arial" w:cs="Arial"/>
          <w:b/>
          <w:bCs/>
          <w:sz w:val="22"/>
          <w:szCs w:val="22"/>
          <w:u w:val="single"/>
        </w:rPr>
        <w:t>Customer Experience</w:t>
      </w:r>
      <w:r w:rsidRPr="00E64990">
        <w:rPr>
          <w:rFonts w:ascii="Arial" w:hAnsi="Arial" w:cs="Arial"/>
          <w:sz w:val="22"/>
          <w:szCs w:val="22"/>
        </w:rPr>
        <w:t xml:space="preserve"> delivers services that support Council in its commitment to communicate and engage in a way that encourages an open, transparent relationship with the community. The team is responsible for frontline conversations with our community every day and is committed to providing reliable services that are accurate, accountable and responsive to customer needs.</w:t>
      </w:r>
    </w:p>
    <w:p w14:paraId="617E2242" w14:textId="77777777" w:rsidR="00E64990" w:rsidRPr="00E64990" w:rsidRDefault="00E64990" w:rsidP="00E87610">
      <w:pPr>
        <w:spacing w:before="240"/>
        <w:jc w:val="both"/>
        <w:rPr>
          <w:rFonts w:ascii="Arial" w:hAnsi="Arial" w:cs="Arial"/>
          <w:sz w:val="22"/>
          <w:szCs w:val="22"/>
        </w:rPr>
      </w:pPr>
      <w:r w:rsidRPr="00917203">
        <w:rPr>
          <w:rFonts w:ascii="Arial" w:hAnsi="Arial" w:cs="Arial"/>
          <w:b/>
          <w:bCs/>
          <w:sz w:val="22"/>
          <w:szCs w:val="22"/>
          <w:u w:val="single"/>
        </w:rPr>
        <w:t>Building &amp; Environmental Health Services</w:t>
      </w:r>
      <w:r w:rsidRPr="00E64990">
        <w:rPr>
          <w:rFonts w:ascii="Arial" w:hAnsi="Arial" w:cs="Arial"/>
          <w:sz w:val="22"/>
          <w:szCs w:val="22"/>
        </w:rPr>
        <w:t xml:space="preserve"> provides regulated and competitive services to the community in order to provide a safe, healthy and sustainable built environment. The team works in collaboration with the community to ensure that they are not adversely affected by factors that can potentially impact on human health. The team has broad authority and the ability to regulate activities that may have a detrimental effect on the health of the environment and the public.</w:t>
      </w:r>
    </w:p>
    <w:p w14:paraId="5D238D23" w14:textId="54F8C287" w:rsidR="00E64990" w:rsidRPr="00E64990" w:rsidRDefault="00E64990" w:rsidP="00E87610">
      <w:pPr>
        <w:spacing w:before="240"/>
        <w:jc w:val="both"/>
        <w:rPr>
          <w:rFonts w:ascii="Arial" w:hAnsi="Arial" w:cs="Arial"/>
          <w:sz w:val="22"/>
          <w:szCs w:val="22"/>
        </w:rPr>
      </w:pPr>
      <w:r w:rsidRPr="00917203">
        <w:rPr>
          <w:rFonts w:ascii="Arial" w:hAnsi="Arial" w:cs="Arial"/>
          <w:b/>
          <w:bCs/>
          <w:sz w:val="22"/>
          <w:szCs w:val="22"/>
          <w:u w:val="single"/>
        </w:rPr>
        <w:t>Major Assessment &amp; Regulatory Services</w:t>
      </w:r>
      <w:r w:rsidRPr="00E64990">
        <w:rPr>
          <w:rFonts w:ascii="Arial" w:hAnsi="Arial" w:cs="Arial"/>
          <w:sz w:val="22"/>
          <w:szCs w:val="22"/>
        </w:rPr>
        <w:t xml:space="preserve"> applies the regulatory framework for major land use in the MidCoast Local Government Area. This team </w:t>
      </w:r>
      <w:r w:rsidR="00CE557A">
        <w:rPr>
          <w:rFonts w:ascii="Arial" w:hAnsi="Arial" w:cs="Arial"/>
          <w:sz w:val="22"/>
          <w:szCs w:val="22"/>
        </w:rPr>
        <w:t xml:space="preserve">also </w:t>
      </w:r>
      <w:r w:rsidRPr="00E64990">
        <w:rPr>
          <w:rFonts w:ascii="Arial" w:hAnsi="Arial" w:cs="Arial"/>
          <w:sz w:val="22"/>
          <w:szCs w:val="22"/>
        </w:rPr>
        <w:t>works to maintain and enhance the wellbeing of our community using an array of techniques to promote and enable compliance with relevant legislation. The work undertaken is an important indicator of the state of the local economy. The fundamental work of the department is to make the MidCoast a better place to live.</w:t>
      </w:r>
    </w:p>
    <w:p w14:paraId="65F890C0" w14:textId="77777777" w:rsidR="00A0698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Key Accountabilities &amp; Duties</w:t>
      </w:r>
    </w:p>
    <w:p w14:paraId="406F1873" w14:textId="77777777" w:rsidR="00E64990" w:rsidRPr="00BD2358" w:rsidRDefault="00E64990" w:rsidP="008D44E5">
      <w:pPr>
        <w:spacing w:before="240" w:after="120"/>
        <w:rPr>
          <w:rFonts w:ascii="Arial" w:hAnsi="Arial" w:cs="Arial"/>
          <w:b/>
          <w:color w:val="19ABB5"/>
          <w:sz w:val="22"/>
          <w:szCs w:val="22"/>
          <w:lang w:eastAsia="en-US"/>
        </w:rPr>
      </w:pPr>
      <w:r w:rsidRPr="00BD2358">
        <w:rPr>
          <w:rFonts w:ascii="Arial" w:hAnsi="Arial" w:cs="Arial"/>
          <w:b/>
          <w:color w:val="19ABB5"/>
          <w:sz w:val="22"/>
          <w:szCs w:val="22"/>
          <w:lang w:eastAsia="en-US"/>
        </w:rPr>
        <w:t>Strategic Responsibilities</w:t>
      </w:r>
    </w:p>
    <w:p w14:paraId="70167896" w14:textId="76B3F42D" w:rsidR="00E64990" w:rsidRPr="00E64990" w:rsidRDefault="00E64990" w:rsidP="00CE557A">
      <w:pPr>
        <w:pStyle w:val="ListParagraph"/>
        <w:numPr>
          <w:ilvl w:val="0"/>
          <w:numId w:val="6"/>
        </w:numPr>
        <w:spacing w:before="120" w:after="60"/>
        <w:contextualSpacing w:val="0"/>
        <w:jc w:val="both"/>
        <w:rPr>
          <w:rFonts w:cs="Arial"/>
        </w:rPr>
      </w:pPr>
      <w:r w:rsidRPr="00E64990">
        <w:rPr>
          <w:rFonts w:cs="Arial"/>
        </w:rPr>
        <w:t xml:space="preserve">To lead the development and implementation of strategy and policy for the </w:t>
      </w:r>
      <w:r w:rsidR="00CE557A" w:rsidRPr="00E64990">
        <w:rPr>
          <w:rFonts w:cs="Arial"/>
        </w:rPr>
        <w:t xml:space="preserve">Liveability and Sustainable Development </w:t>
      </w:r>
      <w:r w:rsidR="00CE557A">
        <w:rPr>
          <w:rFonts w:cs="Arial"/>
        </w:rPr>
        <w:t xml:space="preserve">Group </w:t>
      </w:r>
      <w:r w:rsidRPr="00E64990">
        <w:rPr>
          <w:rFonts w:cs="Arial"/>
        </w:rPr>
        <w:t>consistent with Council's objectives;</w:t>
      </w:r>
    </w:p>
    <w:p w14:paraId="291CFC5E" w14:textId="77777777" w:rsidR="00E64990" w:rsidRPr="00E64990" w:rsidRDefault="00E64990" w:rsidP="00CE557A">
      <w:pPr>
        <w:pStyle w:val="ListParagraph"/>
        <w:numPr>
          <w:ilvl w:val="0"/>
          <w:numId w:val="6"/>
        </w:numPr>
        <w:spacing w:before="120" w:after="60"/>
        <w:contextualSpacing w:val="0"/>
        <w:jc w:val="both"/>
        <w:rPr>
          <w:rFonts w:cs="Arial"/>
        </w:rPr>
      </w:pPr>
      <w:r w:rsidRPr="00E64990">
        <w:rPr>
          <w:rFonts w:cs="Arial"/>
        </w:rPr>
        <w:t>To provide strategic leadership which results in the best outcomes for the community;</w:t>
      </w:r>
    </w:p>
    <w:p w14:paraId="2509ED2C" w14:textId="77777777" w:rsidR="00E64990" w:rsidRPr="00E64990" w:rsidRDefault="00E64990" w:rsidP="00CE557A">
      <w:pPr>
        <w:pStyle w:val="ListParagraph"/>
        <w:numPr>
          <w:ilvl w:val="0"/>
          <w:numId w:val="6"/>
        </w:numPr>
        <w:spacing w:before="120" w:after="60"/>
        <w:contextualSpacing w:val="0"/>
        <w:jc w:val="both"/>
        <w:rPr>
          <w:rFonts w:cs="Arial"/>
        </w:rPr>
      </w:pPr>
      <w:r w:rsidRPr="00E64990">
        <w:rPr>
          <w:rFonts w:cs="Arial"/>
        </w:rPr>
        <w:t>Action the strategic direction of Council, by ensuring programs and projects support the sustainable achievement of Council objectives</w:t>
      </w:r>
    </w:p>
    <w:p w14:paraId="0AD00B7D" w14:textId="77777777" w:rsidR="00E64990" w:rsidRPr="00E64990" w:rsidRDefault="00E64990" w:rsidP="00CE557A">
      <w:pPr>
        <w:pStyle w:val="ListParagraph"/>
        <w:numPr>
          <w:ilvl w:val="0"/>
          <w:numId w:val="6"/>
        </w:numPr>
        <w:spacing w:before="120" w:after="60"/>
        <w:contextualSpacing w:val="0"/>
        <w:jc w:val="both"/>
        <w:rPr>
          <w:rFonts w:cs="Arial"/>
        </w:rPr>
      </w:pPr>
      <w:r w:rsidRPr="00E64990">
        <w:rPr>
          <w:rFonts w:cs="Arial"/>
        </w:rPr>
        <w:t>Apply your high-level understanding of political, social and legal influences in conjunction with positive organisational culture to all initiatives and actions</w:t>
      </w:r>
    </w:p>
    <w:p w14:paraId="6D175019" w14:textId="77777777" w:rsidR="00E64990" w:rsidRPr="00E64990" w:rsidRDefault="00E64990" w:rsidP="00CE557A">
      <w:pPr>
        <w:pStyle w:val="ListParagraph"/>
        <w:numPr>
          <w:ilvl w:val="0"/>
          <w:numId w:val="6"/>
        </w:numPr>
        <w:spacing w:before="120" w:after="60"/>
        <w:contextualSpacing w:val="0"/>
        <w:jc w:val="both"/>
        <w:rPr>
          <w:rFonts w:cs="Arial"/>
        </w:rPr>
      </w:pPr>
      <w:r w:rsidRPr="00E64990">
        <w:rPr>
          <w:rFonts w:cs="Arial"/>
        </w:rPr>
        <w:t>Role model collaborative behaviours and support leadership across Council divisions which support the development of a positive culture capable of successfully delivering organisational outcomes.</w:t>
      </w:r>
    </w:p>
    <w:p w14:paraId="7555E9C5" w14:textId="77777777" w:rsidR="00E64990" w:rsidRPr="00E64990" w:rsidRDefault="00E64990" w:rsidP="00CE557A">
      <w:pPr>
        <w:pStyle w:val="ListParagraph"/>
        <w:numPr>
          <w:ilvl w:val="0"/>
          <w:numId w:val="6"/>
        </w:numPr>
        <w:spacing w:before="120" w:after="60"/>
        <w:contextualSpacing w:val="0"/>
        <w:jc w:val="both"/>
        <w:rPr>
          <w:rFonts w:cs="Arial"/>
        </w:rPr>
      </w:pPr>
      <w:r w:rsidRPr="00E64990">
        <w:rPr>
          <w:rFonts w:cs="Arial"/>
        </w:rPr>
        <w:t>Provide best practice and timely advice to the Management Executive team.</w:t>
      </w:r>
    </w:p>
    <w:p w14:paraId="3DF93CDD" w14:textId="77777777" w:rsidR="00917203" w:rsidRDefault="00917203" w:rsidP="00CE557A">
      <w:pPr>
        <w:spacing w:before="240" w:after="120"/>
        <w:jc w:val="both"/>
        <w:rPr>
          <w:rFonts w:ascii="Arial" w:hAnsi="Arial" w:cs="Arial"/>
          <w:b/>
          <w:color w:val="19ABB5"/>
          <w:sz w:val="22"/>
          <w:szCs w:val="22"/>
          <w:lang w:eastAsia="en-US"/>
        </w:rPr>
      </w:pPr>
    </w:p>
    <w:p w14:paraId="3BBBFDBE" w14:textId="77777777" w:rsidR="00917203" w:rsidRDefault="00917203" w:rsidP="00BD2358">
      <w:pPr>
        <w:spacing w:before="240" w:after="120"/>
        <w:rPr>
          <w:rFonts w:ascii="Arial" w:hAnsi="Arial" w:cs="Arial"/>
          <w:b/>
          <w:color w:val="19ABB5"/>
          <w:sz w:val="22"/>
          <w:szCs w:val="22"/>
          <w:lang w:eastAsia="en-US"/>
        </w:rPr>
      </w:pPr>
    </w:p>
    <w:p w14:paraId="2C948798" w14:textId="1DA0C541" w:rsidR="00E64990" w:rsidRPr="00BD2358" w:rsidRDefault="00E64990" w:rsidP="00BD2358">
      <w:pPr>
        <w:spacing w:before="240" w:after="120"/>
        <w:rPr>
          <w:rFonts w:ascii="Arial" w:hAnsi="Arial" w:cs="Arial"/>
          <w:b/>
          <w:color w:val="19ABB5"/>
          <w:sz w:val="22"/>
          <w:szCs w:val="22"/>
          <w:lang w:eastAsia="en-US"/>
        </w:rPr>
      </w:pPr>
      <w:r w:rsidRPr="00BD2358">
        <w:rPr>
          <w:rFonts w:ascii="Arial" w:hAnsi="Arial" w:cs="Arial"/>
          <w:b/>
          <w:color w:val="19ABB5"/>
          <w:sz w:val="22"/>
          <w:szCs w:val="22"/>
          <w:lang w:eastAsia="en-US"/>
        </w:rPr>
        <w:lastRenderedPageBreak/>
        <w:t>Specific Responsibilities</w:t>
      </w:r>
    </w:p>
    <w:p w14:paraId="5922A8C2" w14:textId="7777777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Strategic management of the Group including people management and financial management.</w:t>
      </w:r>
    </w:p>
    <w:p w14:paraId="212B8477" w14:textId="7777777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Leading the implementation of effective Integrated Planning and Reporting (IP&amp;R) across the Group</w:t>
      </w:r>
    </w:p>
    <w:p w14:paraId="2697CBB6" w14:textId="7777777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Providing leadership, support and direction to the Group including coaching and development of staff, work planning, performance management, change management and staff recruitment.</w:t>
      </w:r>
    </w:p>
    <w:p w14:paraId="25773F95" w14:textId="0716A261" w:rsidR="00E64990" w:rsidRDefault="00E64990" w:rsidP="00E64990">
      <w:pPr>
        <w:pStyle w:val="ListParagraph"/>
        <w:numPr>
          <w:ilvl w:val="0"/>
          <w:numId w:val="6"/>
        </w:numPr>
        <w:spacing w:before="120" w:after="60"/>
        <w:contextualSpacing w:val="0"/>
        <w:jc w:val="both"/>
        <w:rPr>
          <w:rFonts w:cs="Arial"/>
        </w:rPr>
      </w:pPr>
      <w:r w:rsidRPr="00E64990">
        <w:rPr>
          <w:rFonts w:cs="Arial"/>
        </w:rPr>
        <w:t>Supporting and enabling a culture of continuous improvement.</w:t>
      </w:r>
    </w:p>
    <w:p w14:paraId="0A600B54" w14:textId="42012631" w:rsidR="00CE557A" w:rsidRPr="00E64990" w:rsidRDefault="00CE557A" w:rsidP="00E64990">
      <w:pPr>
        <w:pStyle w:val="ListParagraph"/>
        <w:numPr>
          <w:ilvl w:val="0"/>
          <w:numId w:val="6"/>
        </w:numPr>
        <w:spacing w:before="120" w:after="60"/>
        <w:contextualSpacing w:val="0"/>
        <w:jc w:val="both"/>
        <w:rPr>
          <w:rFonts w:cs="Arial"/>
        </w:rPr>
      </w:pPr>
      <w:r w:rsidRPr="00E64990">
        <w:rPr>
          <w:rFonts w:cs="Arial"/>
        </w:rPr>
        <w:t xml:space="preserve">Constructively contribute as a member of the </w:t>
      </w:r>
      <w:r>
        <w:rPr>
          <w:rFonts w:cs="Arial"/>
        </w:rPr>
        <w:t>Leadership</w:t>
      </w:r>
      <w:r w:rsidRPr="00E64990">
        <w:rPr>
          <w:rFonts w:cs="Arial"/>
        </w:rPr>
        <w:t xml:space="preserve"> team</w:t>
      </w:r>
    </w:p>
    <w:p w14:paraId="51753571" w14:textId="31DFABC6" w:rsidR="00E64990" w:rsidRPr="00E64990" w:rsidRDefault="00E64990" w:rsidP="00CE557A">
      <w:pPr>
        <w:pStyle w:val="ListParagraph"/>
        <w:numPr>
          <w:ilvl w:val="0"/>
          <w:numId w:val="6"/>
        </w:numPr>
        <w:spacing w:before="120" w:after="60"/>
        <w:contextualSpacing w:val="0"/>
        <w:jc w:val="both"/>
      </w:pPr>
      <w:r w:rsidRPr="00E64990">
        <w:rPr>
          <w:rFonts w:cs="Arial"/>
        </w:rPr>
        <w:t>Constructively contribute as a member of the Extended MANEX team in accordance with the Extended MANEX Charter</w:t>
      </w:r>
      <w:r w:rsidR="00CE557A">
        <w:rPr>
          <w:rFonts w:cs="Arial"/>
        </w:rPr>
        <w:t>.</w:t>
      </w:r>
    </w:p>
    <w:p w14:paraId="69F4D4B2" w14:textId="6B7206F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Developing and maintaining constructive relationships and partnerships with</w:t>
      </w:r>
      <w:r w:rsidR="00CE557A">
        <w:rPr>
          <w:rFonts w:cs="Arial"/>
        </w:rPr>
        <w:t xml:space="preserve">: </w:t>
      </w:r>
      <w:r w:rsidRPr="00E64990">
        <w:rPr>
          <w:rFonts w:cs="Arial"/>
        </w:rPr>
        <w:t>Council staff and Government departments ensuring the achievement of strategic and operational objectives.</w:t>
      </w:r>
    </w:p>
    <w:p w14:paraId="76269120" w14:textId="7777777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Ensuring compliance with relevant legislation and statutory requirements.</w:t>
      </w:r>
    </w:p>
    <w:p w14:paraId="7E7F4CC3" w14:textId="7777777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Leading the development of effective Integrated Planning &amp; Reporting across the group, ensuring the delivery of best practice guidelines.</w:t>
      </w:r>
    </w:p>
    <w:p w14:paraId="3F70F2BD" w14:textId="7777777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Delivery of high-quality services through the effective implementation of the Group's four-year Delivery Program.</w:t>
      </w:r>
    </w:p>
    <w:p w14:paraId="57B569FF" w14:textId="7777777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Monitoring and reporting performance across the Group against adopted standards and proactively championing better performance.</w:t>
      </w:r>
    </w:p>
    <w:p w14:paraId="35594B79" w14:textId="7777777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Providing high level reporting to Council, the General Manager and the Management Executive team to ensure the Council's strategic capability and intent are effectively developed, implemented, monitored and reviewed in consultation with key stakeholders.</w:t>
      </w:r>
    </w:p>
    <w:p w14:paraId="53B92F50" w14:textId="7EA94546"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Provid</w:t>
      </w:r>
      <w:r w:rsidR="00CE557A">
        <w:rPr>
          <w:rFonts w:cs="Arial"/>
        </w:rPr>
        <w:t>ing</w:t>
      </w:r>
      <w:r w:rsidRPr="00E64990">
        <w:rPr>
          <w:rFonts w:cs="Arial"/>
        </w:rPr>
        <w:t xml:space="preserve"> input into the determination of resources for the Group.</w:t>
      </w:r>
    </w:p>
    <w:p w14:paraId="2B9E6BB9" w14:textId="7777777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Ensure service delivery to the community is of a high standard and supports the achievement of corporate objectives.</w:t>
      </w:r>
    </w:p>
    <w:p w14:paraId="083E5C31" w14:textId="7777777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Act as Council's representative on relevant Council committees, government and community bodies and in courts.</w:t>
      </w:r>
    </w:p>
    <w:p w14:paraId="1422969A" w14:textId="7777777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Work Health &amp; Safety - provide leadership in the areas of WHS and wellbeing and exercise due diligence as an officer of MidCoast Council.</w:t>
      </w:r>
    </w:p>
    <w:p w14:paraId="0B71B08B" w14:textId="7777777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Equal Employment Opportunity (EEO), Diversity and Inclusion - ensure a great people experience by championing a progressive, inclusive and safe working environment.</w:t>
      </w:r>
    </w:p>
    <w:p w14:paraId="2D2FCB06" w14:textId="7777777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Delegations -All Council staff are required to comply with the financial and operational delegations issued to them as per Council's delegations register.</w:t>
      </w:r>
    </w:p>
    <w:p w14:paraId="31A6F7DA" w14:textId="77777777" w:rsidR="00E64990" w:rsidRPr="00E64990" w:rsidRDefault="00E64990" w:rsidP="00E64990">
      <w:pPr>
        <w:pStyle w:val="ListParagraph"/>
        <w:numPr>
          <w:ilvl w:val="0"/>
          <w:numId w:val="6"/>
        </w:numPr>
        <w:spacing w:before="120" w:after="60"/>
        <w:contextualSpacing w:val="0"/>
        <w:jc w:val="both"/>
        <w:rPr>
          <w:rFonts w:cs="Arial"/>
        </w:rPr>
      </w:pPr>
      <w:r w:rsidRPr="00E64990">
        <w:rPr>
          <w:rFonts w:cs="Arial"/>
        </w:rPr>
        <w:t>Other duties within the employee's skill, competence and training level, as required to meet business needs.</w:t>
      </w:r>
    </w:p>
    <w:p w14:paraId="46B561ED" w14:textId="39305036" w:rsidR="003E4E99" w:rsidRPr="00EF230F" w:rsidRDefault="008B246B"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Essential Requirements</w:t>
      </w:r>
    </w:p>
    <w:p w14:paraId="22017F23" w14:textId="33BA07C7" w:rsidR="008D44E5" w:rsidRPr="008D44E5" w:rsidRDefault="008D44E5" w:rsidP="00CE557A">
      <w:pPr>
        <w:pStyle w:val="ListParagraph"/>
        <w:numPr>
          <w:ilvl w:val="0"/>
          <w:numId w:val="14"/>
        </w:numPr>
        <w:spacing w:after="120"/>
        <w:ind w:left="714" w:hanging="714"/>
        <w:contextualSpacing w:val="0"/>
        <w:jc w:val="both"/>
        <w:rPr>
          <w:rFonts w:cs="Arial"/>
        </w:rPr>
      </w:pPr>
      <w:r w:rsidRPr="008D44E5">
        <w:rPr>
          <w:rFonts w:cs="Arial"/>
        </w:rPr>
        <w:t xml:space="preserve">Bachelor's Degree in </w:t>
      </w:r>
      <w:r w:rsidR="00CE557A">
        <w:rPr>
          <w:rFonts w:cs="Arial"/>
        </w:rPr>
        <w:t xml:space="preserve">Urban and Regional </w:t>
      </w:r>
      <w:r w:rsidRPr="008D44E5">
        <w:rPr>
          <w:rFonts w:cs="Arial"/>
        </w:rPr>
        <w:t>Town Planning</w:t>
      </w:r>
      <w:r w:rsidR="00CE557A">
        <w:rPr>
          <w:rFonts w:cs="Arial"/>
        </w:rPr>
        <w:t xml:space="preserve">, </w:t>
      </w:r>
      <w:r w:rsidR="00CE557A" w:rsidRPr="008D44E5">
        <w:rPr>
          <w:rFonts w:cs="Arial"/>
        </w:rPr>
        <w:t>Management</w:t>
      </w:r>
      <w:r w:rsidRPr="008D44E5">
        <w:rPr>
          <w:rFonts w:cs="Arial"/>
        </w:rPr>
        <w:t xml:space="preserve"> or a relevant discipline.</w:t>
      </w:r>
    </w:p>
    <w:p w14:paraId="2E62B1B3" w14:textId="78046F4D" w:rsidR="008D44E5" w:rsidRPr="008D44E5" w:rsidRDefault="008D44E5" w:rsidP="00CE557A">
      <w:pPr>
        <w:pStyle w:val="ListParagraph"/>
        <w:numPr>
          <w:ilvl w:val="0"/>
          <w:numId w:val="14"/>
        </w:numPr>
        <w:spacing w:after="120"/>
        <w:ind w:left="714" w:hanging="714"/>
        <w:contextualSpacing w:val="0"/>
        <w:jc w:val="both"/>
        <w:rPr>
          <w:rFonts w:cs="Arial"/>
        </w:rPr>
      </w:pPr>
      <w:r w:rsidRPr="008D44E5">
        <w:rPr>
          <w:rFonts w:cs="Arial"/>
        </w:rPr>
        <w:t>Extensive industry experience at a senior level.</w:t>
      </w:r>
    </w:p>
    <w:p w14:paraId="324F7693" w14:textId="77777777" w:rsidR="008D44E5" w:rsidRPr="008D44E5" w:rsidRDefault="008D44E5" w:rsidP="00CE557A">
      <w:pPr>
        <w:pStyle w:val="ListParagraph"/>
        <w:numPr>
          <w:ilvl w:val="0"/>
          <w:numId w:val="14"/>
        </w:numPr>
        <w:spacing w:after="120"/>
        <w:ind w:left="714" w:hanging="714"/>
        <w:contextualSpacing w:val="0"/>
        <w:jc w:val="both"/>
        <w:rPr>
          <w:rFonts w:cs="Arial"/>
        </w:rPr>
      </w:pPr>
      <w:r w:rsidRPr="008D44E5">
        <w:rPr>
          <w:rFonts w:cs="Arial"/>
        </w:rPr>
        <w:t>Demonstrated knowledge of the professional and legislative requirements within the scope of the role.</w:t>
      </w:r>
    </w:p>
    <w:p w14:paraId="54D54B4B" w14:textId="77777777" w:rsidR="008D44E5" w:rsidRPr="008D44E5" w:rsidRDefault="008D44E5" w:rsidP="00CE557A">
      <w:pPr>
        <w:pStyle w:val="ListParagraph"/>
        <w:numPr>
          <w:ilvl w:val="0"/>
          <w:numId w:val="14"/>
        </w:numPr>
        <w:spacing w:after="120"/>
        <w:ind w:left="714" w:hanging="714"/>
        <w:contextualSpacing w:val="0"/>
        <w:jc w:val="both"/>
        <w:rPr>
          <w:rFonts w:cs="Arial"/>
        </w:rPr>
      </w:pPr>
      <w:r w:rsidRPr="008D44E5">
        <w:rPr>
          <w:rFonts w:cs="Arial"/>
        </w:rPr>
        <w:lastRenderedPageBreak/>
        <w:t>Proven past performance with:</w:t>
      </w:r>
    </w:p>
    <w:p w14:paraId="15B66DD7" w14:textId="77777777" w:rsidR="008D44E5" w:rsidRPr="008D44E5" w:rsidRDefault="008D44E5" w:rsidP="00CE557A">
      <w:pPr>
        <w:pStyle w:val="ListParagraph"/>
        <w:numPr>
          <w:ilvl w:val="0"/>
          <w:numId w:val="16"/>
        </w:numPr>
        <w:spacing w:after="120"/>
        <w:ind w:left="1418" w:hanging="709"/>
        <w:contextualSpacing w:val="0"/>
        <w:jc w:val="both"/>
        <w:rPr>
          <w:rFonts w:cs="Arial"/>
        </w:rPr>
      </w:pPr>
      <w:r w:rsidRPr="008D44E5">
        <w:rPr>
          <w:rFonts w:cs="Arial"/>
        </w:rPr>
        <w:t>Developing and managing high performing teams</w:t>
      </w:r>
    </w:p>
    <w:p w14:paraId="12A092AC" w14:textId="77777777" w:rsidR="008D44E5" w:rsidRPr="008D44E5" w:rsidRDefault="008D44E5" w:rsidP="00CE557A">
      <w:pPr>
        <w:pStyle w:val="ListParagraph"/>
        <w:numPr>
          <w:ilvl w:val="0"/>
          <w:numId w:val="16"/>
        </w:numPr>
        <w:spacing w:after="120"/>
        <w:ind w:left="1418" w:hanging="709"/>
        <w:contextualSpacing w:val="0"/>
        <w:jc w:val="both"/>
        <w:rPr>
          <w:rFonts w:cs="Arial"/>
        </w:rPr>
      </w:pPr>
      <w:r w:rsidRPr="008D44E5">
        <w:rPr>
          <w:rFonts w:cs="Arial"/>
        </w:rPr>
        <w:t>Development and delivery of long-term strategies for service delivery, asset management and/or community benefit</w:t>
      </w:r>
    </w:p>
    <w:p w14:paraId="3527817D" w14:textId="77777777" w:rsidR="008D44E5" w:rsidRPr="008D44E5" w:rsidRDefault="008D44E5" w:rsidP="00CE557A">
      <w:pPr>
        <w:pStyle w:val="ListParagraph"/>
        <w:numPr>
          <w:ilvl w:val="0"/>
          <w:numId w:val="16"/>
        </w:numPr>
        <w:spacing w:after="120"/>
        <w:ind w:left="1418" w:hanging="709"/>
        <w:contextualSpacing w:val="0"/>
        <w:jc w:val="both"/>
        <w:rPr>
          <w:rFonts w:cs="Arial"/>
        </w:rPr>
      </w:pPr>
      <w:r w:rsidRPr="008D44E5">
        <w:rPr>
          <w:rFonts w:cs="Arial"/>
        </w:rPr>
        <w:t>Managing complex groups of stakeholders and communicating effectively</w:t>
      </w:r>
    </w:p>
    <w:p w14:paraId="49BE20A1" w14:textId="11D96835" w:rsidR="008D44E5" w:rsidRDefault="008D44E5" w:rsidP="00CE557A">
      <w:pPr>
        <w:pStyle w:val="ListParagraph"/>
        <w:numPr>
          <w:ilvl w:val="0"/>
          <w:numId w:val="14"/>
        </w:numPr>
        <w:spacing w:after="120"/>
        <w:ind w:left="714" w:hanging="714"/>
        <w:contextualSpacing w:val="0"/>
        <w:jc w:val="both"/>
        <w:rPr>
          <w:rFonts w:cs="Arial"/>
        </w:rPr>
      </w:pPr>
      <w:r w:rsidRPr="008D44E5">
        <w:rPr>
          <w:rFonts w:cs="Arial"/>
        </w:rPr>
        <w:t>High level analytical and conceptual skills with the ability to positively influence outcomes</w:t>
      </w:r>
    </w:p>
    <w:p w14:paraId="1F6134C6" w14:textId="77777777" w:rsidR="00D31364" w:rsidRPr="00D31364" w:rsidRDefault="00D31364" w:rsidP="00CE557A">
      <w:pPr>
        <w:pStyle w:val="ListParagraph"/>
        <w:numPr>
          <w:ilvl w:val="0"/>
          <w:numId w:val="14"/>
        </w:numPr>
        <w:spacing w:after="120"/>
        <w:ind w:left="714" w:hanging="714"/>
        <w:contextualSpacing w:val="0"/>
        <w:jc w:val="both"/>
        <w:rPr>
          <w:rFonts w:cs="Arial"/>
        </w:rPr>
      </w:pPr>
      <w:r w:rsidRPr="00D31364">
        <w:rPr>
          <w:rFonts w:cs="Arial"/>
        </w:rPr>
        <w:t>Demonstrated well developed interpersonal skills, emotional intelligence and the ability to develop strong relationships across the organisation and with key internal and external stakeholders.</w:t>
      </w:r>
    </w:p>
    <w:p w14:paraId="760EA16D" w14:textId="77777777" w:rsidR="00D31364" w:rsidRPr="00D31364" w:rsidRDefault="00D31364" w:rsidP="00CE557A">
      <w:pPr>
        <w:pStyle w:val="ListParagraph"/>
        <w:numPr>
          <w:ilvl w:val="0"/>
          <w:numId w:val="14"/>
        </w:numPr>
        <w:spacing w:after="120"/>
        <w:ind w:left="714" w:hanging="714"/>
        <w:contextualSpacing w:val="0"/>
        <w:jc w:val="both"/>
        <w:rPr>
          <w:rFonts w:cs="Arial"/>
        </w:rPr>
      </w:pPr>
      <w:r w:rsidRPr="00D31364">
        <w:rPr>
          <w:rFonts w:cs="Arial"/>
        </w:rPr>
        <w:t>Demonstrated ability to prioritise workloads in order to produce high quality and accurate output to meet organisational deadlines and business planning needs and statutory requirements.</w:t>
      </w:r>
    </w:p>
    <w:p w14:paraId="69B177E9" w14:textId="77777777" w:rsidR="00D31364" w:rsidRPr="00D31364" w:rsidRDefault="00D31364" w:rsidP="00CE557A">
      <w:pPr>
        <w:pStyle w:val="ListParagraph"/>
        <w:numPr>
          <w:ilvl w:val="0"/>
          <w:numId w:val="14"/>
        </w:numPr>
        <w:spacing w:after="120"/>
        <w:ind w:left="714" w:hanging="714"/>
        <w:contextualSpacing w:val="0"/>
        <w:jc w:val="both"/>
        <w:rPr>
          <w:rFonts w:cs="Arial"/>
        </w:rPr>
      </w:pPr>
      <w:r w:rsidRPr="00D31364">
        <w:rPr>
          <w:rFonts w:cs="Arial"/>
        </w:rPr>
        <w:t>Demonstrated ability to meet the focus capability requirements of this position as defined in the position capabilities.</w:t>
      </w:r>
    </w:p>
    <w:p w14:paraId="61777388" w14:textId="77777777" w:rsidR="00D31364" w:rsidRPr="00D31364" w:rsidRDefault="00D31364" w:rsidP="00CE557A">
      <w:pPr>
        <w:pStyle w:val="ListParagraph"/>
        <w:numPr>
          <w:ilvl w:val="0"/>
          <w:numId w:val="14"/>
        </w:numPr>
        <w:spacing w:after="120"/>
        <w:ind w:left="714" w:hanging="714"/>
        <w:contextualSpacing w:val="0"/>
        <w:jc w:val="both"/>
        <w:rPr>
          <w:rFonts w:cs="Arial"/>
        </w:rPr>
      </w:pPr>
      <w:r w:rsidRPr="00D31364">
        <w:rPr>
          <w:rFonts w:cs="Arial"/>
        </w:rPr>
        <w:t>Current Class C Drivers Licence.</w:t>
      </w:r>
    </w:p>
    <w:p w14:paraId="78BE3955" w14:textId="77777777" w:rsidR="006B31AB" w:rsidRPr="00EF230F" w:rsidRDefault="00EF230F" w:rsidP="003C284D">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Capabilities  </w:t>
      </w:r>
    </w:p>
    <w:p w14:paraId="6DA4C3AF" w14:textId="77777777" w:rsidR="00AF0734" w:rsidRDefault="00AF0734" w:rsidP="00AF0734">
      <w:pPr>
        <w:spacing w:before="240"/>
        <w:jc w:val="both"/>
        <w:rPr>
          <w:rFonts w:ascii="Arial" w:hAnsi="Arial" w:cs="Arial"/>
          <w:sz w:val="22"/>
          <w:szCs w:val="22"/>
        </w:rPr>
      </w:pPr>
      <w:r>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64F41233" w14:textId="77777777" w:rsidR="00AF0734" w:rsidRDefault="00AF0734" w:rsidP="00AF0734">
      <w:pPr>
        <w:spacing w:before="240"/>
        <w:rPr>
          <w:rFonts w:ascii="Arial" w:hAnsi="Arial" w:cs="Arial"/>
          <w:b/>
          <w:bCs/>
          <w:i/>
          <w:iCs/>
          <w:sz w:val="22"/>
          <w:szCs w:val="22"/>
          <w:lang w:eastAsia="en-US"/>
        </w:rPr>
      </w:pPr>
      <w:r>
        <w:rPr>
          <w:rFonts w:ascii="Arial" w:hAnsi="Arial" w:cs="Arial"/>
          <w:sz w:val="22"/>
          <w:szCs w:val="22"/>
        </w:rPr>
        <w:t>More detailed descriptors of capabilities are available at:</w:t>
      </w:r>
      <w:r>
        <w:rPr>
          <w:rFonts w:ascii="Arial" w:hAnsi="Arial" w:cs="Arial"/>
          <w:b/>
          <w:bCs/>
          <w:iCs/>
        </w:rPr>
        <w:t xml:space="preserve"> </w:t>
      </w:r>
      <w:hyperlink r:id="rId11" w:history="1">
        <w:r>
          <w:rPr>
            <w:rStyle w:val="Hyperlink"/>
            <w:rFonts w:ascii="Arial" w:hAnsi="Arial" w:cs="Arial"/>
            <w:bCs/>
            <w:iCs/>
            <w:sz w:val="22"/>
            <w:szCs w:val="22"/>
          </w:rPr>
          <w:t>http://capability.lgnsw.org.au/?staff-member</w:t>
        </w:r>
      </w:hyperlink>
    </w:p>
    <w:p w14:paraId="026B11A9" w14:textId="77777777" w:rsidR="00AF0734" w:rsidRDefault="00AF0734" w:rsidP="00AF0734">
      <w:pPr>
        <w:spacing w:before="240"/>
        <w:jc w:val="both"/>
        <w:rPr>
          <w:rFonts w:ascii="Arial" w:hAnsi="Arial" w:cs="Arial"/>
          <w:sz w:val="22"/>
          <w:szCs w:val="22"/>
        </w:rPr>
      </w:pPr>
      <w:r>
        <w:rPr>
          <w:rFonts w:ascii="Arial" w:hAnsi="Arial" w:cs="Arial"/>
          <w:sz w:val="22"/>
          <w:szCs w:val="22"/>
        </w:rPr>
        <w:t>Below is the full list of capabilities and the level required for this position. The capabilities in bold are the focus capabilities for this position.</w:t>
      </w:r>
    </w:p>
    <w:tbl>
      <w:tblPr>
        <w:tblStyle w:val="PSCPurple"/>
        <w:tblW w:w="0" w:type="auto"/>
        <w:tblBorders>
          <w:top w:val="single" w:sz="8" w:space="0" w:color="BCBEC0"/>
          <w:left w:val="nil"/>
          <w:bottom w:val="single" w:sz="12" w:space="0" w:color="auto"/>
          <w:right w:val="nil"/>
          <w:insideV w:val="nil"/>
        </w:tblBorders>
        <w:tblLook w:val="04A0" w:firstRow="1" w:lastRow="0" w:firstColumn="1" w:lastColumn="0" w:noHBand="0" w:noVBand="1"/>
      </w:tblPr>
      <w:tblGrid>
        <w:gridCol w:w="2045"/>
        <w:gridCol w:w="4252"/>
        <w:gridCol w:w="2773"/>
      </w:tblGrid>
      <w:tr w:rsidR="002D167B" w14:paraId="6C0844DC" w14:textId="77777777" w:rsidTr="002D167B">
        <w:trPr>
          <w:cnfStyle w:val="100000000000" w:firstRow="1" w:lastRow="0" w:firstColumn="0" w:lastColumn="0" w:oddVBand="0" w:evenVBand="0" w:oddHBand="0" w:evenHBand="0" w:firstRowFirstColumn="0" w:firstRowLastColumn="0" w:lastRowFirstColumn="0" w:lastRowLastColumn="0"/>
          <w:tblHeader/>
        </w:trPr>
        <w:tc>
          <w:tcPr>
            <w:tcW w:w="9070" w:type="dxa"/>
            <w:gridSpan w:val="3"/>
            <w:tcBorders>
              <w:top w:val="nil"/>
            </w:tcBorders>
            <w:tcMar>
              <w:top w:w="28" w:type="dxa"/>
              <w:bottom w:w="28" w:type="dxa"/>
            </w:tcMar>
          </w:tcPr>
          <w:p w14:paraId="7681C8FB" w14:textId="77777777" w:rsidR="002D167B" w:rsidRDefault="002D167B" w:rsidP="002D167B">
            <w:pPr>
              <w:pStyle w:val="TableTextWhite"/>
              <w:keepNext/>
            </w:pPr>
            <w:r>
              <w:lastRenderedPageBreak/>
              <w:t>Local Government Capability Framework</w:t>
            </w:r>
          </w:p>
        </w:tc>
      </w:tr>
      <w:tr w:rsidR="002D167B" w14:paraId="0CC04FFC" w14:textId="77777777" w:rsidTr="002D167B">
        <w:trPr>
          <w:cnfStyle w:val="100000000000" w:firstRow="1" w:lastRow="0" w:firstColumn="0" w:lastColumn="0" w:oddVBand="0" w:evenVBand="0" w:oddHBand="0" w:evenHBand="0" w:firstRowFirstColumn="0" w:firstRowLastColumn="0" w:lastRowFirstColumn="0" w:lastRowLastColumn="0"/>
          <w:tblHeader/>
        </w:trPr>
        <w:tc>
          <w:tcPr>
            <w:tcW w:w="2045" w:type="dxa"/>
            <w:tcBorders>
              <w:bottom w:val="single" w:sz="12" w:space="0" w:color="auto"/>
            </w:tcBorders>
            <w:shd w:val="clear" w:color="auto" w:fill="BCBEC0"/>
            <w:vAlign w:val="center"/>
          </w:tcPr>
          <w:p w14:paraId="1446998C" w14:textId="77777777" w:rsidR="002D167B" w:rsidRDefault="002D167B" w:rsidP="002D167B">
            <w:pPr>
              <w:pStyle w:val="TableText"/>
              <w:keepNext/>
              <w:rPr>
                <w:b/>
                <w:bCs/>
                <w:sz w:val="24"/>
                <w:szCs w:val="24"/>
              </w:rPr>
            </w:pPr>
            <w:r>
              <w:rPr>
                <w:b/>
                <w:bCs/>
              </w:rPr>
              <w:t>Capability Group</w:t>
            </w:r>
          </w:p>
        </w:tc>
        <w:tc>
          <w:tcPr>
            <w:tcW w:w="4252" w:type="dxa"/>
            <w:tcBorders>
              <w:bottom w:val="single" w:sz="12" w:space="0" w:color="auto"/>
            </w:tcBorders>
            <w:shd w:val="clear" w:color="auto" w:fill="BCBEC0"/>
            <w:tcMar>
              <w:top w:w="28" w:type="dxa"/>
              <w:bottom w:w="28" w:type="dxa"/>
            </w:tcMar>
          </w:tcPr>
          <w:p w14:paraId="737D3971" w14:textId="77777777" w:rsidR="002D167B" w:rsidRDefault="002D167B" w:rsidP="002D167B">
            <w:pPr>
              <w:pStyle w:val="TableText"/>
              <w:keepNext/>
              <w:rPr>
                <w:b/>
                <w:bCs/>
                <w:sz w:val="24"/>
                <w:szCs w:val="24"/>
              </w:rPr>
            </w:pPr>
            <w:r>
              <w:rPr>
                <w:b/>
                <w:bCs/>
              </w:rPr>
              <w:t>Capability Name</w:t>
            </w:r>
          </w:p>
        </w:tc>
        <w:tc>
          <w:tcPr>
            <w:tcW w:w="2773" w:type="dxa"/>
            <w:tcBorders>
              <w:bottom w:val="single" w:sz="12" w:space="0" w:color="auto"/>
            </w:tcBorders>
            <w:shd w:val="clear" w:color="auto" w:fill="BCBEC0"/>
            <w:tcMar>
              <w:top w:w="28" w:type="dxa"/>
              <w:bottom w:w="28" w:type="dxa"/>
            </w:tcMar>
          </w:tcPr>
          <w:p w14:paraId="26119CFD" w14:textId="77777777" w:rsidR="002D167B" w:rsidRDefault="002D167B" w:rsidP="002D167B">
            <w:pPr>
              <w:pStyle w:val="TableText"/>
              <w:keepNext/>
              <w:rPr>
                <w:b/>
                <w:bCs/>
                <w:sz w:val="24"/>
                <w:szCs w:val="24"/>
              </w:rPr>
            </w:pPr>
            <w:r>
              <w:rPr>
                <w:b/>
                <w:bCs/>
              </w:rPr>
              <w:t>Level</w:t>
            </w:r>
          </w:p>
        </w:tc>
      </w:tr>
      <w:tr w:rsidR="002D167B" w14:paraId="48B5996C" w14:textId="77777777" w:rsidTr="002D167B">
        <w:trPr>
          <w:trHeight w:val="397"/>
        </w:trPr>
        <w:tc>
          <w:tcPr>
            <w:tcW w:w="2045" w:type="dxa"/>
            <w:vMerge w:val="restart"/>
            <w:tcBorders>
              <w:top w:val="single" w:sz="12" w:space="0" w:color="auto"/>
            </w:tcBorders>
            <w:vAlign w:val="center"/>
          </w:tcPr>
          <w:p w14:paraId="48C92141" w14:textId="77777777" w:rsidR="002D167B" w:rsidRDefault="002D167B" w:rsidP="002D167B">
            <w:pPr>
              <w:keepNext/>
              <w:jc w:val="center"/>
              <w:rPr>
                <w:b/>
                <w:bCs/>
                <w:sz w:val="18"/>
                <w:szCs w:val="18"/>
              </w:rPr>
            </w:pPr>
            <w:r>
              <w:rPr>
                <w:noProof/>
                <w:lang w:eastAsia="en-AU"/>
              </w:rPr>
              <w:drawing>
                <wp:inline distT="0" distB="0" distL="0" distR="0" wp14:anchorId="4B41F69B" wp14:editId="3C9E87F4">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723900" cy="771525"/>
                          </a:xfrm>
                          <a:prstGeom prst="rect">
                            <a:avLst/>
                          </a:prstGeom>
                        </pic:spPr>
                      </pic:pic>
                    </a:graphicData>
                  </a:graphic>
                </wp:inline>
              </w:drawing>
            </w:r>
          </w:p>
          <w:p w14:paraId="670DA8FB" w14:textId="77777777" w:rsidR="002D167B" w:rsidRDefault="002D167B" w:rsidP="002D167B">
            <w:pPr>
              <w:keepNext/>
              <w:jc w:val="center"/>
              <w:rPr>
                <w:sz w:val="18"/>
                <w:szCs w:val="18"/>
              </w:rPr>
            </w:pPr>
            <w:r>
              <w:rPr>
                <w:b/>
                <w:bCs/>
                <w:sz w:val="18"/>
                <w:szCs w:val="18"/>
              </w:rPr>
              <w:t>Personal attributes</w:t>
            </w:r>
          </w:p>
        </w:tc>
        <w:tc>
          <w:tcPr>
            <w:tcW w:w="4252" w:type="dxa"/>
            <w:tcBorders>
              <w:top w:val="single" w:sz="12" w:space="0" w:color="auto"/>
              <w:bottom w:val="single" w:sz="8" w:space="0" w:color="BCBEC0"/>
            </w:tcBorders>
            <w:vAlign w:val="center"/>
          </w:tcPr>
          <w:p w14:paraId="12189461" w14:textId="77777777" w:rsidR="002D167B" w:rsidRDefault="002D167B" w:rsidP="002D167B">
            <w:pPr>
              <w:pStyle w:val="TableText"/>
              <w:keepNext/>
            </w:pPr>
            <w:r>
              <w:t>Manage Self</w:t>
            </w:r>
          </w:p>
        </w:tc>
        <w:tc>
          <w:tcPr>
            <w:tcW w:w="2773" w:type="dxa"/>
            <w:tcBorders>
              <w:top w:val="single" w:sz="12" w:space="0" w:color="auto"/>
              <w:bottom w:val="single" w:sz="8" w:space="0" w:color="BCBEC0"/>
            </w:tcBorders>
            <w:vAlign w:val="center"/>
          </w:tcPr>
          <w:p w14:paraId="540115FE" w14:textId="1F66493C" w:rsidR="002D167B" w:rsidRPr="002D167B" w:rsidRDefault="002D167B" w:rsidP="002D167B">
            <w:pPr>
              <w:pStyle w:val="TableText"/>
              <w:keepNext/>
              <w:rPr>
                <w:bCs/>
              </w:rPr>
            </w:pPr>
            <w:r w:rsidRPr="002D167B">
              <w:rPr>
                <w:bCs/>
              </w:rPr>
              <w:t>Advanced</w:t>
            </w:r>
          </w:p>
        </w:tc>
      </w:tr>
      <w:tr w:rsidR="002D167B" w:rsidRPr="00C4627A" w14:paraId="23A43BDB" w14:textId="77777777" w:rsidTr="002D167B">
        <w:trPr>
          <w:trHeight w:val="397"/>
        </w:trPr>
        <w:tc>
          <w:tcPr>
            <w:tcW w:w="0" w:type="auto"/>
            <w:vMerge/>
            <w:tcBorders>
              <w:top w:val="single" w:sz="12" w:space="0" w:color="auto"/>
            </w:tcBorders>
          </w:tcPr>
          <w:p w14:paraId="79CBB081" w14:textId="77777777" w:rsidR="002D167B" w:rsidRDefault="002D167B" w:rsidP="002D167B">
            <w:pPr>
              <w:keepNext/>
              <w:jc w:val="center"/>
              <w:rPr>
                <w:b/>
                <w:bCs/>
                <w:sz w:val="18"/>
                <w:szCs w:val="18"/>
              </w:rPr>
            </w:pPr>
          </w:p>
        </w:tc>
        <w:tc>
          <w:tcPr>
            <w:tcW w:w="4252" w:type="dxa"/>
            <w:tcBorders>
              <w:top w:val="single" w:sz="8" w:space="0" w:color="BCBEC0"/>
            </w:tcBorders>
            <w:vAlign w:val="center"/>
          </w:tcPr>
          <w:p w14:paraId="163F30C3" w14:textId="77777777" w:rsidR="002D167B" w:rsidRPr="00C4627A" w:rsidRDefault="002D167B" w:rsidP="002D167B">
            <w:pPr>
              <w:pStyle w:val="TableText"/>
              <w:keepNext/>
            </w:pPr>
            <w:r w:rsidRPr="00C4627A">
              <w:rPr>
                <w:rFonts w:eastAsia="Arial" w:cs="Arial"/>
                <w:bCs/>
              </w:rPr>
              <w:t>Display Resilience and Adaptability</w:t>
            </w:r>
          </w:p>
        </w:tc>
        <w:tc>
          <w:tcPr>
            <w:tcW w:w="2773" w:type="dxa"/>
            <w:tcBorders>
              <w:top w:val="single" w:sz="8" w:space="0" w:color="BCBEC0"/>
            </w:tcBorders>
          </w:tcPr>
          <w:p w14:paraId="113E71E6" w14:textId="67DC7F57" w:rsidR="002D167B" w:rsidRPr="00C4627A" w:rsidRDefault="002D167B" w:rsidP="002D167B">
            <w:pPr>
              <w:pStyle w:val="TableText"/>
              <w:keepNext/>
            </w:pPr>
            <w:r w:rsidRPr="00CF2B70">
              <w:rPr>
                <w:bCs/>
              </w:rPr>
              <w:t>Advanced</w:t>
            </w:r>
          </w:p>
        </w:tc>
      </w:tr>
      <w:tr w:rsidR="002D167B" w:rsidRPr="00C4627A" w14:paraId="62FC2D1F" w14:textId="77777777" w:rsidTr="002D167B">
        <w:trPr>
          <w:trHeight w:val="397"/>
        </w:trPr>
        <w:tc>
          <w:tcPr>
            <w:tcW w:w="0" w:type="auto"/>
            <w:vMerge/>
            <w:tcBorders>
              <w:top w:val="single" w:sz="12" w:space="0" w:color="auto"/>
            </w:tcBorders>
          </w:tcPr>
          <w:p w14:paraId="6E98F5FB" w14:textId="77777777" w:rsidR="002D167B" w:rsidRDefault="002D167B" w:rsidP="002D167B">
            <w:pPr>
              <w:keepNext/>
              <w:jc w:val="center"/>
              <w:rPr>
                <w:b/>
                <w:bCs/>
                <w:sz w:val="18"/>
                <w:szCs w:val="18"/>
              </w:rPr>
            </w:pPr>
          </w:p>
        </w:tc>
        <w:tc>
          <w:tcPr>
            <w:tcW w:w="4252" w:type="dxa"/>
            <w:tcBorders>
              <w:top w:val="single" w:sz="8" w:space="0" w:color="BCBEC0"/>
            </w:tcBorders>
            <w:vAlign w:val="center"/>
          </w:tcPr>
          <w:p w14:paraId="7D218B93" w14:textId="77777777" w:rsidR="002D167B" w:rsidRPr="00C4627A" w:rsidRDefault="002D167B" w:rsidP="002D167B">
            <w:pPr>
              <w:pStyle w:val="TableText"/>
              <w:keepNext/>
            </w:pPr>
            <w:r w:rsidRPr="00C4627A">
              <w:rPr>
                <w:rFonts w:eastAsia="Arial" w:cs="Arial"/>
                <w:bCs/>
              </w:rPr>
              <w:t>Act with Integrity</w:t>
            </w:r>
          </w:p>
        </w:tc>
        <w:tc>
          <w:tcPr>
            <w:tcW w:w="2773" w:type="dxa"/>
            <w:tcBorders>
              <w:top w:val="single" w:sz="8" w:space="0" w:color="BCBEC0"/>
            </w:tcBorders>
          </w:tcPr>
          <w:p w14:paraId="0AF48E1A" w14:textId="110E17AE" w:rsidR="002D167B" w:rsidRPr="00C4627A" w:rsidRDefault="002D167B" w:rsidP="002D167B">
            <w:pPr>
              <w:pStyle w:val="TableText"/>
              <w:keepNext/>
            </w:pPr>
            <w:r w:rsidRPr="00CF2B70">
              <w:rPr>
                <w:bCs/>
              </w:rPr>
              <w:t>Advanced</w:t>
            </w:r>
          </w:p>
        </w:tc>
      </w:tr>
      <w:tr w:rsidR="002D167B" w:rsidRPr="00C4627A" w14:paraId="3B864063" w14:textId="77777777" w:rsidTr="002D167B">
        <w:trPr>
          <w:trHeight w:val="397"/>
        </w:trPr>
        <w:tc>
          <w:tcPr>
            <w:tcW w:w="0" w:type="auto"/>
            <w:vMerge/>
            <w:tcBorders>
              <w:top w:val="single" w:sz="12" w:space="0" w:color="auto"/>
            </w:tcBorders>
          </w:tcPr>
          <w:p w14:paraId="7F5BE882" w14:textId="77777777" w:rsidR="002D167B" w:rsidRDefault="002D167B" w:rsidP="002D167B">
            <w:pPr>
              <w:keepNext/>
              <w:jc w:val="center"/>
              <w:rPr>
                <w:b/>
                <w:bCs/>
                <w:sz w:val="18"/>
                <w:szCs w:val="18"/>
              </w:rPr>
            </w:pPr>
          </w:p>
        </w:tc>
        <w:tc>
          <w:tcPr>
            <w:tcW w:w="4252" w:type="dxa"/>
            <w:tcBorders>
              <w:top w:val="single" w:sz="8" w:space="0" w:color="BCBEC0"/>
            </w:tcBorders>
            <w:vAlign w:val="center"/>
          </w:tcPr>
          <w:p w14:paraId="03F3B2CC" w14:textId="77777777" w:rsidR="002D167B" w:rsidRPr="00C4627A" w:rsidRDefault="002D167B" w:rsidP="002D167B">
            <w:pPr>
              <w:pStyle w:val="TableText"/>
              <w:keepNext/>
            </w:pPr>
            <w:r w:rsidRPr="00C4627A">
              <w:rPr>
                <w:rFonts w:eastAsia="Arial" w:cs="Arial"/>
                <w:bCs/>
              </w:rPr>
              <w:t>Demonstrate Accountability</w:t>
            </w:r>
          </w:p>
        </w:tc>
        <w:tc>
          <w:tcPr>
            <w:tcW w:w="2773" w:type="dxa"/>
            <w:tcBorders>
              <w:top w:val="single" w:sz="8" w:space="0" w:color="BCBEC0"/>
            </w:tcBorders>
          </w:tcPr>
          <w:p w14:paraId="371F016B" w14:textId="64AF3757" w:rsidR="002D167B" w:rsidRPr="00C4627A" w:rsidRDefault="002D167B" w:rsidP="002D167B">
            <w:pPr>
              <w:pStyle w:val="TableText"/>
              <w:keepNext/>
            </w:pPr>
            <w:r w:rsidRPr="00CF2B70">
              <w:rPr>
                <w:bCs/>
              </w:rPr>
              <w:t>Advanced</w:t>
            </w:r>
          </w:p>
        </w:tc>
      </w:tr>
      <w:tr w:rsidR="002D167B" w14:paraId="1EBAF2A8" w14:textId="77777777" w:rsidTr="002D167B">
        <w:trPr>
          <w:trHeight w:val="397"/>
        </w:trPr>
        <w:tc>
          <w:tcPr>
            <w:tcW w:w="2045" w:type="dxa"/>
            <w:vMerge w:val="restart"/>
            <w:tcBorders>
              <w:top w:val="single" w:sz="12" w:space="0" w:color="auto"/>
              <w:bottom w:val="single" w:sz="12" w:space="0" w:color="auto"/>
            </w:tcBorders>
            <w:vAlign w:val="center"/>
          </w:tcPr>
          <w:p w14:paraId="2860D9A0" w14:textId="77777777" w:rsidR="002D167B" w:rsidRDefault="002D167B" w:rsidP="002D167B">
            <w:pPr>
              <w:keepNext/>
              <w:jc w:val="center"/>
              <w:rPr>
                <w:b/>
                <w:bCs/>
                <w:sz w:val="18"/>
                <w:szCs w:val="18"/>
              </w:rPr>
            </w:pPr>
            <w:r>
              <w:rPr>
                <w:noProof/>
                <w:lang w:eastAsia="en-AU"/>
              </w:rPr>
              <w:drawing>
                <wp:inline distT="0" distB="0" distL="0" distR="0" wp14:anchorId="28D267D8" wp14:editId="2AE698E5">
                  <wp:extent cx="752475" cy="7334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752475" cy="733425"/>
                          </a:xfrm>
                          <a:prstGeom prst="rect">
                            <a:avLst/>
                          </a:prstGeom>
                        </pic:spPr>
                      </pic:pic>
                    </a:graphicData>
                  </a:graphic>
                </wp:inline>
              </w:drawing>
            </w:r>
          </w:p>
          <w:p w14:paraId="2689A9CA" w14:textId="77777777" w:rsidR="002D167B" w:rsidRDefault="002D167B" w:rsidP="002D167B">
            <w:pPr>
              <w:keepNext/>
              <w:jc w:val="center"/>
              <w:rPr>
                <w:b/>
                <w:bCs/>
              </w:rPr>
            </w:pPr>
            <w:r>
              <w:rPr>
                <w:b/>
                <w:bCs/>
                <w:sz w:val="18"/>
                <w:szCs w:val="18"/>
              </w:rPr>
              <w:t>Relationships</w:t>
            </w:r>
          </w:p>
        </w:tc>
        <w:tc>
          <w:tcPr>
            <w:tcW w:w="4252" w:type="dxa"/>
            <w:tcBorders>
              <w:top w:val="single" w:sz="12" w:space="0" w:color="auto"/>
              <w:bottom w:val="single" w:sz="8" w:space="0" w:color="BCBEC0"/>
            </w:tcBorders>
            <w:vAlign w:val="center"/>
          </w:tcPr>
          <w:p w14:paraId="0A437BFC" w14:textId="77777777" w:rsidR="002D167B" w:rsidRPr="00386C7D" w:rsidRDefault="002D167B" w:rsidP="002D167B">
            <w:pPr>
              <w:pStyle w:val="TableText"/>
              <w:keepNext/>
              <w:rPr>
                <w:b/>
                <w:bCs/>
              </w:rPr>
            </w:pPr>
            <w:r w:rsidRPr="00386C7D">
              <w:rPr>
                <w:b/>
                <w:bCs/>
              </w:rPr>
              <w:t>Communicate and Engage</w:t>
            </w:r>
          </w:p>
        </w:tc>
        <w:tc>
          <w:tcPr>
            <w:tcW w:w="2773" w:type="dxa"/>
            <w:tcBorders>
              <w:top w:val="single" w:sz="12" w:space="0" w:color="auto"/>
              <w:bottom w:val="single" w:sz="8" w:space="0" w:color="BCBEC0"/>
            </w:tcBorders>
            <w:vAlign w:val="center"/>
          </w:tcPr>
          <w:p w14:paraId="59F81E9A" w14:textId="09E60933" w:rsidR="002D167B" w:rsidRPr="002D167B" w:rsidRDefault="002D167B" w:rsidP="002D167B">
            <w:pPr>
              <w:pStyle w:val="TableText"/>
              <w:keepNext/>
              <w:rPr>
                <w:b/>
                <w:bCs/>
              </w:rPr>
            </w:pPr>
            <w:r w:rsidRPr="002D167B">
              <w:rPr>
                <w:b/>
                <w:bCs/>
              </w:rPr>
              <w:t>Advanced</w:t>
            </w:r>
          </w:p>
        </w:tc>
      </w:tr>
      <w:tr w:rsidR="00386C7D" w:rsidRPr="00C4627A" w14:paraId="428BB0D2" w14:textId="77777777" w:rsidTr="009224D7">
        <w:trPr>
          <w:trHeight w:val="397"/>
        </w:trPr>
        <w:tc>
          <w:tcPr>
            <w:tcW w:w="0" w:type="auto"/>
            <w:vMerge/>
            <w:tcBorders>
              <w:top w:val="single" w:sz="12" w:space="0" w:color="auto"/>
              <w:bottom w:val="single" w:sz="12" w:space="0" w:color="auto"/>
            </w:tcBorders>
          </w:tcPr>
          <w:p w14:paraId="04FBE26A" w14:textId="77777777" w:rsidR="00386C7D" w:rsidRDefault="00386C7D" w:rsidP="00386C7D">
            <w:pPr>
              <w:keepNext/>
              <w:jc w:val="center"/>
              <w:rPr>
                <w:b/>
                <w:bCs/>
                <w:sz w:val="18"/>
                <w:szCs w:val="18"/>
              </w:rPr>
            </w:pPr>
          </w:p>
        </w:tc>
        <w:tc>
          <w:tcPr>
            <w:tcW w:w="4252" w:type="dxa"/>
            <w:tcBorders>
              <w:top w:val="single" w:sz="8" w:space="0" w:color="BCBEC0"/>
            </w:tcBorders>
            <w:vAlign w:val="center"/>
          </w:tcPr>
          <w:p w14:paraId="4E29A5A5" w14:textId="77777777" w:rsidR="00386C7D" w:rsidRPr="00386C7D" w:rsidRDefault="00386C7D" w:rsidP="00386C7D">
            <w:pPr>
              <w:pStyle w:val="TableText"/>
              <w:keepNext/>
              <w:rPr>
                <w:b/>
                <w:bCs/>
              </w:rPr>
            </w:pPr>
            <w:r w:rsidRPr="00386C7D">
              <w:rPr>
                <w:b/>
                <w:bCs/>
              </w:rPr>
              <w:t>Community and Customer Focus</w:t>
            </w:r>
          </w:p>
        </w:tc>
        <w:tc>
          <w:tcPr>
            <w:tcW w:w="2773" w:type="dxa"/>
            <w:tcBorders>
              <w:top w:val="single" w:sz="8" w:space="0" w:color="BCBEC0"/>
            </w:tcBorders>
          </w:tcPr>
          <w:p w14:paraId="2EC47A11" w14:textId="668F42E3" w:rsidR="00386C7D" w:rsidRPr="00C4627A" w:rsidRDefault="00386C7D" w:rsidP="00386C7D">
            <w:pPr>
              <w:pStyle w:val="TableText"/>
              <w:keepNext/>
              <w:rPr>
                <w:b/>
              </w:rPr>
            </w:pPr>
            <w:r w:rsidRPr="00A51E61">
              <w:rPr>
                <w:b/>
                <w:bCs/>
              </w:rPr>
              <w:t>Highly Advanced</w:t>
            </w:r>
          </w:p>
        </w:tc>
      </w:tr>
      <w:tr w:rsidR="00386C7D" w:rsidRPr="00C4627A" w14:paraId="119E628B" w14:textId="77777777" w:rsidTr="009224D7">
        <w:trPr>
          <w:trHeight w:val="397"/>
        </w:trPr>
        <w:tc>
          <w:tcPr>
            <w:tcW w:w="0" w:type="auto"/>
            <w:vMerge/>
            <w:tcBorders>
              <w:top w:val="single" w:sz="12" w:space="0" w:color="auto"/>
              <w:bottom w:val="single" w:sz="12" w:space="0" w:color="auto"/>
            </w:tcBorders>
          </w:tcPr>
          <w:p w14:paraId="040B4F8B" w14:textId="77777777" w:rsidR="00386C7D" w:rsidRDefault="00386C7D" w:rsidP="00386C7D">
            <w:pPr>
              <w:keepNext/>
              <w:jc w:val="center"/>
              <w:rPr>
                <w:b/>
                <w:bCs/>
                <w:sz w:val="18"/>
                <w:szCs w:val="18"/>
              </w:rPr>
            </w:pPr>
          </w:p>
        </w:tc>
        <w:tc>
          <w:tcPr>
            <w:tcW w:w="4252" w:type="dxa"/>
            <w:tcBorders>
              <w:top w:val="single" w:sz="8" w:space="0" w:color="BCBEC0"/>
            </w:tcBorders>
            <w:vAlign w:val="center"/>
          </w:tcPr>
          <w:p w14:paraId="40F74683" w14:textId="77777777" w:rsidR="00386C7D" w:rsidRPr="00AF1A56" w:rsidRDefault="00386C7D" w:rsidP="00386C7D">
            <w:pPr>
              <w:pStyle w:val="TableText"/>
              <w:keepNext/>
            </w:pPr>
            <w:r w:rsidRPr="00AF1A56">
              <w:rPr>
                <w:rFonts w:eastAsia="Arial" w:cs="Arial"/>
              </w:rPr>
              <w:t>Work Collaboratively</w:t>
            </w:r>
          </w:p>
        </w:tc>
        <w:tc>
          <w:tcPr>
            <w:tcW w:w="2773" w:type="dxa"/>
            <w:tcBorders>
              <w:top w:val="single" w:sz="8" w:space="0" w:color="BCBEC0"/>
            </w:tcBorders>
          </w:tcPr>
          <w:p w14:paraId="6958E036" w14:textId="0058042F" w:rsidR="00386C7D" w:rsidRPr="00AF1A56" w:rsidRDefault="00386C7D" w:rsidP="00386C7D">
            <w:pPr>
              <w:pStyle w:val="TableText"/>
              <w:keepNext/>
            </w:pPr>
            <w:r w:rsidRPr="00AF1A56">
              <w:t>Advanced</w:t>
            </w:r>
          </w:p>
        </w:tc>
      </w:tr>
      <w:tr w:rsidR="002D167B" w:rsidRPr="00C4627A" w14:paraId="7DBAB258" w14:textId="77777777" w:rsidTr="002D167B">
        <w:trPr>
          <w:trHeight w:val="397"/>
        </w:trPr>
        <w:tc>
          <w:tcPr>
            <w:tcW w:w="0" w:type="auto"/>
            <w:vMerge/>
            <w:tcBorders>
              <w:top w:val="single" w:sz="12" w:space="0" w:color="auto"/>
              <w:bottom w:val="single" w:sz="12" w:space="0" w:color="auto"/>
            </w:tcBorders>
          </w:tcPr>
          <w:p w14:paraId="043729B2" w14:textId="77777777" w:rsidR="002D167B" w:rsidRDefault="002D167B" w:rsidP="002D167B">
            <w:pPr>
              <w:keepNext/>
              <w:jc w:val="center"/>
              <w:rPr>
                <w:b/>
                <w:bCs/>
                <w:sz w:val="18"/>
                <w:szCs w:val="18"/>
              </w:rPr>
            </w:pPr>
          </w:p>
        </w:tc>
        <w:tc>
          <w:tcPr>
            <w:tcW w:w="4252" w:type="dxa"/>
            <w:tcBorders>
              <w:bottom w:val="single" w:sz="4" w:space="0" w:color="BCBEC0"/>
            </w:tcBorders>
            <w:vAlign w:val="center"/>
          </w:tcPr>
          <w:p w14:paraId="534731CF" w14:textId="77777777" w:rsidR="002D167B" w:rsidRPr="00AF1A56" w:rsidRDefault="002D167B" w:rsidP="002D167B">
            <w:pPr>
              <w:pStyle w:val="TableText"/>
              <w:keepNext/>
              <w:rPr>
                <w:b/>
              </w:rPr>
            </w:pPr>
            <w:r w:rsidRPr="00AF1A56">
              <w:rPr>
                <w:rFonts w:eastAsia="Arial" w:cs="Arial"/>
                <w:b/>
              </w:rPr>
              <w:t>Influence and Negotiate</w:t>
            </w:r>
          </w:p>
        </w:tc>
        <w:tc>
          <w:tcPr>
            <w:tcW w:w="2773" w:type="dxa"/>
            <w:tcBorders>
              <w:bottom w:val="single" w:sz="4" w:space="0" w:color="BCBEC0"/>
            </w:tcBorders>
            <w:vAlign w:val="center"/>
          </w:tcPr>
          <w:p w14:paraId="6D4EA91D" w14:textId="50E5E1FE" w:rsidR="002D167B" w:rsidRPr="00AF1A56" w:rsidRDefault="00386C7D" w:rsidP="002D167B">
            <w:pPr>
              <w:pStyle w:val="TableText"/>
              <w:keepNext/>
              <w:rPr>
                <w:b/>
              </w:rPr>
            </w:pPr>
            <w:r w:rsidRPr="00AF1A56">
              <w:rPr>
                <w:b/>
              </w:rPr>
              <w:t>Advanced</w:t>
            </w:r>
          </w:p>
        </w:tc>
      </w:tr>
      <w:tr w:rsidR="00386C7D" w14:paraId="558640A9" w14:textId="77777777" w:rsidTr="001B7584">
        <w:trPr>
          <w:trHeight w:val="397"/>
        </w:trPr>
        <w:tc>
          <w:tcPr>
            <w:tcW w:w="2045" w:type="dxa"/>
            <w:vMerge w:val="restart"/>
            <w:tcBorders>
              <w:top w:val="single" w:sz="12" w:space="0" w:color="auto"/>
              <w:bottom w:val="single" w:sz="12" w:space="0" w:color="000000"/>
            </w:tcBorders>
            <w:vAlign w:val="center"/>
          </w:tcPr>
          <w:p w14:paraId="7E58E110" w14:textId="77777777" w:rsidR="00386C7D" w:rsidRDefault="00386C7D" w:rsidP="00386C7D">
            <w:pPr>
              <w:keepNext/>
              <w:jc w:val="center"/>
              <w:rPr>
                <w:b/>
                <w:bCs/>
                <w:sz w:val="18"/>
                <w:szCs w:val="18"/>
              </w:rPr>
            </w:pPr>
            <w:r>
              <w:rPr>
                <w:noProof/>
                <w:lang w:eastAsia="en-AU"/>
              </w:rPr>
              <w:drawing>
                <wp:inline distT="0" distB="0" distL="0" distR="0" wp14:anchorId="6B845158" wp14:editId="4E319A19">
                  <wp:extent cx="714375" cy="7905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stretch>
                            <a:fillRect/>
                          </a:stretch>
                        </pic:blipFill>
                        <pic:spPr>
                          <a:xfrm>
                            <a:off x="0" y="0"/>
                            <a:ext cx="714375" cy="790575"/>
                          </a:xfrm>
                          <a:prstGeom prst="rect">
                            <a:avLst/>
                          </a:prstGeom>
                        </pic:spPr>
                      </pic:pic>
                    </a:graphicData>
                  </a:graphic>
                </wp:inline>
              </w:drawing>
            </w:r>
          </w:p>
          <w:p w14:paraId="32BF0FD6" w14:textId="77777777" w:rsidR="00386C7D" w:rsidRDefault="00386C7D" w:rsidP="00386C7D">
            <w:pPr>
              <w:keepNext/>
              <w:jc w:val="center"/>
              <w:rPr>
                <w:b/>
                <w:bCs/>
              </w:rPr>
            </w:pPr>
            <w:r>
              <w:rPr>
                <w:b/>
                <w:bCs/>
                <w:sz w:val="18"/>
                <w:szCs w:val="18"/>
              </w:rPr>
              <w:t>Results</w:t>
            </w:r>
          </w:p>
        </w:tc>
        <w:tc>
          <w:tcPr>
            <w:tcW w:w="4252" w:type="dxa"/>
            <w:tcBorders>
              <w:top w:val="single" w:sz="12" w:space="0" w:color="auto"/>
              <w:bottom w:val="single" w:sz="8" w:space="0" w:color="BCBEC0"/>
            </w:tcBorders>
            <w:vAlign w:val="center"/>
          </w:tcPr>
          <w:p w14:paraId="66CF434E" w14:textId="77777777" w:rsidR="00386C7D" w:rsidRDefault="00386C7D" w:rsidP="00386C7D">
            <w:pPr>
              <w:pStyle w:val="TableText"/>
              <w:keepNext/>
            </w:pPr>
            <w:r>
              <w:t>Plan and Prioritise</w:t>
            </w:r>
          </w:p>
        </w:tc>
        <w:tc>
          <w:tcPr>
            <w:tcW w:w="2773" w:type="dxa"/>
            <w:tcBorders>
              <w:top w:val="single" w:sz="12" w:space="0" w:color="auto"/>
              <w:bottom w:val="single" w:sz="8" w:space="0" w:color="BCBEC0"/>
            </w:tcBorders>
          </w:tcPr>
          <w:p w14:paraId="3855FAE0" w14:textId="2D6E6767" w:rsidR="00386C7D" w:rsidRDefault="00386C7D" w:rsidP="00386C7D">
            <w:pPr>
              <w:pStyle w:val="TableText"/>
              <w:keepNext/>
            </w:pPr>
            <w:r w:rsidRPr="00782B7D">
              <w:rPr>
                <w:bCs/>
              </w:rPr>
              <w:t>Advanced</w:t>
            </w:r>
          </w:p>
        </w:tc>
      </w:tr>
      <w:tr w:rsidR="00386C7D" w14:paraId="10D41C94" w14:textId="77777777" w:rsidTr="001B7584">
        <w:trPr>
          <w:trHeight w:val="397"/>
        </w:trPr>
        <w:tc>
          <w:tcPr>
            <w:tcW w:w="0" w:type="auto"/>
            <w:vMerge/>
            <w:tcBorders>
              <w:top w:val="single" w:sz="12" w:space="0" w:color="auto"/>
              <w:bottom w:val="single" w:sz="12" w:space="0" w:color="000000"/>
            </w:tcBorders>
          </w:tcPr>
          <w:p w14:paraId="1A6B72B5" w14:textId="77777777" w:rsidR="00386C7D" w:rsidRDefault="00386C7D" w:rsidP="00386C7D">
            <w:pPr>
              <w:keepNext/>
              <w:jc w:val="center"/>
              <w:rPr>
                <w:b/>
                <w:bCs/>
                <w:sz w:val="18"/>
                <w:szCs w:val="18"/>
              </w:rPr>
            </w:pPr>
          </w:p>
        </w:tc>
        <w:tc>
          <w:tcPr>
            <w:tcW w:w="4252" w:type="dxa"/>
            <w:tcBorders>
              <w:top w:val="single" w:sz="8" w:space="0" w:color="BCBEC0"/>
            </w:tcBorders>
            <w:vAlign w:val="center"/>
          </w:tcPr>
          <w:p w14:paraId="271C3F08" w14:textId="77777777" w:rsidR="00386C7D" w:rsidRDefault="00386C7D" w:rsidP="00386C7D">
            <w:pPr>
              <w:pStyle w:val="TableText"/>
              <w:keepNext/>
            </w:pPr>
            <w:r>
              <w:t>Think and Solve Problems</w:t>
            </w:r>
          </w:p>
        </w:tc>
        <w:tc>
          <w:tcPr>
            <w:tcW w:w="2773" w:type="dxa"/>
            <w:tcBorders>
              <w:top w:val="single" w:sz="8" w:space="0" w:color="BCBEC0"/>
            </w:tcBorders>
          </w:tcPr>
          <w:p w14:paraId="01AACF01" w14:textId="7F81A1D2" w:rsidR="00386C7D" w:rsidRDefault="00386C7D" w:rsidP="00386C7D">
            <w:pPr>
              <w:pStyle w:val="TableText"/>
              <w:keepNext/>
            </w:pPr>
            <w:r w:rsidRPr="00782B7D">
              <w:rPr>
                <w:bCs/>
              </w:rPr>
              <w:t>Advanced</w:t>
            </w:r>
          </w:p>
        </w:tc>
      </w:tr>
      <w:tr w:rsidR="00386C7D" w14:paraId="0B5EF327" w14:textId="77777777" w:rsidTr="001B7584">
        <w:trPr>
          <w:trHeight w:val="397"/>
        </w:trPr>
        <w:tc>
          <w:tcPr>
            <w:tcW w:w="0" w:type="auto"/>
            <w:vMerge/>
            <w:tcBorders>
              <w:top w:val="single" w:sz="12" w:space="0" w:color="auto"/>
              <w:bottom w:val="single" w:sz="12" w:space="0" w:color="000000"/>
            </w:tcBorders>
          </w:tcPr>
          <w:p w14:paraId="34590A9F" w14:textId="77777777" w:rsidR="00386C7D" w:rsidRDefault="00386C7D" w:rsidP="00386C7D">
            <w:pPr>
              <w:keepNext/>
              <w:jc w:val="center"/>
              <w:rPr>
                <w:b/>
                <w:bCs/>
                <w:sz w:val="18"/>
                <w:szCs w:val="18"/>
              </w:rPr>
            </w:pPr>
          </w:p>
        </w:tc>
        <w:tc>
          <w:tcPr>
            <w:tcW w:w="4252" w:type="dxa"/>
            <w:tcBorders>
              <w:bottom w:val="single" w:sz="4" w:space="0" w:color="BCBEC0"/>
            </w:tcBorders>
            <w:vAlign w:val="center"/>
          </w:tcPr>
          <w:p w14:paraId="56F950B9" w14:textId="77777777" w:rsidR="00386C7D" w:rsidRPr="00AF1A56" w:rsidRDefault="00386C7D" w:rsidP="00386C7D">
            <w:pPr>
              <w:pStyle w:val="TableText"/>
              <w:keepNext/>
              <w:rPr>
                <w:b/>
                <w:bCs/>
              </w:rPr>
            </w:pPr>
            <w:r w:rsidRPr="00AF1A56">
              <w:rPr>
                <w:b/>
                <w:bCs/>
              </w:rPr>
              <w:t>Create and Innovate</w:t>
            </w:r>
          </w:p>
        </w:tc>
        <w:tc>
          <w:tcPr>
            <w:tcW w:w="2773" w:type="dxa"/>
            <w:tcBorders>
              <w:bottom w:val="single" w:sz="4" w:space="0" w:color="BCBEC0"/>
            </w:tcBorders>
          </w:tcPr>
          <w:p w14:paraId="359AB6AE" w14:textId="2B29F977" w:rsidR="00386C7D" w:rsidRPr="00AF1A56" w:rsidRDefault="00386C7D" w:rsidP="00386C7D">
            <w:pPr>
              <w:pStyle w:val="TableText"/>
              <w:keepNext/>
              <w:rPr>
                <w:b/>
                <w:bCs/>
              </w:rPr>
            </w:pPr>
            <w:r w:rsidRPr="00AF1A56">
              <w:rPr>
                <w:b/>
                <w:bCs/>
              </w:rPr>
              <w:t>Advanced</w:t>
            </w:r>
          </w:p>
        </w:tc>
      </w:tr>
      <w:tr w:rsidR="00386C7D" w14:paraId="0412309B" w14:textId="77777777" w:rsidTr="001B7584">
        <w:trPr>
          <w:trHeight w:val="397"/>
        </w:trPr>
        <w:tc>
          <w:tcPr>
            <w:tcW w:w="0" w:type="auto"/>
            <w:vMerge/>
            <w:tcBorders>
              <w:top w:val="single" w:sz="12" w:space="0" w:color="auto"/>
              <w:bottom w:val="single" w:sz="12" w:space="0" w:color="000000"/>
            </w:tcBorders>
          </w:tcPr>
          <w:p w14:paraId="54A2CCA6" w14:textId="77777777" w:rsidR="00386C7D" w:rsidRDefault="00386C7D" w:rsidP="00386C7D">
            <w:pPr>
              <w:keepNext/>
              <w:jc w:val="center"/>
              <w:rPr>
                <w:b/>
                <w:bCs/>
                <w:sz w:val="18"/>
                <w:szCs w:val="18"/>
              </w:rPr>
            </w:pPr>
          </w:p>
        </w:tc>
        <w:tc>
          <w:tcPr>
            <w:tcW w:w="4252" w:type="dxa"/>
            <w:tcBorders>
              <w:top w:val="single" w:sz="8" w:space="0" w:color="BCBEC0"/>
            </w:tcBorders>
            <w:vAlign w:val="center"/>
          </w:tcPr>
          <w:p w14:paraId="0491DFF7" w14:textId="77777777" w:rsidR="00386C7D" w:rsidRPr="00AF1A56" w:rsidRDefault="00386C7D" w:rsidP="00386C7D">
            <w:pPr>
              <w:pStyle w:val="TableText"/>
              <w:keepNext/>
              <w:rPr>
                <w:b/>
                <w:bCs/>
              </w:rPr>
            </w:pPr>
            <w:r w:rsidRPr="00AF1A56">
              <w:rPr>
                <w:b/>
                <w:bCs/>
              </w:rPr>
              <w:t>Deliver Results</w:t>
            </w:r>
          </w:p>
        </w:tc>
        <w:tc>
          <w:tcPr>
            <w:tcW w:w="2773" w:type="dxa"/>
            <w:tcBorders>
              <w:top w:val="single" w:sz="8" w:space="0" w:color="BCBEC0"/>
            </w:tcBorders>
          </w:tcPr>
          <w:p w14:paraId="6B49AA2B" w14:textId="04540D98" w:rsidR="00386C7D" w:rsidRPr="00AF1A56" w:rsidRDefault="00386C7D" w:rsidP="00386C7D">
            <w:pPr>
              <w:pStyle w:val="TableText"/>
              <w:keepNext/>
              <w:rPr>
                <w:b/>
                <w:bCs/>
              </w:rPr>
            </w:pPr>
            <w:r w:rsidRPr="00AF1A56">
              <w:rPr>
                <w:b/>
                <w:bCs/>
              </w:rPr>
              <w:t>Advanced</w:t>
            </w:r>
          </w:p>
        </w:tc>
      </w:tr>
      <w:tr w:rsidR="00386C7D" w14:paraId="2381A65F" w14:textId="77777777" w:rsidTr="001B7584">
        <w:trPr>
          <w:trHeight w:val="397"/>
        </w:trPr>
        <w:tc>
          <w:tcPr>
            <w:tcW w:w="2045" w:type="dxa"/>
            <w:vMerge w:val="restart"/>
            <w:tcBorders>
              <w:top w:val="single" w:sz="12" w:space="0" w:color="000000"/>
              <w:bottom w:val="single" w:sz="12" w:space="0" w:color="000000"/>
            </w:tcBorders>
            <w:vAlign w:val="center"/>
          </w:tcPr>
          <w:p w14:paraId="48DF5CE3" w14:textId="77777777" w:rsidR="00386C7D" w:rsidRDefault="00386C7D" w:rsidP="00386C7D">
            <w:pPr>
              <w:keepNext/>
              <w:jc w:val="center"/>
              <w:rPr>
                <w:b/>
                <w:bCs/>
                <w:sz w:val="18"/>
                <w:szCs w:val="18"/>
              </w:rPr>
            </w:pPr>
            <w:r>
              <w:rPr>
                <w:noProof/>
                <w:lang w:eastAsia="en-AU"/>
              </w:rPr>
              <w:drawing>
                <wp:inline distT="0" distB="0" distL="0" distR="0" wp14:anchorId="5FF1981B" wp14:editId="52653AA5">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a:fillRect/>
                          </a:stretch>
                        </pic:blipFill>
                        <pic:spPr>
                          <a:xfrm>
                            <a:off x="0" y="0"/>
                            <a:ext cx="752475" cy="752475"/>
                          </a:xfrm>
                          <a:prstGeom prst="rect">
                            <a:avLst/>
                          </a:prstGeom>
                        </pic:spPr>
                      </pic:pic>
                    </a:graphicData>
                  </a:graphic>
                </wp:inline>
              </w:drawing>
            </w:r>
          </w:p>
          <w:p w14:paraId="3BFB3B3E" w14:textId="77777777" w:rsidR="00386C7D" w:rsidRDefault="00386C7D" w:rsidP="00386C7D">
            <w:pPr>
              <w:keepNext/>
              <w:jc w:val="center"/>
            </w:pPr>
            <w:r>
              <w:rPr>
                <w:b/>
                <w:bCs/>
                <w:sz w:val="18"/>
                <w:szCs w:val="18"/>
              </w:rPr>
              <w:t>Resources</w:t>
            </w:r>
          </w:p>
        </w:tc>
        <w:tc>
          <w:tcPr>
            <w:tcW w:w="4252" w:type="dxa"/>
            <w:tcBorders>
              <w:top w:val="single" w:sz="12" w:space="0" w:color="auto"/>
              <w:bottom w:val="single" w:sz="8" w:space="0" w:color="BCBEC0"/>
            </w:tcBorders>
            <w:vAlign w:val="center"/>
          </w:tcPr>
          <w:p w14:paraId="301C9E01" w14:textId="77777777" w:rsidR="00386C7D" w:rsidRDefault="00386C7D" w:rsidP="00386C7D">
            <w:pPr>
              <w:pStyle w:val="TableText"/>
              <w:keepNext/>
            </w:pPr>
            <w:r>
              <w:t>Finance</w:t>
            </w:r>
          </w:p>
        </w:tc>
        <w:tc>
          <w:tcPr>
            <w:tcW w:w="2773" w:type="dxa"/>
            <w:tcBorders>
              <w:top w:val="single" w:sz="12" w:space="0" w:color="auto"/>
              <w:bottom w:val="single" w:sz="8" w:space="0" w:color="BCBEC0"/>
            </w:tcBorders>
          </w:tcPr>
          <w:p w14:paraId="54E65617" w14:textId="279A3F03" w:rsidR="00386C7D" w:rsidRDefault="00386C7D" w:rsidP="00386C7D">
            <w:pPr>
              <w:pStyle w:val="TableText"/>
              <w:keepNext/>
            </w:pPr>
            <w:r w:rsidRPr="00782B7D">
              <w:rPr>
                <w:bCs/>
              </w:rPr>
              <w:t>Advanced</w:t>
            </w:r>
          </w:p>
        </w:tc>
      </w:tr>
      <w:tr w:rsidR="00386C7D" w14:paraId="072C9244" w14:textId="77777777" w:rsidTr="001B7584">
        <w:trPr>
          <w:trHeight w:val="397"/>
        </w:trPr>
        <w:tc>
          <w:tcPr>
            <w:tcW w:w="0" w:type="auto"/>
            <w:vMerge/>
            <w:tcBorders>
              <w:top w:val="single" w:sz="12" w:space="0" w:color="000000"/>
              <w:bottom w:val="single" w:sz="12" w:space="0" w:color="000000"/>
            </w:tcBorders>
          </w:tcPr>
          <w:p w14:paraId="3FD84136" w14:textId="77777777" w:rsidR="00386C7D" w:rsidRDefault="00386C7D" w:rsidP="00386C7D">
            <w:pPr>
              <w:keepNext/>
              <w:jc w:val="center"/>
              <w:rPr>
                <w:b/>
                <w:bCs/>
                <w:sz w:val="18"/>
                <w:szCs w:val="18"/>
              </w:rPr>
            </w:pPr>
          </w:p>
        </w:tc>
        <w:tc>
          <w:tcPr>
            <w:tcW w:w="4252" w:type="dxa"/>
            <w:tcBorders>
              <w:top w:val="single" w:sz="8" w:space="0" w:color="BCBEC0"/>
            </w:tcBorders>
            <w:vAlign w:val="center"/>
          </w:tcPr>
          <w:p w14:paraId="664A7F05" w14:textId="77777777" w:rsidR="00386C7D" w:rsidRDefault="00386C7D" w:rsidP="00386C7D">
            <w:pPr>
              <w:pStyle w:val="TableText"/>
              <w:keepNext/>
            </w:pPr>
            <w:r>
              <w:t>Assets and Tools</w:t>
            </w:r>
          </w:p>
        </w:tc>
        <w:tc>
          <w:tcPr>
            <w:tcW w:w="2773" w:type="dxa"/>
            <w:tcBorders>
              <w:top w:val="single" w:sz="8" w:space="0" w:color="BCBEC0"/>
            </w:tcBorders>
          </w:tcPr>
          <w:p w14:paraId="52F7CAD1" w14:textId="637011CE" w:rsidR="00386C7D" w:rsidRDefault="00386C7D" w:rsidP="00386C7D">
            <w:pPr>
              <w:pStyle w:val="TableText"/>
              <w:keepNext/>
            </w:pPr>
            <w:r w:rsidRPr="00782B7D">
              <w:rPr>
                <w:bCs/>
              </w:rPr>
              <w:t>Advanced</w:t>
            </w:r>
          </w:p>
        </w:tc>
      </w:tr>
      <w:tr w:rsidR="002D167B" w14:paraId="70F061DA" w14:textId="77777777" w:rsidTr="002D167B">
        <w:trPr>
          <w:trHeight w:val="397"/>
        </w:trPr>
        <w:tc>
          <w:tcPr>
            <w:tcW w:w="0" w:type="auto"/>
            <w:vMerge/>
            <w:tcBorders>
              <w:top w:val="single" w:sz="12" w:space="0" w:color="000000"/>
              <w:bottom w:val="single" w:sz="12" w:space="0" w:color="000000"/>
            </w:tcBorders>
          </w:tcPr>
          <w:p w14:paraId="53F3E21D" w14:textId="77777777" w:rsidR="002D167B" w:rsidRDefault="002D167B" w:rsidP="002D167B">
            <w:pPr>
              <w:keepNext/>
              <w:jc w:val="center"/>
              <w:rPr>
                <w:b/>
                <w:bCs/>
                <w:sz w:val="18"/>
                <w:szCs w:val="18"/>
              </w:rPr>
            </w:pPr>
          </w:p>
        </w:tc>
        <w:tc>
          <w:tcPr>
            <w:tcW w:w="4252" w:type="dxa"/>
            <w:tcBorders>
              <w:top w:val="single" w:sz="8" w:space="0" w:color="BCBEC0"/>
              <w:bottom w:val="single" w:sz="8" w:space="0" w:color="BCBEC0"/>
            </w:tcBorders>
            <w:vAlign w:val="center"/>
          </w:tcPr>
          <w:p w14:paraId="4E366134" w14:textId="77777777" w:rsidR="002D167B" w:rsidRDefault="002D167B" w:rsidP="002D167B">
            <w:pPr>
              <w:pStyle w:val="TableText"/>
              <w:keepNext/>
            </w:pPr>
            <w:r>
              <w:t>Technology and Information</w:t>
            </w:r>
          </w:p>
        </w:tc>
        <w:tc>
          <w:tcPr>
            <w:tcW w:w="2773" w:type="dxa"/>
            <w:tcBorders>
              <w:top w:val="single" w:sz="8" w:space="0" w:color="BCBEC0"/>
              <w:bottom w:val="single" w:sz="8" w:space="0" w:color="BCBEC0"/>
            </w:tcBorders>
            <w:vAlign w:val="center"/>
          </w:tcPr>
          <w:p w14:paraId="173BEC99" w14:textId="209FCBB2" w:rsidR="002D167B" w:rsidRDefault="00386C7D" w:rsidP="002D167B">
            <w:pPr>
              <w:pStyle w:val="TableText"/>
              <w:keepNext/>
            </w:pPr>
            <w:r>
              <w:t>Adept</w:t>
            </w:r>
          </w:p>
        </w:tc>
      </w:tr>
      <w:tr w:rsidR="002D167B" w14:paraId="2023FC58" w14:textId="77777777" w:rsidTr="002D167B">
        <w:trPr>
          <w:trHeight w:val="397"/>
        </w:trPr>
        <w:tc>
          <w:tcPr>
            <w:tcW w:w="0" w:type="auto"/>
            <w:vMerge/>
            <w:tcBorders>
              <w:top w:val="single" w:sz="12" w:space="0" w:color="000000"/>
              <w:bottom w:val="single" w:sz="12" w:space="0" w:color="000000"/>
            </w:tcBorders>
          </w:tcPr>
          <w:p w14:paraId="50E6D1D8" w14:textId="77777777" w:rsidR="002D167B" w:rsidRDefault="002D167B" w:rsidP="002D167B">
            <w:pPr>
              <w:keepNext/>
              <w:jc w:val="center"/>
              <w:rPr>
                <w:b/>
                <w:bCs/>
                <w:sz w:val="18"/>
                <w:szCs w:val="18"/>
              </w:rPr>
            </w:pPr>
          </w:p>
        </w:tc>
        <w:tc>
          <w:tcPr>
            <w:tcW w:w="4252" w:type="dxa"/>
            <w:tcBorders>
              <w:bottom w:val="single" w:sz="12" w:space="0" w:color="000000"/>
            </w:tcBorders>
            <w:vAlign w:val="center"/>
          </w:tcPr>
          <w:p w14:paraId="420D29CE" w14:textId="77777777" w:rsidR="002D167B" w:rsidRDefault="002D167B" w:rsidP="002D167B">
            <w:pPr>
              <w:pStyle w:val="TableText"/>
              <w:keepNext/>
            </w:pPr>
            <w:r>
              <w:t>Procurement and Contracts</w:t>
            </w:r>
          </w:p>
        </w:tc>
        <w:tc>
          <w:tcPr>
            <w:tcW w:w="2773" w:type="dxa"/>
            <w:tcBorders>
              <w:bottom w:val="single" w:sz="12" w:space="0" w:color="000000"/>
            </w:tcBorders>
            <w:vAlign w:val="center"/>
          </w:tcPr>
          <w:p w14:paraId="0E09919D" w14:textId="21FD994C" w:rsidR="002D167B" w:rsidRDefault="00386C7D" w:rsidP="002D167B">
            <w:pPr>
              <w:pStyle w:val="TableText"/>
              <w:keepNext/>
            </w:pPr>
            <w:r>
              <w:t>Adept</w:t>
            </w:r>
          </w:p>
        </w:tc>
      </w:tr>
      <w:tr w:rsidR="002D167B" w:rsidRPr="00C4627A" w14:paraId="39B42546" w14:textId="77777777" w:rsidTr="002D167B">
        <w:trPr>
          <w:trHeight w:val="397"/>
        </w:trPr>
        <w:tc>
          <w:tcPr>
            <w:tcW w:w="2045" w:type="dxa"/>
            <w:vMerge w:val="restart"/>
            <w:tcBorders>
              <w:top w:val="single" w:sz="12" w:space="0" w:color="000000"/>
            </w:tcBorders>
            <w:vAlign w:val="center"/>
          </w:tcPr>
          <w:p w14:paraId="1F947A50" w14:textId="77777777" w:rsidR="002D167B" w:rsidRDefault="002D167B" w:rsidP="002D167B">
            <w:pPr>
              <w:keepNext/>
              <w:jc w:val="center"/>
              <w:rPr>
                <w:b/>
                <w:bCs/>
                <w:sz w:val="18"/>
                <w:szCs w:val="18"/>
              </w:rPr>
            </w:pPr>
            <w:r>
              <w:rPr>
                <w:noProof/>
                <w:lang w:eastAsia="en-AU"/>
              </w:rPr>
              <w:drawing>
                <wp:inline distT="0" distB="0" distL="0" distR="0" wp14:anchorId="1087A8EE" wp14:editId="3F6875E6">
                  <wp:extent cx="695325" cy="7715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stretch>
                            <a:fillRect/>
                          </a:stretch>
                        </pic:blipFill>
                        <pic:spPr>
                          <a:xfrm>
                            <a:off x="0" y="0"/>
                            <a:ext cx="695325" cy="771525"/>
                          </a:xfrm>
                          <a:prstGeom prst="rect">
                            <a:avLst/>
                          </a:prstGeom>
                        </pic:spPr>
                      </pic:pic>
                    </a:graphicData>
                  </a:graphic>
                </wp:inline>
              </w:drawing>
            </w:r>
          </w:p>
          <w:p w14:paraId="1E250756" w14:textId="77777777" w:rsidR="002D167B" w:rsidRDefault="002D167B" w:rsidP="002D167B">
            <w:pPr>
              <w:keepNext/>
              <w:jc w:val="center"/>
            </w:pPr>
            <w:r>
              <w:rPr>
                <w:b/>
                <w:bCs/>
                <w:sz w:val="18"/>
                <w:szCs w:val="18"/>
              </w:rPr>
              <w:t>Workforce Leadership</w:t>
            </w:r>
          </w:p>
        </w:tc>
        <w:tc>
          <w:tcPr>
            <w:tcW w:w="4252" w:type="dxa"/>
            <w:tcBorders>
              <w:top w:val="single" w:sz="12" w:space="0" w:color="000000"/>
              <w:bottom w:val="nil"/>
            </w:tcBorders>
            <w:vAlign w:val="center"/>
          </w:tcPr>
          <w:p w14:paraId="0D973188" w14:textId="77777777" w:rsidR="002D167B" w:rsidRPr="00386C7D" w:rsidRDefault="002D167B" w:rsidP="002D167B">
            <w:pPr>
              <w:pStyle w:val="TableText"/>
              <w:keepNext/>
              <w:rPr>
                <w:b/>
              </w:rPr>
            </w:pPr>
            <w:r w:rsidRPr="00386C7D">
              <w:rPr>
                <w:b/>
              </w:rPr>
              <w:t>Manage and Develop People</w:t>
            </w:r>
          </w:p>
        </w:tc>
        <w:tc>
          <w:tcPr>
            <w:tcW w:w="2773" w:type="dxa"/>
            <w:tcBorders>
              <w:top w:val="single" w:sz="12" w:space="0" w:color="000000"/>
              <w:bottom w:val="nil"/>
            </w:tcBorders>
            <w:vAlign w:val="center"/>
          </w:tcPr>
          <w:p w14:paraId="7C53E639" w14:textId="2DCC6C12" w:rsidR="002D167B" w:rsidRPr="00C4627A" w:rsidRDefault="00386C7D" w:rsidP="002D167B">
            <w:pPr>
              <w:pStyle w:val="TableText"/>
              <w:keepNext/>
              <w:rPr>
                <w:b/>
              </w:rPr>
            </w:pPr>
            <w:r w:rsidRPr="00A51E61">
              <w:rPr>
                <w:b/>
                <w:bCs/>
              </w:rPr>
              <w:t>Advanced</w:t>
            </w:r>
          </w:p>
        </w:tc>
      </w:tr>
      <w:tr w:rsidR="002D167B" w:rsidRPr="00C4627A" w14:paraId="61AD33CE" w14:textId="77777777" w:rsidTr="002D167B">
        <w:trPr>
          <w:trHeight w:val="397"/>
        </w:trPr>
        <w:tc>
          <w:tcPr>
            <w:tcW w:w="0" w:type="auto"/>
            <w:vMerge/>
            <w:tcBorders>
              <w:top w:val="single" w:sz="12" w:space="0" w:color="000000"/>
            </w:tcBorders>
          </w:tcPr>
          <w:p w14:paraId="4F06BEFA" w14:textId="77777777" w:rsidR="002D167B" w:rsidRDefault="002D167B" w:rsidP="002D167B">
            <w:pPr>
              <w:keepNext/>
              <w:jc w:val="center"/>
              <w:rPr>
                <w:b/>
                <w:bCs/>
                <w:sz w:val="18"/>
                <w:szCs w:val="18"/>
              </w:rPr>
            </w:pPr>
          </w:p>
        </w:tc>
        <w:tc>
          <w:tcPr>
            <w:tcW w:w="4252" w:type="dxa"/>
            <w:tcBorders>
              <w:top w:val="nil"/>
            </w:tcBorders>
            <w:vAlign w:val="center"/>
          </w:tcPr>
          <w:p w14:paraId="50D960C6" w14:textId="77777777" w:rsidR="002D167B" w:rsidRPr="00386C7D" w:rsidRDefault="002D167B" w:rsidP="002D167B">
            <w:pPr>
              <w:pStyle w:val="TableText"/>
              <w:keepNext/>
              <w:rPr>
                <w:b/>
              </w:rPr>
            </w:pPr>
            <w:r w:rsidRPr="00386C7D">
              <w:rPr>
                <w:b/>
              </w:rPr>
              <w:t>Inspire Direction and Purpose</w:t>
            </w:r>
          </w:p>
        </w:tc>
        <w:tc>
          <w:tcPr>
            <w:tcW w:w="2773" w:type="dxa"/>
            <w:tcBorders>
              <w:top w:val="nil"/>
            </w:tcBorders>
            <w:vAlign w:val="center"/>
          </w:tcPr>
          <w:p w14:paraId="3E62719C" w14:textId="0CDEC949" w:rsidR="002D167B" w:rsidRPr="00C4627A" w:rsidRDefault="00386C7D" w:rsidP="002D167B">
            <w:pPr>
              <w:pStyle w:val="TableText"/>
              <w:keepNext/>
              <w:rPr>
                <w:b/>
              </w:rPr>
            </w:pPr>
            <w:r w:rsidRPr="00A51E61">
              <w:rPr>
                <w:b/>
                <w:bCs/>
              </w:rPr>
              <w:t>Advanced</w:t>
            </w:r>
          </w:p>
        </w:tc>
      </w:tr>
      <w:tr w:rsidR="002D167B" w14:paraId="4134239A" w14:textId="77777777" w:rsidTr="002D167B">
        <w:trPr>
          <w:trHeight w:val="397"/>
        </w:trPr>
        <w:tc>
          <w:tcPr>
            <w:tcW w:w="0" w:type="auto"/>
            <w:vMerge/>
            <w:tcBorders>
              <w:top w:val="single" w:sz="12" w:space="0" w:color="000000"/>
            </w:tcBorders>
          </w:tcPr>
          <w:p w14:paraId="4CA94046" w14:textId="77777777" w:rsidR="002D167B" w:rsidRDefault="002D167B" w:rsidP="002D167B">
            <w:pPr>
              <w:keepNext/>
              <w:jc w:val="center"/>
              <w:rPr>
                <w:b/>
                <w:bCs/>
                <w:sz w:val="18"/>
                <w:szCs w:val="18"/>
              </w:rPr>
            </w:pPr>
          </w:p>
        </w:tc>
        <w:tc>
          <w:tcPr>
            <w:tcW w:w="4252" w:type="dxa"/>
            <w:tcBorders>
              <w:bottom w:val="single" w:sz="8" w:space="0" w:color="BCBEC0"/>
            </w:tcBorders>
            <w:vAlign w:val="center"/>
          </w:tcPr>
          <w:p w14:paraId="1413A07D" w14:textId="77777777" w:rsidR="002D167B" w:rsidRPr="00AF1A56" w:rsidRDefault="002D167B" w:rsidP="002D167B">
            <w:pPr>
              <w:pStyle w:val="TableText"/>
              <w:keepNext/>
              <w:rPr>
                <w:bCs/>
              </w:rPr>
            </w:pPr>
            <w:r w:rsidRPr="00AF1A56">
              <w:rPr>
                <w:bCs/>
              </w:rPr>
              <w:t>Optimise Workforce Contribution</w:t>
            </w:r>
          </w:p>
        </w:tc>
        <w:tc>
          <w:tcPr>
            <w:tcW w:w="2773" w:type="dxa"/>
            <w:tcBorders>
              <w:bottom w:val="single" w:sz="8" w:space="0" w:color="BCBEC0"/>
            </w:tcBorders>
            <w:vAlign w:val="center"/>
          </w:tcPr>
          <w:p w14:paraId="500093D5" w14:textId="69E1BA7B" w:rsidR="002D167B" w:rsidRPr="00AF1A56" w:rsidRDefault="00386C7D" w:rsidP="002D167B">
            <w:pPr>
              <w:pStyle w:val="TableText"/>
              <w:keepNext/>
              <w:rPr>
                <w:bCs/>
              </w:rPr>
            </w:pPr>
            <w:r w:rsidRPr="00AF1A56">
              <w:rPr>
                <w:bCs/>
              </w:rPr>
              <w:t>Advanced</w:t>
            </w:r>
          </w:p>
        </w:tc>
      </w:tr>
      <w:tr w:rsidR="002D167B" w14:paraId="427630FB" w14:textId="77777777" w:rsidTr="002D167B">
        <w:trPr>
          <w:trHeight w:val="397"/>
        </w:trPr>
        <w:tc>
          <w:tcPr>
            <w:tcW w:w="0" w:type="auto"/>
            <w:vMerge/>
            <w:tcBorders>
              <w:top w:val="single" w:sz="12" w:space="0" w:color="000000"/>
            </w:tcBorders>
          </w:tcPr>
          <w:p w14:paraId="0846A0E4" w14:textId="77777777" w:rsidR="002D167B" w:rsidRDefault="002D167B" w:rsidP="002D167B">
            <w:pPr>
              <w:keepNext/>
              <w:jc w:val="center"/>
              <w:rPr>
                <w:b/>
                <w:bCs/>
                <w:sz w:val="18"/>
                <w:szCs w:val="18"/>
              </w:rPr>
            </w:pPr>
          </w:p>
        </w:tc>
        <w:tc>
          <w:tcPr>
            <w:tcW w:w="4252" w:type="dxa"/>
            <w:tcBorders>
              <w:top w:val="single" w:sz="8" w:space="0" w:color="BCBEC0"/>
              <w:bottom w:val="single" w:sz="12" w:space="0" w:color="000000"/>
            </w:tcBorders>
            <w:vAlign w:val="center"/>
          </w:tcPr>
          <w:p w14:paraId="18970B6B" w14:textId="77777777" w:rsidR="002D167B" w:rsidRPr="00386C7D" w:rsidRDefault="002D167B" w:rsidP="002D167B">
            <w:pPr>
              <w:pStyle w:val="TableText"/>
              <w:keepNext/>
              <w:rPr>
                <w:b/>
              </w:rPr>
            </w:pPr>
            <w:r w:rsidRPr="00386C7D">
              <w:rPr>
                <w:b/>
              </w:rPr>
              <w:t>Lead and Manage Change</w:t>
            </w:r>
          </w:p>
        </w:tc>
        <w:tc>
          <w:tcPr>
            <w:tcW w:w="2773" w:type="dxa"/>
            <w:tcBorders>
              <w:top w:val="single" w:sz="8" w:space="0" w:color="BCBEC0"/>
              <w:bottom w:val="single" w:sz="12" w:space="0" w:color="000000"/>
            </w:tcBorders>
            <w:vAlign w:val="center"/>
          </w:tcPr>
          <w:p w14:paraId="759DD15F" w14:textId="77777777" w:rsidR="002D167B" w:rsidRPr="0043070E" w:rsidRDefault="002D167B" w:rsidP="002D167B">
            <w:pPr>
              <w:pStyle w:val="TableText"/>
              <w:keepNext/>
              <w:rPr>
                <w:b/>
              </w:rPr>
            </w:pPr>
            <w:r>
              <w:rPr>
                <w:b/>
              </w:rPr>
              <w:t>Advanced</w:t>
            </w:r>
          </w:p>
        </w:tc>
      </w:tr>
    </w:tbl>
    <w:p w14:paraId="2035ADF2" w14:textId="77777777" w:rsidR="005D2D29" w:rsidRDefault="005D2D29" w:rsidP="005D2D29"/>
    <w:p w14:paraId="465ECD78" w14:textId="77777777" w:rsidR="005D2D29" w:rsidRPr="005D2D29" w:rsidRDefault="005D2D29" w:rsidP="005D2D29"/>
    <w:tbl>
      <w:tblPr>
        <w:tblStyle w:val="LightList-Accent1"/>
        <w:tblW w:w="9198" w:type="dxa"/>
        <w:tblLook w:val="04A0" w:firstRow="1" w:lastRow="0" w:firstColumn="1" w:lastColumn="0" w:noHBand="0" w:noVBand="1"/>
      </w:tblPr>
      <w:tblGrid>
        <w:gridCol w:w="6345"/>
        <w:gridCol w:w="2853"/>
      </w:tblGrid>
      <w:tr w:rsidR="002C50C1" w:rsidRPr="00894AB1" w14:paraId="3801DDA8"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3DFD430B"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5593DCF2"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3AA135A5" w14:textId="77777777" w:rsidR="002C50C1" w:rsidRPr="00D30512" w:rsidRDefault="002C50C1" w:rsidP="00D30512">
            <w:pPr>
              <w:spacing w:before="240" w:after="240"/>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skills and behaviours is expected at MidCoast Council.  </w:t>
            </w:r>
          </w:p>
        </w:tc>
      </w:tr>
      <w:tr w:rsidR="00F97A64" w14:paraId="48315BFD"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2490203C" w14:textId="77777777" w:rsidR="00F97A64" w:rsidRPr="00F97A64" w:rsidRDefault="00F97A64" w:rsidP="00D30512">
            <w:pPr>
              <w:spacing w:before="240" w:after="240"/>
              <w:jc w:val="both"/>
              <w:rPr>
                <w:rFonts w:ascii="Arial" w:hAnsi="Arial" w:cs="Arial"/>
                <w:sz w:val="22"/>
                <w:szCs w:val="23"/>
              </w:rPr>
            </w:pPr>
            <w:r w:rsidRPr="00A914CA">
              <w:rPr>
                <w:rFonts w:ascii="Arial" w:hAnsi="Arial" w:cs="Arial"/>
                <w:b w:val="0"/>
                <w:sz w:val="22"/>
                <w:szCs w:val="23"/>
              </w:rPr>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F97A64" w14:paraId="62F54EF6" w14:textId="77777777" w:rsidTr="00B86D9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28A2C99C"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081D3134" w14:textId="77777777" w:rsidR="00F97A64" w:rsidRPr="003E317D" w:rsidRDefault="00F97A64" w:rsidP="00D30512">
            <w:pPr>
              <w:spacing w:after="240"/>
              <w:ind w:firstLine="601"/>
              <w:cnfStyle w:val="000000100000" w:firstRow="0" w:lastRow="0" w:firstColumn="0" w:lastColumn="0" w:oddVBand="0" w:evenVBand="0" w:oddHBand="1" w:evenHBand="0" w:firstRowFirstColumn="0" w:firstRowLastColumn="0" w:lastRowFirstColumn="0" w:lastRowLastColumn="0"/>
              <w:rPr>
                <w:rFonts w:ascii="Arial" w:hAnsi="Arial" w:cs="Arial"/>
                <w:sz w:val="22"/>
                <w:szCs w:val="23"/>
              </w:rPr>
            </w:pPr>
            <w:r w:rsidRPr="003E317D">
              <w:rPr>
                <w:rFonts w:ascii="Arial" w:hAnsi="Arial" w:cs="Arial"/>
                <w:sz w:val="22"/>
                <w:szCs w:val="23"/>
              </w:rPr>
              <w:t xml:space="preserve"> Date:</w:t>
            </w:r>
          </w:p>
        </w:tc>
      </w:tr>
    </w:tbl>
    <w:p w14:paraId="77E3209C" w14:textId="77777777" w:rsidR="00075BF9" w:rsidRDefault="00075BF9" w:rsidP="00F716D0">
      <w:pPr>
        <w:jc w:val="both"/>
        <w:rPr>
          <w:rFonts w:ascii="Arial" w:hAnsi="Arial" w:cs="Arial"/>
          <w:b/>
          <w:sz w:val="23"/>
          <w:szCs w:val="23"/>
        </w:rPr>
      </w:pPr>
    </w:p>
    <w:p w14:paraId="5F66FA6E" w14:textId="77777777" w:rsidR="00D76C65" w:rsidRDefault="00D76C65" w:rsidP="00F716D0">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7B2F80" w:rsidRPr="00D30512" w14:paraId="3722B86E"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CA22E3F"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t>HR USE ONLY</w:t>
            </w:r>
          </w:p>
        </w:tc>
        <w:tc>
          <w:tcPr>
            <w:tcW w:w="2075" w:type="dxa"/>
            <w:tcBorders>
              <w:bottom w:val="single" w:sz="8" w:space="0" w:color="19ABB5"/>
            </w:tcBorders>
            <w:shd w:val="clear" w:color="auto" w:fill="19ABB5"/>
          </w:tcPr>
          <w:p w14:paraId="44D4EA06"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1165D3BF"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4A0A1C0B" w14:textId="42E906BC" w:rsidR="007B2F80" w:rsidRPr="00D30512" w:rsidRDefault="00BF6E8D" w:rsidP="005D2D29">
            <w:pPr>
              <w:spacing w:before="240" w:after="240"/>
              <w:jc w:val="both"/>
              <w:rPr>
                <w:rFonts w:ascii="Arial" w:hAnsi="Arial" w:cs="Arial"/>
                <w:b w:val="0"/>
                <w:sz w:val="22"/>
                <w:szCs w:val="23"/>
              </w:rPr>
            </w:pPr>
            <w:r>
              <w:rPr>
                <w:rFonts w:ascii="Arial" w:hAnsi="Arial" w:cs="Arial"/>
                <w:b w:val="0"/>
                <w:sz w:val="22"/>
                <w:szCs w:val="23"/>
              </w:rPr>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00E2A1CD" w14:textId="7FC2A4F6" w:rsidR="007B2F80" w:rsidRPr="00D30512" w:rsidRDefault="005D2D29" w:rsidP="007B2F80">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0"/>
                  <w14:checkedState w14:val="2612" w14:font="MS Gothic"/>
                  <w14:uncheckedState w14:val="2610" w14:font="MS Gothic"/>
                </w14:checkbox>
              </w:sdtPr>
              <w:sdtEndPr/>
              <w:sdtContent>
                <w:r w:rsidR="008B246B">
                  <w:rPr>
                    <w:rFonts w:ascii="MS Gothic" w:eastAsia="MS Gothic" w:hAnsi="MS Gothic" w:cs="Arial" w:hint="eastAsia"/>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984772251"/>
                <w14:checkbox>
                  <w14:checked w14:val="1"/>
                  <w14:checkedState w14:val="2612" w14:font="MS Gothic"/>
                  <w14:uncheckedState w14:val="2610" w14:font="MS Gothic"/>
                </w14:checkbox>
              </w:sdtPr>
              <w:sdtEndPr/>
              <w:sdtContent>
                <w:r w:rsidR="00D31364">
                  <w:rPr>
                    <w:rFonts w:ascii="MS Gothic" w:eastAsia="MS Gothic" w:hAnsi="MS Gothic" w:cs="Arial" w:hint="eastAsia"/>
                    <w:b/>
                    <w:sz w:val="28"/>
                    <w:szCs w:val="28"/>
                  </w:rPr>
                  <w:t>☒</w:t>
                </w:r>
              </w:sdtContent>
            </w:sdt>
          </w:p>
        </w:tc>
      </w:tr>
      <w:tr w:rsidR="007B2F80" w:rsidRPr="00F97A64" w14:paraId="0BCE331E"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0A79088E" w14:textId="52968337" w:rsidR="007B2F80" w:rsidRDefault="00BF6E8D" w:rsidP="00BF6E8D">
            <w:pPr>
              <w:spacing w:before="240" w:after="240"/>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6049D71C" w14:textId="43F19FE6" w:rsidR="007B2F80" w:rsidRPr="00072D0E" w:rsidRDefault="005D2D29" w:rsidP="005F1B3F">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1"/>
                  <w14:checkedState w14:val="2612" w14:font="MS Gothic"/>
                  <w14:uncheckedState w14:val="2610" w14:font="MS Gothic"/>
                </w14:checkbox>
              </w:sdtPr>
              <w:sdtEndPr/>
              <w:sdtContent>
                <w:r w:rsidR="00D31364">
                  <w:rPr>
                    <w:rFonts w:ascii="MS Gothic" w:eastAsia="MS Gothic" w:hAnsi="MS Gothic" w:cs="Arial" w:hint="eastAsia"/>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p>
        </w:tc>
      </w:tr>
    </w:tbl>
    <w:p w14:paraId="7FA98437" w14:textId="77777777" w:rsidR="007B2F80" w:rsidRPr="00CB7120" w:rsidRDefault="007B2F80" w:rsidP="00F716D0">
      <w:pPr>
        <w:jc w:val="both"/>
        <w:rPr>
          <w:rFonts w:ascii="Arial" w:hAnsi="Arial" w:cs="Arial"/>
          <w:b/>
          <w:sz w:val="23"/>
          <w:szCs w:val="23"/>
        </w:rPr>
      </w:pPr>
    </w:p>
    <w:sectPr w:rsidR="007B2F80" w:rsidRPr="00CB7120" w:rsidSect="00032610">
      <w:headerReference w:type="default" r:id="rId17"/>
      <w:footerReference w:type="default" r:id="rId18"/>
      <w:headerReference w:type="first" r:id="rId19"/>
      <w:footerReference w:type="first" r:id="rId20"/>
      <w:pgSz w:w="11906" w:h="16838"/>
      <w:pgMar w:top="1134" w:right="1418" w:bottom="567" w:left="1418"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0A58C" w14:textId="77777777" w:rsidR="00A406ED" w:rsidRDefault="00A406ED">
      <w:r>
        <w:separator/>
      </w:r>
    </w:p>
  </w:endnote>
  <w:endnote w:type="continuationSeparator" w:id="0">
    <w:p w14:paraId="70302948" w14:textId="77777777" w:rsidR="00A406ED" w:rsidRDefault="00A4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A2DF" w14:textId="77777777" w:rsidR="002D167B" w:rsidRPr="007F7E40" w:rsidRDefault="002D167B"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EndPr/>
    <w:sdtContent>
      <w:p w14:paraId="10E724A0" w14:textId="307211E6" w:rsidR="002D167B" w:rsidRPr="00DA3B87" w:rsidRDefault="002D167B" w:rsidP="00DA3B87">
        <w:pPr>
          <w:tabs>
            <w:tab w:val="right" w:pos="9070"/>
          </w:tabs>
          <w:spacing w:before="120"/>
          <w:rPr>
            <w:rFonts w:ascii="Arial" w:hAnsi="Arial"/>
            <w:sz w:val="18"/>
            <w:szCs w:val="18"/>
            <w:lang w:eastAsia="en-US"/>
          </w:rPr>
        </w:pPr>
        <w:r>
          <w:rPr>
            <w:rFonts w:ascii="Arial" w:hAnsi="Arial"/>
            <w:sz w:val="18"/>
            <w:szCs w:val="18"/>
            <w:lang w:eastAsia="en-US"/>
          </w:rPr>
          <w:t>Position description – Executive Manager – Liveability and Sustainable Development</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Pr>
            <w:rFonts w:ascii="Arial" w:hAnsi="Arial"/>
            <w:noProof/>
            <w:sz w:val="18"/>
            <w:szCs w:val="18"/>
            <w:lang w:eastAsia="en-US"/>
          </w:rPr>
          <w:t>2</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A5BA" w14:textId="77777777" w:rsidR="002D167B" w:rsidRPr="007F7E40" w:rsidRDefault="002D167B"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EndPr/>
    <w:sdtContent>
      <w:p w14:paraId="64778C70" w14:textId="50C025B8" w:rsidR="002D167B" w:rsidRPr="007F7E40" w:rsidRDefault="002D167B" w:rsidP="007F7E40">
        <w:pPr>
          <w:tabs>
            <w:tab w:val="right" w:pos="9070"/>
          </w:tabs>
          <w:spacing w:before="120"/>
          <w:rPr>
            <w:rFonts w:ascii="Arial" w:hAnsi="Arial"/>
            <w:sz w:val="18"/>
            <w:szCs w:val="18"/>
            <w:lang w:eastAsia="en-US"/>
          </w:rPr>
        </w:pPr>
        <w:r>
          <w:rPr>
            <w:rFonts w:ascii="Arial" w:hAnsi="Arial"/>
            <w:sz w:val="18"/>
            <w:szCs w:val="18"/>
            <w:lang w:eastAsia="en-US"/>
          </w:rPr>
          <w:t>Position description – Executive Manager – Liveability and Sustainable Development</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09A98" w14:textId="77777777" w:rsidR="00A406ED" w:rsidRDefault="00A406ED">
      <w:r>
        <w:separator/>
      </w:r>
    </w:p>
  </w:footnote>
  <w:footnote w:type="continuationSeparator" w:id="0">
    <w:p w14:paraId="0C89EC3A" w14:textId="77777777" w:rsidR="00A406ED" w:rsidRDefault="00A40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ACAE" w14:textId="77777777" w:rsidR="002D167B" w:rsidRPr="006402A9" w:rsidRDefault="002D167B"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D167B" w14:paraId="7A21FE5D" w14:textId="77777777" w:rsidTr="0019048F">
      <w:tc>
        <w:tcPr>
          <w:tcW w:w="4672" w:type="dxa"/>
        </w:tcPr>
        <w:p w14:paraId="2EE6919F" w14:textId="77777777" w:rsidR="002D167B" w:rsidRDefault="002D167B" w:rsidP="007F7E40">
          <w:pPr>
            <w:pStyle w:val="Header"/>
          </w:pPr>
          <w:r>
            <w:rPr>
              <w:noProof/>
              <w:lang w:eastAsia="en-AU"/>
            </w:rPr>
            <w:drawing>
              <wp:inline distT="0" distB="0" distL="0" distR="0" wp14:anchorId="1DDF49A4" wp14:editId="1A18D5B9">
                <wp:extent cx="1731600" cy="7416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2D167B" w:rsidRDefault="002D167B" w:rsidP="007F7E40">
          <w:pPr>
            <w:pStyle w:val="Header"/>
            <w:jc w:val="right"/>
          </w:pPr>
        </w:p>
        <w:p w14:paraId="210EFC17" w14:textId="77777777" w:rsidR="002D167B" w:rsidRDefault="002D167B" w:rsidP="007F7E40">
          <w:pPr>
            <w:pStyle w:val="Header"/>
            <w:jc w:val="right"/>
          </w:pPr>
        </w:p>
        <w:p w14:paraId="56E9BC9F" w14:textId="77777777" w:rsidR="002D167B" w:rsidRDefault="002D167B" w:rsidP="007F7E40">
          <w:pPr>
            <w:pStyle w:val="Header"/>
            <w:jc w:val="right"/>
          </w:pPr>
        </w:p>
        <w:p w14:paraId="5FF5F76D" w14:textId="77777777" w:rsidR="002D167B" w:rsidRPr="00380699" w:rsidRDefault="002D167B" w:rsidP="007F7E40">
          <w:pPr>
            <w:pStyle w:val="Header"/>
            <w:jc w:val="right"/>
          </w:pPr>
          <w:r>
            <w:rPr>
              <w:rFonts w:ascii="Arial" w:hAnsi="Arial"/>
              <w:b/>
              <w:sz w:val="40"/>
              <w:szCs w:val="40"/>
              <w:lang w:eastAsia="en-US"/>
            </w:rPr>
            <w:t>Position description</w:t>
          </w:r>
        </w:p>
      </w:tc>
    </w:tr>
  </w:tbl>
  <w:p w14:paraId="052839F6" w14:textId="77777777" w:rsidR="002D167B" w:rsidRPr="007F7E40" w:rsidRDefault="002D167B"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004"/>
    <w:multiLevelType w:val="hybridMultilevel"/>
    <w:tmpl w:val="53F8C00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3DF2016C">
      <w:start w:val="1"/>
      <w:numFmt w:val="bullet"/>
      <w:lvlText w:val="-"/>
      <w:lvlJc w:val="left"/>
      <w:pPr>
        <w:ind w:left="1800" w:hanging="180"/>
      </w:pPr>
      <w:rPr>
        <w:rFonts w:ascii="Arial" w:hAnsi="Aria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2"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3" w15:restartNumberingAfterBreak="0">
    <w:nsid w:val="1A4B5E89"/>
    <w:multiLevelType w:val="hybridMultilevel"/>
    <w:tmpl w:val="E8409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2C7E95"/>
    <w:multiLevelType w:val="hybridMultilevel"/>
    <w:tmpl w:val="F386E928"/>
    <w:lvl w:ilvl="0" w:tplc="5DC6D9BE">
      <w:numFmt w:val="bullet"/>
      <w:lvlText w:val="•"/>
      <w:lvlJc w:val="left"/>
      <w:pPr>
        <w:ind w:left="349" w:hanging="261"/>
      </w:pPr>
      <w:rPr>
        <w:rFonts w:ascii="Arial" w:eastAsia="Arial" w:hAnsi="Arial" w:cs="Arial" w:hint="default"/>
        <w:b w:val="0"/>
        <w:bCs w:val="0"/>
        <w:i w:val="0"/>
        <w:iCs w:val="0"/>
        <w:color w:val="99AA3B"/>
        <w:w w:val="104"/>
        <w:sz w:val="38"/>
        <w:szCs w:val="38"/>
        <w:lang w:val="en-US" w:eastAsia="en-US" w:bidi="ar-SA"/>
      </w:rPr>
    </w:lvl>
    <w:lvl w:ilvl="1" w:tplc="D6C861EE">
      <w:numFmt w:val="bullet"/>
      <w:lvlText w:val="•"/>
      <w:lvlJc w:val="left"/>
      <w:pPr>
        <w:ind w:left="580" w:hanging="253"/>
      </w:pPr>
      <w:rPr>
        <w:rFonts w:ascii="Arial" w:eastAsia="Arial" w:hAnsi="Arial" w:cs="Arial" w:hint="default"/>
        <w:b w:val="0"/>
        <w:bCs w:val="0"/>
        <w:i w:val="0"/>
        <w:iCs w:val="0"/>
        <w:color w:val="99AA3B"/>
        <w:w w:val="103"/>
        <w:sz w:val="38"/>
        <w:szCs w:val="38"/>
        <w:lang w:val="en-US" w:eastAsia="en-US" w:bidi="ar-SA"/>
      </w:rPr>
    </w:lvl>
    <w:lvl w:ilvl="2" w:tplc="6FCECA88">
      <w:numFmt w:val="bullet"/>
      <w:lvlText w:val="-"/>
      <w:lvlJc w:val="left"/>
      <w:pPr>
        <w:ind w:left="1168" w:hanging="254"/>
      </w:pPr>
      <w:rPr>
        <w:rFonts w:ascii="Arial" w:eastAsia="Arial" w:hAnsi="Arial" w:cs="Arial" w:hint="default"/>
        <w:b w:val="0"/>
        <w:bCs w:val="0"/>
        <w:i w:val="0"/>
        <w:iCs w:val="0"/>
        <w:color w:val="18A8AF"/>
        <w:w w:val="108"/>
        <w:sz w:val="38"/>
        <w:szCs w:val="38"/>
        <w:lang w:val="en-US" w:eastAsia="en-US" w:bidi="ar-SA"/>
      </w:rPr>
    </w:lvl>
    <w:lvl w:ilvl="3" w:tplc="60787A16">
      <w:numFmt w:val="bullet"/>
      <w:lvlText w:val="•"/>
      <w:lvlJc w:val="left"/>
      <w:pPr>
        <w:ind w:left="3685" w:hanging="254"/>
      </w:pPr>
      <w:rPr>
        <w:rFonts w:hint="default"/>
        <w:lang w:val="en-US" w:eastAsia="en-US" w:bidi="ar-SA"/>
      </w:rPr>
    </w:lvl>
    <w:lvl w:ilvl="4" w:tplc="03D4451A">
      <w:numFmt w:val="bullet"/>
      <w:lvlText w:val="•"/>
      <w:lvlJc w:val="left"/>
      <w:pPr>
        <w:ind w:left="6211" w:hanging="254"/>
      </w:pPr>
      <w:rPr>
        <w:rFonts w:hint="default"/>
        <w:lang w:val="en-US" w:eastAsia="en-US" w:bidi="ar-SA"/>
      </w:rPr>
    </w:lvl>
    <w:lvl w:ilvl="5" w:tplc="5D38C6FA">
      <w:numFmt w:val="bullet"/>
      <w:lvlText w:val="•"/>
      <w:lvlJc w:val="left"/>
      <w:pPr>
        <w:ind w:left="8737" w:hanging="254"/>
      </w:pPr>
      <w:rPr>
        <w:rFonts w:hint="default"/>
        <w:lang w:val="en-US" w:eastAsia="en-US" w:bidi="ar-SA"/>
      </w:rPr>
    </w:lvl>
    <w:lvl w:ilvl="6" w:tplc="FBCC575A">
      <w:numFmt w:val="bullet"/>
      <w:lvlText w:val="•"/>
      <w:lvlJc w:val="left"/>
      <w:pPr>
        <w:ind w:left="11262" w:hanging="254"/>
      </w:pPr>
      <w:rPr>
        <w:rFonts w:hint="default"/>
        <w:lang w:val="en-US" w:eastAsia="en-US" w:bidi="ar-SA"/>
      </w:rPr>
    </w:lvl>
    <w:lvl w:ilvl="7" w:tplc="860AB06A">
      <w:numFmt w:val="bullet"/>
      <w:lvlText w:val="•"/>
      <w:lvlJc w:val="left"/>
      <w:pPr>
        <w:ind w:left="13788" w:hanging="254"/>
      </w:pPr>
      <w:rPr>
        <w:rFonts w:hint="default"/>
        <w:lang w:val="en-US" w:eastAsia="en-US" w:bidi="ar-SA"/>
      </w:rPr>
    </w:lvl>
    <w:lvl w:ilvl="8" w:tplc="3E20B8D0">
      <w:numFmt w:val="bullet"/>
      <w:lvlText w:val="•"/>
      <w:lvlJc w:val="left"/>
      <w:pPr>
        <w:ind w:left="16314" w:hanging="254"/>
      </w:pPr>
      <w:rPr>
        <w:rFonts w:hint="default"/>
        <w:lang w:val="en-US" w:eastAsia="en-US" w:bidi="ar-SA"/>
      </w:rPr>
    </w:lvl>
  </w:abstractNum>
  <w:abstractNum w:abstractNumId="5" w15:restartNumberingAfterBreak="0">
    <w:nsid w:val="36C864F0"/>
    <w:multiLevelType w:val="hybridMultilevel"/>
    <w:tmpl w:val="243C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280885"/>
    <w:multiLevelType w:val="hybridMultilevel"/>
    <w:tmpl w:val="F3F00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9" w15:restartNumberingAfterBreak="0">
    <w:nsid w:val="4EE44529"/>
    <w:multiLevelType w:val="hybridMultilevel"/>
    <w:tmpl w:val="F5B8193C"/>
    <w:lvl w:ilvl="0" w:tplc="7AB853C2">
      <w:start w:val="1"/>
      <w:numFmt w:val="decimal"/>
      <w:lvlText w:val="%1."/>
      <w:lvlJc w:val="left"/>
      <w:pPr>
        <w:ind w:left="808" w:hanging="446"/>
        <w:jc w:val="left"/>
      </w:pPr>
      <w:rPr>
        <w:rFonts w:hint="default"/>
        <w:spacing w:val="-1"/>
        <w:w w:val="109"/>
        <w:lang w:val="en-US" w:eastAsia="en-US" w:bidi="ar-SA"/>
      </w:rPr>
    </w:lvl>
    <w:lvl w:ilvl="1" w:tplc="C8C4A08A">
      <w:numFmt w:val="bullet"/>
      <w:lvlText w:val="-"/>
      <w:lvlJc w:val="left"/>
      <w:pPr>
        <w:ind w:left="1151" w:hanging="252"/>
      </w:pPr>
      <w:rPr>
        <w:rFonts w:ascii="Arial" w:eastAsia="Arial" w:hAnsi="Arial" w:cs="Arial" w:hint="default"/>
        <w:b w:val="0"/>
        <w:bCs w:val="0"/>
        <w:i w:val="0"/>
        <w:iCs w:val="0"/>
        <w:color w:val="18A8AF"/>
        <w:w w:val="105"/>
        <w:sz w:val="38"/>
        <w:szCs w:val="38"/>
        <w:lang w:val="en-US" w:eastAsia="en-US" w:bidi="ar-SA"/>
      </w:rPr>
    </w:lvl>
    <w:lvl w:ilvl="2" w:tplc="377AB262">
      <w:numFmt w:val="bullet"/>
      <w:lvlText w:val="•"/>
      <w:lvlJc w:val="left"/>
      <w:pPr>
        <w:ind w:left="3405" w:hanging="252"/>
      </w:pPr>
      <w:rPr>
        <w:rFonts w:hint="default"/>
        <w:lang w:val="en-US" w:eastAsia="en-US" w:bidi="ar-SA"/>
      </w:rPr>
    </w:lvl>
    <w:lvl w:ilvl="3" w:tplc="04F0BD92">
      <w:numFmt w:val="bullet"/>
      <w:lvlText w:val="•"/>
      <w:lvlJc w:val="left"/>
      <w:pPr>
        <w:ind w:left="5650" w:hanging="252"/>
      </w:pPr>
      <w:rPr>
        <w:rFonts w:hint="default"/>
        <w:lang w:val="en-US" w:eastAsia="en-US" w:bidi="ar-SA"/>
      </w:rPr>
    </w:lvl>
    <w:lvl w:ilvl="4" w:tplc="2EAE1DDC">
      <w:numFmt w:val="bullet"/>
      <w:lvlText w:val="•"/>
      <w:lvlJc w:val="left"/>
      <w:pPr>
        <w:ind w:left="7895" w:hanging="252"/>
      </w:pPr>
      <w:rPr>
        <w:rFonts w:hint="default"/>
        <w:lang w:val="en-US" w:eastAsia="en-US" w:bidi="ar-SA"/>
      </w:rPr>
    </w:lvl>
    <w:lvl w:ilvl="5" w:tplc="D64EF27C">
      <w:numFmt w:val="bullet"/>
      <w:lvlText w:val="•"/>
      <w:lvlJc w:val="left"/>
      <w:pPr>
        <w:ind w:left="10140" w:hanging="252"/>
      </w:pPr>
      <w:rPr>
        <w:rFonts w:hint="default"/>
        <w:lang w:val="en-US" w:eastAsia="en-US" w:bidi="ar-SA"/>
      </w:rPr>
    </w:lvl>
    <w:lvl w:ilvl="6" w:tplc="1C78B1BE">
      <w:numFmt w:val="bullet"/>
      <w:lvlText w:val="•"/>
      <w:lvlJc w:val="left"/>
      <w:pPr>
        <w:ind w:left="12385" w:hanging="252"/>
      </w:pPr>
      <w:rPr>
        <w:rFonts w:hint="default"/>
        <w:lang w:val="en-US" w:eastAsia="en-US" w:bidi="ar-SA"/>
      </w:rPr>
    </w:lvl>
    <w:lvl w:ilvl="7" w:tplc="6A282080">
      <w:numFmt w:val="bullet"/>
      <w:lvlText w:val="•"/>
      <w:lvlJc w:val="left"/>
      <w:pPr>
        <w:ind w:left="14630" w:hanging="252"/>
      </w:pPr>
      <w:rPr>
        <w:rFonts w:hint="default"/>
        <w:lang w:val="en-US" w:eastAsia="en-US" w:bidi="ar-SA"/>
      </w:rPr>
    </w:lvl>
    <w:lvl w:ilvl="8" w:tplc="2638C034">
      <w:numFmt w:val="bullet"/>
      <w:lvlText w:val="•"/>
      <w:lvlJc w:val="left"/>
      <w:pPr>
        <w:ind w:left="16875" w:hanging="252"/>
      </w:pPr>
      <w:rPr>
        <w:rFonts w:hint="default"/>
        <w:lang w:val="en-US" w:eastAsia="en-US" w:bidi="ar-SA"/>
      </w:rPr>
    </w:lvl>
  </w:abstractNum>
  <w:abstractNum w:abstractNumId="10" w15:restartNumberingAfterBreak="0">
    <w:nsid w:val="58C010A0"/>
    <w:multiLevelType w:val="hybridMultilevel"/>
    <w:tmpl w:val="F028F95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7">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D2E6B56"/>
    <w:multiLevelType w:val="hybridMultilevel"/>
    <w:tmpl w:val="436882CE"/>
    <w:lvl w:ilvl="0" w:tplc="0C090001">
      <w:start w:val="1"/>
      <w:numFmt w:val="bullet"/>
      <w:lvlText w:val=""/>
      <w:lvlJc w:val="left"/>
      <w:pPr>
        <w:ind w:left="720" w:hanging="360"/>
      </w:pPr>
      <w:rPr>
        <w:rFonts w:ascii="Symbol" w:hAnsi="Symbol"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3E1E7F"/>
    <w:multiLevelType w:val="hybridMultilevel"/>
    <w:tmpl w:val="8EF8547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14"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abstractNumId w:val="1"/>
  </w:num>
  <w:num w:numId="2">
    <w:abstractNumId w:val="13"/>
  </w:num>
  <w:num w:numId="3">
    <w:abstractNumId w:val="14"/>
  </w:num>
  <w:num w:numId="4">
    <w:abstractNumId w:val="2"/>
  </w:num>
  <w:num w:numId="5">
    <w:abstractNumId w:val="8"/>
  </w:num>
  <w:num w:numId="6">
    <w:abstractNumId w:val="12"/>
  </w:num>
  <w:num w:numId="7">
    <w:abstractNumId w:val="5"/>
  </w:num>
  <w:num w:numId="8">
    <w:abstractNumId w:val="7"/>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0"/>
  </w:num>
  <w:num w:numId="13">
    <w:abstractNumId w:val="0"/>
  </w:num>
  <w:num w:numId="14">
    <w:abstractNumId w:val="6"/>
  </w:num>
  <w:num w:numId="15">
    <w:abstractNumId w:val="9"/>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D3F"/>
    <w:rsid w:val="000141CC"/>
    <w:rsid w:val="00014E87"/>
    <w:rsid w:val="000167D4"/>
    <w:rsid w:val="00020864"/>
    <w:rsid w:val="0002275C"/>
    <w:rsid w:val="0002564F"/>
    <w:rsid w:val="00026570"/>
    <w:rsid w:val="00031789"/>
    <w:rsid w:val="00031901"/>
    <w:rsid w:val="00032610"/>
    <w:rsid w:val="00033C41"/>
    <w:rsid w:val="00041573"/>
    <w:rsid w:val="00042219"/>
    <w:rsid w:val="00045387"/>
    <w:rsid w:val="00051083"/>
    <w:rsid w:val="00051D19"/>
    <w:rsid w:val="0006175B"/>
    <w:rsid w:val="00072D0E"/>
    <w:rsid w:val="00073032"/>
    <w:rsid w:val="00074954"/>
    <w:rsid w:val="00075BF9"/>
    <w:rsid w:val="00075CD9"/>
    <w:rsid w:val="00076E6D"/>
    <w:rsid w:val="00080514"/>
    <w:rsid w:val="00080D2F"/>
    <w:rsid w:val="000811BB"/>
    <w:rsid w:val="000861DF"/>
    <w:rsid w:val="00086DCC"/>
    <w:rsid w:val="00086EEE"/>
    <w:rsid w:val="0008731C"/>
    <w:rsid w:val="0009740F"/>
    <w:rsid w:val="00097C4A"/>
    <w:rsid w:val="000A579A"/>
    <w:rsid w:val="000A5D57"/>
    <w:rsid w:val="000B18E4"/>
    <w:rsid w:val="000B2C43"/>
    <w:rsid w:val="000B3AAF"/>
    <w:rsid w:val="000B4537"/>
    <w:rsid w:val="000B4BDA"/>
    <w:rsid w:val="000B4E9D"/>
    <w:rsid w:val="000B7047"/>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5272"/>
    <w:rsid w:val="000E69AA"/>
    <w:rsid w:val="000E70FE"/>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310C3"/>
    <w:rsid w:val="001339AF"/>
    <w:rsid w:val="00135EDC"/>
    <w:rsid w:val="00142B2C"/>
    <w:rsid w:val="00145897"/>
    <w:rsid w:val="001504EC"/>
    <w:rsid w:val="00151066"/>
    <w:rsid w:val="001578B3"/>
    <w:rsid w:val="00161B48"/>
    <w:rsid w:val="00162FE6"/>
    <w:rsid w:val="0016308B"/>
    <w:rsid w:val="00163D93"/>
    <w:rsid w:val="00164A41"/>
    <w:rsid w:val="001715A6"/>
    <w:rsid w:val="00172716"/>
    <w:rsid w:val="00174C8E"/>
    <w:rsid w:val="001766BF"/>
    <w:rsid w:val="0018269E"/>
    <w:rsid w:val="00182E24"/>
    <w:rsid w:val="00183C88"/>
    <w:rsid w:val="00185315"/>
    <w:rsid w:val="00185AF4"/>
    <w:rsid w:val="00185EDD"/>
    <w:rsid w:val="00185FE8"/>
    <w:rsid w:val="0018615C"/>
    <w:rsid w:val="00186E31"/>
    <w:rsid w:val="0019048F"/>
    <w:rsid w:val="00192023"/>
    <w:rsid w:val="001922D3"/>
    <w:rsid w:val="00194D70"/>
    <w:rsid w:val="00195677"/>
    <w:rsid w:val="00196218"/>
    <w:rsid w:val="0019698A"/>
    <w:rsid w:val="001976F7"/>
    <w:rsid w:val="001A101A"/>
    <w:rsid w:val="001A4857"/>
    <w:rsid w:val="001A5D69"/>
    <w:rsid w:val="001A64F6"/>
    <w:rsid w:val="001B01DD"/>
    <w:rsid w:val="001B14F2"/>
    <w:rsid w:val="001B3E4D"/>
    <w:rsid w:val="001B3F33"/>
    <w:rsid w:val="001B41BE"/>
    <w:rsid w:val="001C086B"/>
    <w:rsid w:val="001C0FE9"/>
    <w:rsid w:val="001C4239"/>
    <w:rsid w:val="001C5821"/>
    <w:rsid w:val="001D1171"/>
    <w:rsid w:val="001D2FE1"/>
    <w:rsid w:val="001D302B"/>
    <w:rsid w:val="001D4CF3"/>
    <w:rsid w:val="001D578B"/>
    <w:rsid w:val="001D68F6"/>
    <w:rsid w:val="001D6D78"/>
    <w:rsid w:val="001D7F13"/>
    <w:rsid w:val="001E1B16"/>
    <w:rsid w:val="001E1CD6"/>
    <w:rsid w:val="001E5909"/>
    <w:rsid w:val="001F0E11"/>
    <w:rsid w:val="001F4AE7"/>
    <w:rsid w:val="001F553B"/>
    <w:rsid w:val="001F573B"/>
    <w:rsid w:val="001F5DC4"/>
    <w:rsid w:val="00201BA2"/>
    <w:rsid w:val="00204640"/>
    <w:rsid w:val="00205DD6"/>
    <w:rsid w:val="002076D9"/>
    <w:rsid w:val="00210B1E"/>
    <w:rsid w:val="002129DC"/>
    <w:rsid w:val="002148E9"/>
    <w:rsid w:val="00214DDE"/>
    <w:rsid w:val="00216F1D"/>
    <w:rsid w:val="0022052B"/>
    <w:rsid w:val="002243DA"/>
    <w:rsid w:val="00224E3A"/>
    <w:rsid w:val="00227941"/>
    <w:rsid w:val="00230137"/>
    <w:rsid w:val="00232D80"/>
    <w:rsid w:val="00234FAA"/>
    <w:rsid w:val="002363B5"/>
    <w:rsid w:val="00240B55"/>
    <w:rsid w:val="002434A0"/>
    <w:rsid w:val="00246F9F"/>
    <w:rsid w:val="0025483A"/>
    <w:rsid w:val="002555EB"/>
    <w:rsid w:val="002620AE"/>
    <w:rsid w:val="002634C2"/>
    <w:rsid w:val="002641BD"/>
    <w:rsid w:val="002655B4"/>
    <w:rsid w:val="00265FC7"/>
    <w:rsid w:val="00266258"/>
    <w:rsid w:val="002734D8"/>
    <w:rsid w:val="00274501"/>
    <w:rsid w:val="00281C89"/>
    <w:rsid w:val="00281F63"/>
    <w:rsid w:val="002823FD"/>
    <w:rsid w:val="00287117"/>
    <w:rsid w:val="0028761C"/>
    <w:rsid w:val="0029064A"/>
    <w:rsid w:val="0029083D"/>
    <w:rsid w:val="00293C02"/>
    <w:rsid w:val="00296DBE"/>
    <w:rsid w:val="002A18F3"/>
    <w:rsid w:val="002A1E89"/>
    <w:rsid w:val="002A6EAB"/>
    <w:rsid w:val="002B28CB"/>
    <w:rsid w:val="002B6BB2"/>
    <w:rsid w:val="002B791E"/>
    <w:rsid w:val="002C50C1"/>
    <w:rsid w:val="002D14ED"/>
    <w:rsid w:val="002D167B"/>
    <w:rsid w:val="002D2153"/>
    <w:rsid w:val="002D449A"/>
    <w:rsid w:val="002D54AA"/>
    <w:rsid w:val="002D5738"/>
    <w:rsid w:val="002D75EE"/>
    <w:rsid w:val="002E0B98"/>
    <w:rsid w:val="002E6D21"/>
    <w:rsid w:val="002F0B14"/>
    <w:rsid w:val="002F2EBC"/>
    <w:rsid w:val="003024B0"/>
    <w:rsid w:val="00306E73"/>
    <w:rsid w:val="00311B29"/>
    <w:rsid w:val="003162CB"/>
    <w:rsid w:val="003200E6"/>
    <w:rsid w:val="00320A57"/>
    <w:rsid w:val="0032347E"/>
    <w:rsid w:val="00324AFC"/>
    <w:rsid w:val="00324BA1"/>
    <w:rsid w:val="00326992"/>
    <w:rsid w:val="00335054"/>
    <w:rsid w:val="00335DC1"/>
    <w:rsid w:val="00342319"/>
    <w:rsid w:val="00345150"/>
    <w:rsid w:val="00350E3F"/>
    <w:rsid w:val="0035238A"/>
    <w:rsid w:val="00353951"/>
    <w:rsid w:val="00353D82"/>
    <w:rsid w:val="003544E9"/>
    <w:rsid w:val="00360A7A"/>
    <w:rsid w:val="00361174"/>
    <w:rsid w:val="00362EA9"/>
    <w:rsid w:val="00363915"/>
    <w:rsid w:val="00370AAB"/>
    <w:rsid w:val="003710E0"/>
    <w:rsid w:val="0037645B"/>
    <w:rsid w:val="00376CA2"/>
    <w:rsid w:val="00377A3B"/>
    <w:rsid w:val="0038248C"/>
    <w:rsid w:val="00386568"/>
    <w:rsid w:val="00386C7D"/>
    <w:rsid w:val="00393181"/>
    <w:rsid w:val="00393F6E"/>
    <w:rsid w:val="00395FFB"/>
    <w:rsid w:val="00396385"/>
    <w:rsid w:val="003976B4"/>
    <w:rsid w:val="003A2519"/>
    <w:rsid w:val="003A46CF"/>
    <w:rsid w:val="003A7D0D"/>
    <w:rsid w:val="003B216C"/>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143FE"/>
    <w:rsid w:val="0041778B"/>
    <w:rsid w:val="00417B29"/>
    <w:rsid w:val="00420276"/>
    <w:rsid w:val="00421B49"/>
    <w:rsid w:val="00422703"/>
    <w:rsid w:val="00423D8E"/>
    <w:rsid w:val="00424E85"/>
    <w:rsid w:val="004253A4"/>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8309A"/>
    <w:rsid w:val="00485D88"/>
    <w:rsid w:val="004863CA"/>
    <w:rsid w:val="00487CF1"/>
    <w:rsid w:val="00490A19"/>
    <w:rsid w:val="00490D82"/>
    <w:rsid w:val="004912F1"/>
    <w:rsid w:val="004968C1"/>
    <w:rsid w:val="004A05EF"/>
    <w:rsid w:val="004A2026"/>
    <w:rsid w:val="004A2D10"/>
    <w:rsid w:val="004A4876"/>
    <w:rsid w:val="004A76B5"/>
    <w:rsid w:val="004B3665"/>
    <w:rsid w:val="004B7300"/>
    <w:rsid w:val="004C1D4D"/>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5007"/>
    <w:rsid w:val="0052528E"/>
    <w:rsid w:val="00526A2A"/>
    <w:rsid w:val="00527496"/>
    <w:rsid w:val="0053353D"/>
    <w:rsid w:val="005337B5"/>
    <w:rsid w:val="0053455F"/>
    <w:rsid w:val="005360F0"/>
    <w:rsid w:val="00536CB7"/>
    <w:rsid w:val="00541E7E"/>
    <w:rsid w:val="00542752"/>
    <w:rsid w:val="005465B9"/>
    <w:rsid w:val="00546C3F"/>
    <w:rsid w:val="00551219"/>
    <w:rsid w:val="005560EF"/>
    <w:rsid w:val="00557E58"/>
    <w:rsid w:val="005606F6"/>
    <w:rsid w:val="00561887"/>
    <w:rsid w:val="00564521"/>
    <w:rsid w:val="00564CBC"/>
    <w:rsid w:val="005652E5"/>
    <w:rsid w:val="0056618D"/>
    <w:rsid w:val="005733EC"/>
    <w:rsid w:val="00574E99"/>
    <w:rsid w:val="005767C2"/>
    <w:rsid w:val="0057769C"/>
    <w:rsid w:val="0058118B"/>
    <w:rsid w:val="00583BC9"/>
    <w:rsid w:val="00585B3A"/>
    <w:rsid w:val="00585CEA"/>
    <w:rsid w:val="00587DF2"/>
    <w:rsid w:val="00593583"/>
    <w:rsid w:val="005A2BFF"/>
    <w:rsid w:val="005A2E00"/>
    <w:rsid w:val="005A3848"/>
    <w:rsid w:val="005A468A"/>
    <w:rsid w:val="005A4A24"/>
    <w:rsid w:val="005A7818"/>
    <w:rsid w:val="005B05CB"/>
    <w:rsid w:val="005B1AD4"/>
    <w:rsid w:val="005B207C"/>
    <w:rsid w:val="005B6343"/>
    <w:rsid w:val="005B6401"/>
    <w:rsid w:val="005C361B"/>
    <w:rsid w:val="005C61BB"/>
    <w:rsid w:val="005C672E"/>
    <w:rsid w:val="005D096A"/>
    <w:rsid w:val="005D2D29"/>
    <w:rsid w:val="005D4455"/>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D8B"/>
    <w:rsid w:val="00620C1A"/>
    <w:rsid w:val="00622BDB"/>
    <w:rsid w:val="006315AE"/>
    <w:rsid w:val="00633B28"/>
    <w:rsid w:val="00635F82"/>
    <w:rsid w:val="006423F4"/>
    <w:rsid w:val="00647584"/>
    <w:rsid w:val="00654EB5"/>
    <w:rsid w:val="00655043"/>
    <w:rsid w:val="006565EA"/>
    <w:rsid w:val="00656836"/>
    <w:rsid w:val="00670828"/>
    <w:rsid w:val="006713CE"/>
    <w:rsid w:val="00673EB4"/>
    <w:rsid w:val="00674D54"/>
    <w:rsid w:val="00674DB2"/>
    <w:rsid w:val="00676E04"/>
    <w:rsid w:val="00677280"/>
    <w:rsid w:val="0068200F"/>
    <w:rsid w:val="00683FCB"/>
    <w:rsid w:val="00684060"/>
    <w:rsid w:val="006907CD"/>
    <w:rsid w:val="00694496"/>
    <w:rsid w:val="00694EB2"/>
    <w:rsid w:val="00695721"/>
    <w:rsid w:val="006A04DF"/>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D50"/>
    <w:rsid w:val="006C18FC"/>
    <w:rsid w:val="006C2B92"/>
    <w:rsid w:val="006C3B6F"/>
    <w:rsid w:val="006C3CF0"/>
    <w:rsid w:val="006C4BA2"/>
    <w:rsid w:val="006C5935"/>
    <w:rsid w:val="006D6E1C"/>
    <w:rsid w:val="006D7670"/>
    <w:rsid w:val="006E0A81"/>
    <w:rsid w:val="006E14AA"/>
    <w:rsid w:val="006E34CD"/>
    <w:rsid w:val="006F1364"/>
    <w:rsid w:val="006F2B80"/>
    <w:rsid w:val="006F3750"/>
    <w:rsid w:val="006F5A4A"/>
    <w:rsid w:val="006F6075"/>
    <w:rsid w:val="006F7143"/>
    <w:rsid w:val="006F747F"/>
    <w:rsid w:val="007001F2"/>
    <w:rsid w:val="00702A05"/>
    <w:rsid w:val="00711374"/>
    <w:rsid w:val="00713A67"/>
    <w:rsid w:val="007168B7"/>
    <w:rsid w:val="00720EB5"/>
    <w:rsid w:val="00722928"/>
    <w:rsid w:val="00724259"/>
    <w:rsid w:val="00725B1C"/>
    <w:rsid w:val="00731D32"/>
    <w:rsid w:val="00733B05"/>
    <w:rsid w:val="0073607F"/>
    <w:rsid w:val="0073765C"/>
    <w:rsid w:val="00741171"/>
    <w:rsid w:val="00752BA4"/>
    <w:rsid w:val="00753879"/>
    <w:rsid w:val="00757A50"/>
    <w:rsid w:val="00764788"/>
    <w:rsid w:val="00766C33"/>
    <w:rsid w:val="0077201C"/>
    <w:rsid w:val="00772188"/>
    <w:rsid w:val="00773D17"/>
    <w:rsid w:val="00775648"/>
    <w:rsid w:val="00776A50"/>
    <w:rsid w:val="007869B7"/>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4230"/>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BF8"/>
    <w:rsid w:val="007F35A0"/>
    <w:rsid w:val="007F3F43"/>
    <w:rsid w:val="007F72F4"/>
    <w:rsid w:val="007F7E40"/>
    <w:rsid w:val="00801B75"/>
    <w:rsid w:val="00801B86"/>
    <w:rsid w:val="00806FDC"/>
    <w:rsid w:val="00810517"/>
    <w:rsid w:val="0081099A"/>
    <w:rsid w:val="00810AA7"/>
    <w:rsid w:val="00811DE1"/>
    <w:rsid w:val="008165C1"/>
    <w:rsid w:val="00821023"/>
    <w:rsid w:val="00821FAD"/>
    <w:rsid w:val="00822970"/>
    <w:rsid w:val="00823484"/>
    <w:rsid w:val="008241F6"/>
    <w:rsid w:val="0082566A"/>
    <w:rsid w:val="0082617A"/>
    <w:rsid w:val="0082668C"/>
    <w:rsid w:val="00840920"/>
    <w:rsid w:val="008414A5"/>
    <w:rsid w:val="00843001"/>
    <w:rsid w:val="00844198"/>
    <w:rsid w:val="00844F24"/>
    <w:rsid w:val="00847220"/>
    <w:rsid w:val="00851BB2"/>
    <w:rsid w:val="00852DFD"/>
    <w:rsid w:val="008530E1"/>
    <w:rsid w:val="00853C34"/>
    <w:rsid w:val="008542CE"/>
    <w:rsid w:val="0085649D"/>
    <w:rsid w:val="00860C1A"/>
    <w:rsid w:val="00862150"/>
    <w:rsid w:val="00862727"/>
    <w:rsid w:val="00865D02"/>
    <w:rsid w:val="00866115"/>
    <w:rsid w:val="00866777"/>
    <w:rsid w:val="00870F3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460B"/>
    <w:rsid w:val="008979F8"/>
    <w:rsid w:val="00897E0E"/>
    <w:rsid w:val="008A0EB5"/>
    <w:rsid w:val="008A1731"/>
    <w:rsid w:val="008A259C"/>
    <w:rsid w:val="008A3095"/>
    <w:rsid w:val="008A3357"/>
    <w:rsid w:val="008B246B"/>
    <w:rsid w:val="008B2E1B"/>
    <w:rsid w:val="008B6845"/>
    <w:rsid w:val="008C3784"/>
    <w:rsid w:val="008C55BE"/>
    <w:rsid w:val="008C5EF7"/>
    <w:rsid w:val="008C6106"/>
    <w:rsid w:val="008D26A1"/>
    <w:rsid w:val="008D2E52"/>
    <w:rsid w:val="008D311C"/>
    <w:rsid w:val="008D44E5"/>
    <w:rsid w:val="008D4937"/>
    <w:rsid w:val="008E0422"/>
    <w:rsid w:val="008E30C8"/>
    <w:rsid w:val="008E3FB4"/>
    <w:rsid w:val="008E5A44"/>
    <w:rsid w:val="008E70EC"/>
    <w:rsid w:val="008F3293"/>
    <w:rsid w:val="008F38E6"/>
    <w:rsid w:val="008F5254"/>
    <w:rsid w:val="00900B07"/>
    <w:rsid w:val="009019C3"/>
    <w:rsid w:val="00907062"/>
    <w:rsid w:val="00910BF6"/>
    <w:rsid w:val="009114E0"/>
    <w:rsid w:val="00912B17"/>
    <w:rsid w:val="00913705"/>
    <w:rsid w:val="009157F2"/>
    <w:rsid w:val="00915AE9"/>
    <w:rsid w:val="00917203"/>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412C"/>
    <w:rsid w:val="009570EA"/>
    <w:rsid w:val="009638F8"/>
    <w:rsid w:val="00966093"/>
    <w:rsid w:val="00966CC0"/>
    <w:rsid w:val="009674D4"/>
    <w:rsid w:val="009702EB"/>
    <w:rsid w:val="00970F2B"/>
    <w:rsid w:val="00972B6F"/>
    <w:rsid w:val="00976568"/>
    <w:rsid w:val="00980232"/>
    <w:rsid w:val="00981D8F"/>
    <w:rsid w:val="00990BC9"/>
    <w:rsid w:val="009915C0"/>
    <w:rsid w:val="00992057"/>
    <w:rsid w:val="00992804"/>
    <w:rsid w:val="00993372"/>
    <w:rsid w:val="0099611C"/>
    <w:rsid w:val="00997474"/>
    <w:rsid w:val="009A23E3"/>
    <w:rsid w:val="009A29F3"/>
    <w:rsid w:val="009A2B83"/>
    <w:rsid w:val="009A4554"/>
    <w:rsid w:val="009A533A"/>
    <w:rsid w:val="009A665A"/>
    <w:rsid w:val="009A6CF2"/>
    <w:rsid w:val="009B43DD"/>
    <w:rsid w:val="009B4C2D"/>
    <w:rsid w:val="009B57CD"/>
    <w:rsid w:val="009C4EE4"/>
    <w:rsid w:val="009C699C"/>
    <w:rsid w:val="009C6F4D"/>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F1A"/>
    <w:rsid w:val="00A07BE0"/>
    <w:rsid w:val="00A10AFC"/>
    <w:rsid w:val="00A1355C"/>
    <w:rsid w:val="00A15864"/>
    <w:rsid w:val="00A20E46"/>
    <w:rsid w:val="00A215A4"/>
    <w:rsid w:val="00A22280"/>
    <w:rsid w:val="00A237D1"/>
    <w:rsid w:val="00A256EA"/>
    <w:rsid w:val="00A30EB8"/>
    <w:rsid w:val="00A3113C"/>
    <w:rsid w:val="00A31632"/>
    <w:rsid w:val="00A31DE5"/>
    <w:rsid w:val="00A32AFD"/>
    <w:rsid w:val="00A32CA2"/>
    <w:rsid w:val="00A34B89"/>
    <w:rsid w:val="00A36F66"/>
    <w:rsid w:val="00A37DA3"/>
    <w:rsid w:val="00A406ED"/>
    <w:rsid w:val="00A44157"/>
    <w:rsid w:val="00A448C0"/>
    <w:rsid w:val="00A45D01"/>
    <w:rsid w:val="00A4713B"/>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878"/>
    <w:rsid w:val="00A93707"/>
    <w:rsid w:val="00A93B10"/>
    <w:rsid w:val="00A95984"/>
    <w:rsid w:val="00A966D2"/>
    <w:rsid w:val="00AA0087"/>
    <w:rsid w:val="00AA0DC1"/>
    <w:rsid w:val="00AA1327"/>
    <w:rsid w:val="00AA32D2"/>
    <w:rsid w:val="00AA4E2E"/>
    <w:rsid w:val="00AA6098"/>
    <w:rsid w:val="00AA65FD"/>
    <w:rsid w:val="00AA733D"/>
    <w:rsid w:val="00AB00D4"/>
    <w:rsid w:val="00AB013C"/>
    <w:rsid w:val="00AB1FA3"/>
    <w:rsid w:val="00AB2ED7"/>
    <w:rsid w:val="00AB3DE3"/>
    <w:rsid w:val="00AB754A"/>
    <w:rsid w:val="00AC233D"/>
    <w:rsid w:val="00AC2A6E"/>
    <w:rsid w:val="00AC33EC"/>
    <w:rsid w:val="00AC3694"/>
    <w:rsid w:val="00AC53D0"/>
    <w:rsid w:val="00AC5699"/>
    <w:rsid w:val="00AC7E87"/>
    <w:rsid w:val="00AD0A2F"/>
    <w:rsid w:val="00AD0A97"/>
    <w:rsid w:val="00AD257D"/>
    <w:rsid w:val="00AD5054"/>
    <w:rsid w:val="00AD7D87"/>
    <w:rsid w:val="00AE2090"/>
    <w:rsid w:val="00AE24E4"/>
    <w:rsid w:val="00AE3FFA"/>
    <w:rsid w:val="00AE5B6D"/>
    <w:rsid w:val="00AE65A2"/>
    <w:rsid w:val="00AE764E"/>
    <w:rsid w:val="00AF0734"/>
    <w:rsid w:val="00AF098C"/>
    <w:rsid w:val="00AF10DE"/>
    <w:rsid w:val="00AF1A56"/>
    <w:rsid w:val="00AF2552"/>
    <w:rsid w:val="00AF35BA"/>
    <w:rsid w:val="00AF7695"/>
    <w:rsid w:val="00B00B11"/>
    <w:rsid w:val="00B0197D"/>
    <w:rsid w:val="00B02045"/>
    <w:rsid w:val="00B0482E"/>
    <w:rsid w:val="00B20A9E"/>
    <w:rsid w:val="00B23F62"/>
    <w:rsid w:val="00B24831"/>
    <w:rsid w:val="00B26EDB"/>
    <w:rsid w:val="00B26FB8"/>
    <w:rsid w:val="00B2751B"/>
    <w:rsid w:val="00B334C5"/>
    <w:rsid w:val="00B33C9A"/>
    <w:rsid w:val="00B359F1"/>
    <w:rsid w:val="00B40592"/>
    <w:rsid w:val="00B40676"/>
    <w:rsid w:val="00B431A5"/>
    <w:rsid w:val="00B4467B"/>
    <w:rsid w:val="00B448A8"/>
    <w:rsid w:val="00B4789E"/>
    <w:rsid w:val="00B511E0"/>
    <w:rsid w:val="00B5335F"/>
    <w:rsid w:val="00B53D9C"/>
    <w:rsid w:val="00B542F9"/>
    <w:rsid w:val="00B559E7"/>
    <w:rsid w:val="00B5680B"/>
    <w:rsid w:val="00B60E4F"/>
    <w:rsid w:val="00B62FD3"/>
    <w:rsid w:val="00B63256"/>
    <w:rsid w:val="00B6518F"/>
    <w:rsid w:val="00B67F1F"/>
    <w:rsid w:val="00B70AA3"/>
    <w:rsid w:val="00B7137F"/>
    <w:rsid w:val="00B71A8C"/>
    <w:rsid w:val="00B72DCB"/>
    <w:rsid w:val="00B7382B"/>
    <w:rsid w:val="00B748E6"/>
    <w:rsid w:val="00B74999"/>
    <w:rsid w:val="00B8139C"/>
    <w:rsid w:val="00B827F8"/>
    <w:rsid w:val="00B82C72"/>
    <w:rsid w:val="00B86719"/>
    <w:rsid w:val="00B86D97"/>
    <w:rsid w:val="00B92B16"/>
    <w:rsid w:val="00B944C7"/>
    <w:rsid w:val="00B978D6"/>
    <w:rsid w:val="00BA06CE"/>
    <w:rsid w:val="00BA68F4"/>
    <w:rsid w:val="00BA7677"/>
    <w:rsid w:val="00BB0DDF"/>
    <w:rsid w:val="00BB1939"/>
    <w:rsid w:val="00BB21D5"/>
    <w:rsid w:val="00BB2567"/>
    <w:rsid w:val="00BB7AF0"/>
    <w:rsid w:val="00BC036D"/>
    <w:rsid w:val="00BC0A68"/>
    <w:rsid w:val="00BC278E"/>
    <w:rsid w:val="00BC34D2"/>
    <w:rsid w:val="00BD2358"/>
    <w:rsid w:val="00BD2BD2"/>
    <w:rsid w:val="00BD2E92"/>
    <w:rsid w:val="00BD4C2D"/>
    <w:rsid w:val="00BD5E2A"/>
    <w:rsid w:val="00BD7BA5"/>
    <w:rsid w:val="00BD7BEF"/>
    <w:rsid w:val="00BD7C10"/>
    <w:rsid w:val="00BE195B"/>
    <w:rsid w:val="00BE44BC"/>
    <w:rsid w:val="00BE473F"/>
    <w:rsid w:val="00BE4D10"/>
    <w:rsid w:val="00BE53F2"/>
    <w:rsid w:val="00BE5760"/>
    <w:rsid w:val="00BE664B"/>
    <w:rsid w:val="00BE685E"/>
    <w:rsid w:val="00BE6E61"/>
    <w:rsid w:val="00BF1788"/>
    <w:rsid w:val="00BF5785"/>
    <w:rsid w:val="00BF62D7"/>
    <w:rsid w:val="00BF6E8D"/>
    <w:rsid w:val="00BF7B6A"/>
    <w:rsid w:val="00C02599"/>
    <w:rsid w:val="00C04046"/>
    <w:rsid w:val="00C17B2F"/>
    <w:rsid w:val="00C25E8C"/>
    <w:rsid w:val="00C26102"/>
    <w:rsid w:val="00C32F47"/>
    <w:rsid w:val="00C35B3C"/>
    <w:rsid w:val="00C40CD0"/>
    <w:rsid w:val="00C41CB8"/>
    <w:rsid w:val="00C42C8A"/>
    <w:rsid w:val="00C43113"/>
    <w:rsid w:val="00C45418"/>
    <w:rsid w:val="00C458DA"/>
    <w:rsid w:val="00C461F4"/>
    <w:rsid w:val="00C474F5"/>
    <w:rsid w:val="00C47BB6"/>
    <w:rsid w:val="00C51E69"/>
    <w:rsid w:val="00C527B9"/>
    <w:rsid w:val="00C53B16"/>
    <w:rsid w:val="00C55163"/>
    <w:rsid w:val="00C61897"/>
    <w:rsid w:val="00C6706A"/>
    <w:rsid w:val="00C67C55"/>
    <w:rsid w:val="00C72EA7"/>
    <w:rsid w:val="00C736A5"/>
    <w:rsid w:val="00C74024"/>
    <w:rsid w:val="00C810BE"/>
    <w:rsid w:val="00C81F97"/>
    <w:rsid w:val="00C83BD4"/>
    <w:rsid w:val="00C844F0"/>
    <w:rsid w:val="00C86377"/>
    <w:rsid w:val="00C87BAE"/>
    <w:rsid w:val="00C87E7A"/>
    <w:rsid w:val="00C92553"/>
    <w:rsid w:val="00C93E39"/>
    <w:rsid w:val="00C972DE"/>
    <w:rsid w:val="00C974F4"/>
    <w:rsid w:val="00CA223A"/>
    <w:rsid w:val="00CA236E"/>
    <w:rsid w:val="00CA2C80"/>
    <w:rsid w:val="00CA2F7E"/>
    <w:rsid w:val="00CA7F57"/>
    <w:rsid w:val="00CC1F4E"/>
    <w:rsid w:val="00CC66BA"/>
    <w:rsid w:val="00CC6C68"/>
    <w:rsid w:val="00CD20D5"/>
    <w:rsid w:val="00CD43A3"/>
    <w:rsid w:val="00CD6246"/>
    <w:rsid w:val="00CE1A93"/>
    <w:rsid w:val="00CE2520"/>
    <w:rsid w:val="00CE2719"/>
    <w:rsid w:val="00CE2D35"/>
    <w:rsid w:val="00CE557A"/>
    <w:rsid w:val="00CF55EF"/>
    <w:rsid w:val="00CF6E2F"/>
    <w:rsid w:val="00CF7B81"/>
    <w:rsid w:val="00D01AC4"/>
    <w:rsid w:val="00D0208C"/>
    <w:rsid w:val="00D06F66"/>
    <w:rsid w:val="00D10030"/>
    <w:rsid w:val="00D111F0"/>
    <w:rsid w:val="00D12133"/>
    <w:rsid w:val="00D12930"/>
    <w:rsid w:val="00D12A59"/>
    <w:rsid w:val="00D13EB0"/>
    <w:rsid w:val="00D14E95"/>
    <w:rsid w:val="00D1504C"/>
    <w:rsid w:val="00D1705D"/>
    <w:rsid w:val="00D20069"/>
    <w:rsid w:val="00D20B1C"/>
    <w:rsid w:val="00D20E7E"/>
    <w:rsid w:val="00D26566"/>
    <w:rsid w:val="00D30512"/>
    <w:rsid w:val="00D31364"/>
    <w:rsid w:val="00D32F05"/>
    <w:rsid w:val="00D336DA"/>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7F12"/>
    <w:rsid w:val="00DC0806"/>
    <w:rsid w:val="00DC139D"/>
    <w:rsid w:val="00DC1D71"/>
    <w:rsid w:val="00DC20F6"/>
    <w:rsid w:val="00DC269A"/>
    <w:rsid w:val="00DD3473"/>
    <w:rsid w:val="00DD60A5"/>
    <w:rsid w:val="00DD7A3B"/>
    <w:rsid w:val="00DE0578"/>
    <w:rsid w:val="00DE0C86"/>
    <w:rsid w:val="00DE113A"/>
    <w:rsid w:val="00DE114E"/>
    <w:rsid w:val="00DE32D2"/>
    <w:rsid w:val="00DE4C9F"/>
    <w:rsid w:val="00DE680F"/>
    <w:rsid w:val="00DF175D"/>
    <w:rsid w:val="00DF2014"/>
    <w:rsid w:val="00DF281B"/>
    <w:rsid w:val="00DF291F"/>
    <w:rsid w:val="00DF2C99"/>
    <w:rsid w:val="00DF5E5D"/>
    <w:rsid w:val="00E02278"/>
    <w:rsid w:val="00E02C7F"/>
    <w:rsid w:val="00E065AB"/>
    <w:rsid w:val="00E12D30"/>
    <w:rsid w:val="00E15C05"/>
    <w:rsid w:val="00E16C27"/>
    <w:rsid w:val="00E17182"/>
    <w:rsid w:val="00E21E72"/>
    <w:rsid w:val="00E24587"/>
    <w:rsid w:val="00E24E44"/>
    <w:rsid w:val="00E277DF"/>
    <w:rsid w:val="00E33738"/>
    <w:rsid w:val="00E4021E"/>
    <w:rsid w:val="00E41FB1"/>
    <w:rsid w:val="00E47C82"/>
    <w:rsid w:val="00E47FAF"/>
    <w:rsid w:val="00E5221A"/>
    <w:rsid w:val="00E529E9"/>
    <w:rsid w:val="00E53936"/>
    <w:rsid w:val="00E55432"/>
    <w:rsid w:val="00E56F97"/>
    <w:rsid w:val="00E5718A"/>
    <w:rsid w:val="00E57788"/>
    <w:rsid w:val="00E57BD1"/>
    <w:rsid w:val="00E63333"/>
    <w:rsid w:val="00E6386C"/>
    <w:rsid w:val="00E63C70"/>
    <w:rsid w:val="00E64990"/>
    <w:rsid w:val="00E725F7"/>
    <w:rsid w:val="00E73658"/>
    <w:rsid w:val="00E779ED"/>
    <w:rsid w:val="00E80255"/>
    <w:rsid w:val="00E836BC"/>
    <w:rsid w:val="00E841E5"/>
    <w:rsid w:val="00E847B0"/>
    <w:rsid w:val="00E859E4"/>
    <w:rsid w:val="00E87610"/>
    <w:rsid w:val="00E908B7"/>
    <w:rsid w:val="00E9121B"/>
    <w:rsid w:val="00E93227"/>
    <w:rsid w:val="00E947C6"/>
    <w:rsid w:val="00E96EBF"/>
    <w:rsid w:val="00EA12BE"/>
    <w:rsid w:val="00EA273F"/>
    <w:rsid w:val="00EA3BAE"/>
    <w:rsid w:val="00EA668A"/>
    <w:rsid w:val="00EB12B8"/>
    <w:rsid w:val="00EB14CE"/>
    <w:rsid w:val="00EB1C0A"/>
    <w:rsid w:val="00EB3B59"/>
    <w:rsid w:val="00EC1003"/>
    <w:rsid w:val="00EC5F0A"/>
    <w:rsid w:val="00EC7475"/>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F6C"/>
    <w:rsid w:val="00F2580C"/>
    <w:rsid w:val="00F25D0B"/>
    <w:rsid w:val="00F266ED"/>
    <w:rsid w:val="00F26CDB"/>
    <w:rsid w:val="00F31908"/>
    <w:rsid w:val="00F373F3"/>
    <w:rsid w:val="00F420B1"/>
    <w:rsid w:val="00F4242C"/>
    <w:rsid w:val="00F434BD"/>
    <w:rsid w:val="00F4423E"/>
    <w:rsid w:val="00F464A1"/>
    <w:rsid w:val="00F466D2"/>
    <w:rsid w:val="00F46A0C"/>
    <w:rsid w:val="00F50183"/>
    <w:rsid w:val="00F549EC"/>
    <w:rsid w:val="00F55E40"/>
    <w:rsid w:val="00F567A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B07DE"/>
    <w:rsid w:val="00FB5E85"/>
    <w:rsid w:val="00FB7447"/>
    <w:rsid w:val="00FC060B"/>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90EBB"/>
  <w15:docId w15:val="{05374BAE-9CDB-48FE-A052-A7B2FB78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1"/>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 w:type="paragraph" w:styleId="BodyText">
    <w:name w:val="Body Text"/>
    <w:basedOn w:val="Normal"/>
    <w:link w:val="BodyTextChar"/>
    <w:uiPriority w:val="1"/>
    <w:qFormat/>
    <w:rsid w:val="00E64990"/>
    <w:pPr>
      <w:widowControl w:val="0"/>
      <w:autoSpaceDE w:val="0"/>
      <w:autoSpaceDN w:val="0"/>
    </w:pPr>
    <w:rPr>
      <w:rFonts w:ascii="Arial" w:eastAsia="Arial" w:hAnsi="Arial" w:cs="Arial"/>
      <w:sz w:val="38"/>
      <w:szCs w:val="38"/>
      <w:lang w:val="en-US" w:eastAsia="en-US"/>
    </w:rPr>
  </w:style>
  <w:style w:type="character" w:customStyle="1" w:styleId="BodyTextChar">
    <w:name w:val="Body Text Char"/>
    <w:basedOn w:val="DefaultParagraphFont"/>
    <w:link w:val="BodyText"/>
    <w:uiPriority w:val="1"/>
    <w:rsid w:val="00E64990"/>
    <w:rPr>
      <w:rFonts w:ascii="Arial" w:eastAsia="Arial" w:hAnsi="Arial" w:cs="Arial"/>
      <w:sz w:val="38"/>
      <w:szCs w:val="3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59952">
      <w:bodyDiv w:val="1"/>
      <w:marLeft w:val="0"/>
      <w:marRight w:val="0"/>
      <w:marTop w:val="0"/>
      <w:marBottom w:val="0"/>
      <w:divBdr>
        <w:top w:val="none" w:sz="0" w:space="0" w:color="auto"/>
        <w:left w:val="none" w:sz="0" w:space="0" w:color="auto"/>
        <w:bottom w:val="none" w:sz="0" w:space="0" w:color="auto"/>
        <w:right w:val="none" w:sz="0" w:space="0" w:color="auto"/>
      </w:divBdr>
    </w:div>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BF6274C4F22F4DBA5503CDBF7F574B" ma:contentTypeVersion="2" ma:contentTypeDescription="Create a new document." ma:contentTypeScope="" ma:versionID="1bdc1c325cbef13b7bb8d7764eb80279">
  <xsd:schema xmlns:xsd="http://www.w3.org/2001/XMLSchema" xmlns:xs="http://www.w3.org/2001/XMLSchema" xmlns:p="http://schemas.microsoft.com/office/2006/metadata/properties" xmlns:ns2="4a422417-27a5-4687-9ff4-a8cff31a550d" targetNamespace="http://schemas.microsoft.com/office/2006/metadata/properties" ma:root="true" ma:fieldsID="53556aab73d17b6de11628c0a2234dc9" ns2:_="">
    <xsd:import namespace="4a422417-27a5-4687-9ff4-a8cff31a550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22417-27a5-4687-9ff4-a8cff31a55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D56D-4386-4257-9A30-A54E0D14A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580FE-5799-4AEC-8C7E-1633BC38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22417-27a5-4687-9ff4-a8cff31a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4.xml><?xml version="1.0" encoding="utf-8"?>
<ds:datastoreItem xmlns:ds="http://schemas.openxmlformats.org/officeDocument/2006/customXml" ds:itemID="{6343165D-7A58-400D-A866-1843515C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9111</Characters>
  <Application>Microsoft Office Word</Application>
  <DocSecurity>0</DocSecurity>
  <Lines>506</Lines>
  <Paragraphs>169</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Loretta Anderson</cp:lastModifiedBy>
  <cp:revision>2</cp:revision>
  <cp:lastPrinted>2018-10-30T03:10:00Z</cp:lastPrinted>
  <dcterms:created xsi:type="dcterms:W3CDTF">2023-05-08T23:05:00Z</dcterms:created>
  <dcterms:modified xsi:type="dcterms:W3CDTF">2023-05-08T23:05:00Z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0x010100A6BF6274C4F22F4DBA5503CDBF7F574B</vt:lpwstr>
  </property>
</Properties>
</file>