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1A746E4B" w:rsidR="00593583" w:rsidRPr="00593583" w:rsidRDefault="008F7A8B" w:rsidP="0001095C">
            <w:pPr>
              <w:tabs>
                <w:tab w:val="left" w:pos="2977"/>
              </w:tabs>
              <w:spacing w:before="120" w:after="120"/>
              <w:rPr>
                <w:rFonts w:ascii="Arial" w:hAnsi="Arial" w:cs="Arial"/>
                <w:sz w:val="22"/>
                <w:szCs w:val="23"/>
              </w:rPr>
            </w:pPr>
            <w:r>
              <w:rPr>
                <w:rFonts w:ascii="Arial" w:eastAsia="Arial" w:hAnsi="Arial" w:cs="Arial"/>
                <w:sz w:val="28"/>
                <w:szCs w:val="28"/>
                <w:lang w:eastAsia="en-US"/>
              </w:rPr>
              <w:t>Senior Revenue Officer</w:t>
            </w:r>
            <w:r w:rsidR="00C238EC">
              <w:rPr>
                <w:rFonts w:ascii="Arial" w:eastAsia="Arial" w:hAnsi="Arial" w:cs="Arial"/>
                <w:sz w:val="28"/>
                <w:szCs w:val="28"/>
                <w:lang w:eastAsia="en-US"/>
              </w:rPr>
              <w:t xml:space="preserve"> </w:t>
            </w:r>
            <w:r w:rsidR="0076315A">
              <w:rPr>
                <w:rFonts w:ascii="Arial" w:eastAsia="Arial" w:hAnsi="Arial" w:cs="Arial"/>
                <w:sz w:val="28"/>
                <w:szCs w:val="28"/>
                <w:lang w:eastAsia="en-US"/>
              </w:rPr>
              <w:t xml:space="preserve"> </w:t>
            </w:r>
            <w:r w:rsidR="00C53246">
              <w:rPr>
                <w:rFonts w:ascii="Arial" w:eastAsia="Arial" w:hAnsi="Arial" w:cs="Arial"/>
                <w:sz w:val="28"/>
                <w:szCs w:val="28"/>
                <w:lang w:eastAsia="en-US"/>
              </w:rPr>
              <w:t xml:space="preserve"> </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61A0F8E3" w:rsidR="00593583" w:rsidRPr="00722928" w:rsidRDefault="00AD4F69"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Corporate Services</w:t>
            </w:r>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28590790" w:rsidR="00593583" w:rsidRPr="00C53246" w:rsidRDefault="00AD4F69"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caps/>
                <w:sz w:val="22"/>
                <w:szCs w:val="23"/>
              </w:rPr>
            </w:pPr>
            <w:r>
              <w:rPr>
                <w:rFonts w:ascii="Arial" w:hAnsi="Arial" w:cs="Arial"/>
                <w:b/>
                <w:sz w:val="22"/>
                <w:szCs w:val="23"/>
              </w:rPr>
              <w:t>Finance</w:t>
            </w:r>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5F265CE4" w:rsidR="00593583" w:rsidRPr="00722928" w:rsidRDefault="00AD4F69"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Team Leader – Rating Services</w:t>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487298DC" w:rsidR="00593583" w:rsidRPr="00722928" w:rsidRDefault="00AD4F69"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Nil</w:t>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1501E690" w:rsidR="00593583" w:rsidRPr="00722928" w:rsidRDefault="00AD4F69" w:rsidP="00AA1327">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proofErr w:type="spellStart"/>
            <w:r>
              <w:rPr>
                <w:rFonts w:ascii="Arial" w:hAnsi="Arial" w:cs="Arial"/>
                <w:b/>
                <w:sz w:val="22"/>
                <w:szCs w:val="23"/>
              </w:rPr>
              <w:t>Yalawanyi</w:t>
            </w:r>
            <w:proofErr w:type="spellEnd"/>
            <w:r>
              <w:rPr>
                <w:rFonts w:ascii="Arial" w:hAnsi="Arial" w:cs="Arial"/>
                <w:b/>
                <w:sz w:val="22"/>
                <w:szCs w:val="23"/>
              </w:rPr>
              <w:t xml:space="preserve"> Ganya, 2 </w:t>
            </w:r>
            <w:proofErr w:type="spellStart"/>
            <w:r>
              <w:rPr>
                <w:rFonts w:ascii="Arial" w:hAnsi="Arial" w:cs="Arial"/>
                <w:b/>
                <w:sz w:val="22"/>
                <w:szCs w:val="23"/>
              </w:rPr>
              <w:t>Biripi</w:t>
            </w:r>
            <w:proofErr w:type="spellEnd"/>
            <w:r>
              <w:rPr>
                <w:rFonts w:ascii="Arial" w:hAnsi="Arial" w:cs="Arial"/>
                <w:b/>
                <w:sz w:val="22"/>
                <w:szCs w:val="23"/>
              </w:rPr>
              <w:t xml:space="preserve"> Way Taree</w:t>
            </w:r>
          </w:p>
        </w:tc>
      </w:tr>
      <w:tr w:rsidR="00C45418" w:rsidRPr="000D1D68" w14:paraId="22493F00"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033BCCE9" w:rsidR="00C45418" w:rsidRPr="00722928" w:rsidRDefault="008F7A8B"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8</w:t>
            </w:r>
          </w:p>
        </w:tc>
      </w:tr>
      <w:tr w:rsidR="00E47C82" w:rsidRPr="000D1D68" w14:paraId="5970AB03" w14:textId="77777777" w:rsidTr="00886DB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538CBE62" w14:textId="49B3C3BB" w:rsidR="00E47C82" w:rsidRPr="00722928" w:rsidRDefault="00AD4F69" w:rsidP="00C04046">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Permanent Full-time</w:t>
            </w:r>
          </w:p>
        </w:tc>
      </w:tr>
      <w:tr w:rsidR="00C45418" w:rsidRPr="000D1D68" w14:paraId="49469B6D"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25CEB630" w:rsidR="00C45418" w:rsidRPr="00722928" w:rsidRDefault="00AD4F69"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35</w:t>
            </w:r>
          </w:p>
        </w:tc>
      </w:tr>
      <w:tr w:rsidR="00593583" w:rsidRPr="000D1D68" w14:paraId="5BE6131F"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2A21E03D" w:rsidR="00593583" w:rsidRPr="00722928" w:rsidRDefault="0056275C"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26 March 2024</w:t>
            </w: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 xml:space="preserve">We value safety, security, </w:t>
            </w:r>
            <w:proofErr w:type="gramStart"/>
            <w:r w:rsidRPr="000B18E4">
              <w:rPr>
                <w:rFonts w:ascii="Arial" w:hAnsi="Arial" w:cs="Arial"/>
                <w:b w:val="0"/>
                <w:color w:val="auto"/>
                <w:sz w:val="22"/>
                <w:szCs w:val="22"/>
              </w:rPr>
              <w:t>health</w:t>
            </w:r>
            <w:proofErr w:type="gramEnd"/>
            <w:r w:rsidRPr="000B18E4">
              <w:rPr>
                <w:rFonts w:ascii="Arial" w:hAnsi="Arial" w:cs="Arial"/>
                <w:b w:val="0"/>
                <w:color w:val="auto"/>
                <w:sz w:val="22"/>
                <w:szCs w:val="22"/>
              </w:rPr>
              <w:t xml:space="preserve">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 xml:space="preserve">We use efficiencies, </w:t>
            </w:r>
            <w:proofErr w:type="gramStart"/>
            <w:r w:rsidRPr="000B18E4">
              <w:rPr>
                <w:rFonts w:ascii="Arial" w:hAnsi="Arial" w:cs="Arial"/>
                <w:sz w:val="22"/>
                <w:szCs w:val="22"/>
              </w:rPr>
              <w:t>innovation</w:t>
            </w:r>
            <w:proofErr w:type="gramEnd"/>
            <w:r w:rsidRPr="000B18E4">
              <w:rPr>
                <w:rFonts w:ascii="Arial" w:hAnsi="Arial" w:cs="Arial"/>
                <w:sz w:val="22"/>
                <w:szCs w:val="22"/>
              </w:rPr>
              <w:t xml:space="preserve">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 xml:space="preserve">We work together respectfully ensuring inclusion, </w:t>
            </w:r>
            <w:proofErr w:type="gramStart"/>
            <w:r w:rsidRPr="000B18E4">
              <w:rPr>
                <w:rFonts w:ascii="Arial" w:hAnsi="Arial" w:cs="Arial"/>
                <w:sz w:val="22"/>
                <w:szCs w:val="22"/>
              </w:rPr>
              <w:t>equality</w:t>
            </w:r>
            <w:proofErr w:type="gramEnd"/>
            <w:r w:rsidRPr="000B18E4">
              <w:rPr>
                <w:rFonts w:ascii="Arial" w:hAnsi="Arial" w:cs="Arial"/>
                <w:sz w:val="22"/>
                <w:szCs w:val="22"/>
              </w:rPr>
              <w:t xml:space="preserve"> and open communication</w:t>
            </w:r>
          </w:p>
        </w:tc>
      </w:tr>
    </w:tbl>
    <w:p w14:paraId="12ACBCFA" w14:textId="77777777"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5BA64D92" w14:textId="3CE0CC75" w:rsidR="00AD4F69" w:rsidRDefault="00AD4F69" w:rsidP="00AD4F69">
      <w:pPr>
        <w:spacing w:before="240"/>
        <w:rPr>
          <w:rFonts w:ascii="Arial" w:hAnsi="Arial" w:cs="Arial"/>
          <w:sz w:val="22"/>
          <w:szCs w:val="22"/>
        </w:rPr>
      </w:pPr>
      <w:r>
        <w:rPr>
          <w:rFonts w:ascii="Arial" w:hAnsi="Arial" w:cs="Arial"/>
          <w:sz w:val="22"/>
          <w:szCs w:val="22"/>
        </w:rPr>
        <w:t xml:space="preserve">Reporting to the Team Leader – Rating Services, the Senior Revenue Officer will support and contribute to the achievement of outcomes in line with organisational and departmental strategies, objectives, </w:t>
      </w:r>
      <w:proofErr w:type="gramStart"/>
      <w:r>
        <w:rPr>
          <w:rFonts w:ascii="Arial" w:hAnsi="Arial" w:cs="Arial"/>
          <w:sz w:val="22"/>
          <w:szCs w:val="22"/>
        </w:rPr>
        <w:t>vision</w:t>
      </w:r>
      <w:proofErr w:type="gramEnd"/>
      <w:r>
        <w:rPr>
          <w:rFonts w:ascii="Arial" w:hAnsi="Arial" w:cs="Arial"/>
          <w:sz w:val="22"/>
          <w:szCs w:val="22"/>
        </w:rPr>
        <w:t xml:space="preserve"> and values.</w:t>
      </w:r>
    </w:p>
    <w:p w14:paraId="6C33C583" w14:textId="539A0F90" w:rsidR="00AD4F69" w:rsidRDefault="00AD4F69" w:rsidP="00AD4F69">
      <w:pPr>
        <w:spacing w:before="240"/>
        <w:rPr>
          <w:rFonts w:ascii="Arial" w:hAnsi="Arial" w:cs="Arial"/>
          <w:sz w:val="22"/>
          <w:szCs w:val="22"/>
        </w:rPr>
      </w:pPr>
      <w:r>
        <w:rPr>
          <w:rFonts w:ascii="Arial" w:hAnsi="Arial" w:cs="Arial"/>
          <w:sz w:val="22"/>
          <w:szCs w:val="22"/>
        </w:rPr>
        <w:t xml:space="preserve">The position is </w:t>
      </w:r>
      <w:r w:rsidR="006C35CC">
        <w:rPr>
          <w:rFonts w:ascii="Arial" w:hAnsi="Arial" w:cs="Arial"/>
          <w:sz w:val="22"/>
          <w:szCs w:val="22"/>
        </w:rPr>
        <w:t xml:space="preserve">primarily </w:t>
      </w:r>
      <w:r>
        <w:rPr>
          <w:rFonts w:ascii="Arial" w:hAnsi="Arial" w:cs="Arial"/>
          <w:sz w:val="22"/>
          <w:szCs w:val="22"/>
        </w:rPr>
        <w:t xml:space="preserve">responsible for </w:t>
      </w:r>
      <w:r w:rsidR="006C35CC">
        <w:rPr>
          <w:rFonts w:ascii="Arial" w:hAnsi="Arial" w:cs="Arial"/>
          <w:sz w:val="22"/>
          <w:szCs w:val="22"/>
        </w:rPr>
        <w:t>providing day-to-day support to</w:t>
      </w:r>
      <w:r>
        <w:rPr>
          <w:rFonts w:ascii="Arial" w:hAnsi="Arial" w:cs="Arial"/>
          <w:sz w:val="22"/>
          <w:szCs w:val="22"/>
        </w:rPr>
        <w:t xml:space="preserve"> the Team Leader – Rating Services</w:t>
      </w:r>
      <w:r w:rsidR="006C35CC">
        <w:rPr>
          <w:rFonts w:ascii="Arial" w:hAnsi="Arial" w:cs="Arial"/>
          <w:sz w:val="22"/>
          <w:szCs w:val="22"/>
        </w:rPr>
        <w:t xml:space="preserve">. This may </w:t>
      </w:r>
      <w:r w:rsidR="006C35CC" w:rsidRPr="00F64676">
        <w:rPr>
          <w:rFonts w:ascii="Arial" w:hAnsi="Arial" w:cs="Arial"/>
          <w:sz w:val="22"/>
          <w:szCs w:val="22"/>
        </w:rPr>
        <w:t>include a focus on ensuring that customer requests are managed in accordance with corporate standards and timeframes, undertaking project work associated with aspects of the Business Transformation Program and general assistance to other members of the Rating Services Team.</w:t>
      </w:r>
    </w:p>
    <w:p w14:paraId="439BA1AB" w14:textId="77777777" w:rsidR="00745C99" w:rsidRDefault="00745C99" w:rsidP="00AD4F69">
      <w:pPr>
        <w:spacing w:before="240"/>
        <w:rPr>
          <w:rFonts w:ascii="Arial" w:hAnsi="Arial" w:cs="Arial"/>
          <w:b/>
          <w:color w:val="19ABB5"/>
          <w:sz w:val="24"/>
          <w:szCs w:val="16"/>
          <w:lang w:eastAsia="en-US"/>
        </w:rPr>
      </w:pPr>
    </w:p>
    <w:p w14:paraId="4A29F647" w14:textId="77777777" w:rsidR="00745C99" w:rsidRDefault="00745C99" w:rsidP="00AD4F69">
      <w:pPr>
        <w:spacing w:before="240"/>
        <w:rPr>
          <w:rFonts w:ascii="Arial" w:hAnsi="Arial" w:cs="Arial"/>
          <w:b/>
          <w:color w:val="19ABB5"/>
          <w:sz w:val="24"/>
          <w:szCs w:val="16"/>
          <w:lang w:eastAsia="en-US"/>
        </w:rPr>
      </w:pPr>
    </w:p>
    <w:p w14:paraId="65F890C0" w14:textId="44960426" w:rsidR="00A0698C" w:rsidRPr="00EF230F" w:rsidRDefault="00EF230F" w:rsidP="00AD4F6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lastRenderedPageBreak/>
        <w:t>Key Accountabilities &amp; Duties</w:t>
      </w:r>
    </w:p>
    <w:p w14:paraId="3766B57A" w14:textId="15D3DC46" w:rsidR="009A0F56" w:rsidRDefault="00A963F4" w:rsidP="009A0F56">
      <w:pPr>
        <w:pStyle w:val="ListParagraph"/>
        <w:numPr>
          <w:ilvl w:val="0"/>
          <w:numId w:val="6"/>
        </w:numPr>
        <w:spacing w:before="120" w:after="60"/>
        <w:ind w:left="357" w:hanging="357"/>
        <w:contextualSpacing w:val="0"/>
        <w:jc w:val="both"/>
        <w:rPr>
          <w:rFonts w:cs="Arial"/>
        </w:rPr>
      </w:pPr>
      <w:r>
        <w:rPr>
          <w:rFonts w:cs="Arial"/>
        </w:rPr>
        <w:t xml:space="preserve">Assist the Team Leader – Rating Services with </w:t>
      </w:r>
      <w:r w:rsidR="001606FC">
        <w:rPr>
          <w:rFonts w:cs="Arial"/>
        </w:rPr>
        <w:t>day-to-day</w:t>
      </w:r>
      <w:r>
        <w:rPr>
          <w:rFonts w:cs="Arial"/>
        </w:rPr>
        <w:t xml:space="preserve"> activities and functions to ensure that the responsibilities of the Rating Services Team are carried out efficiently and in accordance with legislation and adopted policy and procedures.</w:t>
      </w:r>
    </w:p>
    <w:p w14:paraId="7FECF688" w14:textId="77777777" w:rsidR="003125F6" w:rsidRDefault="003125F6" w:rsidP="003125F6">
      <w:pPr>
        <w:pStyle w:val="ListParagraph"/>
        <w:numPr>
          <w:ilvl w:val="0"/>
          <w:numId w:val="6"/>
        </w:numPr>
        <w:spacing w:before="120" w:after="60"/>
        <w:contextualSpacing w:val="0"/>
        <w:jc w:val="both"/>
        <w:rPr>
          <w:rFonts w:cs="Arial"/>
        </w:rPr>
      </w:pPr>
      <w:r>
        <w:rPr>
          <w:rFonts w:cs="Arial"/>
        </w:rPr>
        <w:t>Assist the Team Leader – Rating Services with the preparation of annual returns and claims including Notional Income and Catch-up (Excess) calculation, Pensioner Rebate reconciliation and subsidy claim.</w:t>
      </w:r>
    </w:p>
    <w:p w14:paraId="6491BC13" w14:textId="701E4A8F" w:rsidR="003125F6" w:rsidRDefault="003125F6" w:rsidP="00263AD5">
      <w:pPr>
        <w:pStyle w:val="ListParagraph"/>
        <w:numPr>
          <w:ilvl w:val="0"/>
          <w:numId w:val="6"/>
        </w:numPr>
        <w:spacing w:before="120" w:after="60"/>
        <w:contextualSpacing w:val="0"/>
        <w:jc w:val="both"/>
        <w:rPr>
          <w:rFonts w:cs="Arial"/>
        </w:rPr>
      </w:pPr>
      <w:r>
        <w:rPr>
          <w:rFonts w:cs="Arial"/>
        </w:rPr>
        <w:t xml:space="preserve">Assist </w:t>
      </w:r>
      <w:r w:rsidR="006C35CC">
        <w:rPr>
          <w:rFonts w:cs="Arial"/>
        </w:rPr>
        <w:t xml:space="preserve">Team Leader – Rating Services </w:t>
      </w:r>
      <w:r>
        <w:rPr>
          <w:rFonts w:cs="Arial"/>
        </w:rPr>
        <w:t>with the determination of rating categorisation for all parcels of land within the local government area in accordance with the provisions of the Local Government Act 1993.</w:t>
      </w:r>
    </w:p>
    <w:p w14:paraId="1886F96B" w14:textId="11C450C1" w:rsidR="003125F6" w:rsidRPr="006C35CC" w:rsidRDefault="00F64676" w:rsidP="006C35CC">
      <w:pPr>
        <w:pStyle w:val="ListParagraph"/>
        <w:numPr>
          <w:ilvl w:val="0"/>
          <w:numId w:val="6"/>
        </w:numPr>
        <w:spacing w:before="120" w:after="60"/>
        <w:contextualSpacing w:val="0"/>
        <w:jc w:val="both"/>
        <w:rPr>
          <w:rFonts w:cs="Arial"/>
        </w:rPr>
      </w:pPr>
      <w:r>
        <w:rPr>
          <w:rFonts w:cs="Arial"/>
        </w:rPr>
        <w:t>Assist with the management of customer requests by a</w:t>
      </w:r>
      <w:r w:rsidR="001162CE">
        <w:rPr>
          <w:rFonts w:cs="Arial"/>
        </w:rPr>
        <w:t>ttend</w:t>
      </w:r>
      <w:r>
        <w:rPr>
          <w:rFonts w:cs="Arial"/>
        </w:rPr>
        <w:t>ing to</w:t>
      </w:r>
      <w:r w:rsidR="001162CE">
        <w:rPr>
          <w:rFonts w:cs="Arial"/>
        </w:rPr>
        <w:t xml:space="preserve"> and respond</w:t>
      </w:r>
      <w:r>
        <w:rPr>
          <w:rFonts w:cs="Arial"/>
        </w:rPr>
        <w:t>ing</w:t>
      </w:r>
      <w:r w:rsidR="001162CE">
        <w:rPr>
          <w:rFonts w:cs="Arial"/>
        </w:rPr>
        <w:t xml:space="preserve"> to customer correspondence and enquiries (irrespective of format or media) in a courteous and prompt manner in accordance with corporate standards and timeframes.</w:t>
      </w:r>
    </w:p>
    <w:p w14:paraId="1E26EE4F" w14:textId="27842E47" w:rsidR="00263AD5" w:rsidRDefault="00A963F4" w:rsidP="00263AD5">
      <w:pPr>
        <w:pStyle w:val="ListParagraph"/>
        <w:numPr>
          <w:ilvl w:val="0"/>
          <w:numId w:val="6"/>
        </w:numPr>
        <w:spacing w:before="120" w:after="60"/>
        <w:contextualSpacing w:val="0"/>
        <w:jc w:val="both"/>
        <w:rPr>
          <w:rFonts w:cs="Arial"/>
        </w:rPr>
      </w:pPr>
      <w:r>
        <w:rPr>
          <w:rFonts w:cs="Arial"/>
        </w:rPr>
        <w:t xml:space="preserve">Assist </w:t>
      </w:r>
      <w:r w:rsidR="006C35CC">
        <w:rPr>
          <w:rFonts w:cs="Arial"/>
        </w:rPr>
        <w:t xml:space="preserve">Team Leader – Rating Services </w:t>
      </w:r>
      <w:r>
        <w:rPr>
          <w:rFonts w:cs="Arial"/>
        </w:rPr>
        <w:t>with d</w:t>
      </w:r>
      <w:r w:rsidR="00263AD5" w:rsidRPr="00084A54">
        <w:rPr>
          <w:rFonts w:cs="Arial"/>
        </w:rPr>
        <w:t>ocument</w:t>
      </w:r>
      <w:r>
        <w:rPr>
          <w:rFonts w:cs="Arial"/>
        </w:rPr>
        <w:t>ing</w:t>
      </w:r>
      <w:r w:rsidR="00263AD5" w:rsidRPr="00084A54">
        <w:rPr>
          <w:rFonts w:cs="Arial"/>
        </w:rPr>
        <w:t xml:space="preserve"> and/or review</w:t>
      </w:r>
      <w:r>
        <w:rPr>
          <w:rFonts w:cs="Arial"/>
        </w:rPr>
        <w:t>ing</w:t>
      </w:r>
      <w:r w:rsidR="00263AD5" w:rsidRPr="00084A54">
        <w:rPr>
          <w:rFonts w:cs="Arial"/>
        </w:rPr>
        <w:t xml:space="preserve"> rating and revenue policies and processes, </w:t>
      </w:r>
      <w:proofErr w:type="gramStart"/>
      <w:r w:rsidR="00263AD5" w:rsidRPr="00084A54">
        <w:rPr>
          <w:rFonts w:cs="Arial"/>
        </w:rPr>
        <w:t>identifying</w:t>
      </w:r>
      <w:proofErr w:type="gramEnd"/>
      <w:r w:rsidR="00263AD5" w:rsidRPr="00084A54">
        <w:rPr>
          <w:rFonts w:cs="Arial"/>
        </w:rPr>
        <w:t xml:space="preserve"> and implementing improvement opportunities following appropriate approval processes.</w:t>
      </w:r>
    </w:p>
    <w:p w14:paraId="569110F5" w14:textId="629B38B6" w:rsidR="00263AD5" w:rsidRPr="00084A54" w:rsidRDefault="003125F6" w:rsidP="00263AD5">
      <w:pPr>
        <w:pStyle w:val="ListParagraph"/>
        <w:numPr>
          <w:ilvl w:val="0"/>
          <w:numId w:val="6"/>
        </w:numPr>
        <w:spacing w:before="120" w:after="60"/>
        <w:contextualSpacing w:val="0"/>
        <w:jc w:val="both"/>
        <w:rPr>
          <w:rFonts w:cs="Arial"/>
        </w:rPr>
      </w:pPr>
      <w:r>
        <w:rPr>
          <w:rFonts w:cs="Arial"/>
        </w:rPr>
        <w:t xml:space="preserve">Assist </w:t>
      </w:r>
      <w:r w:rsidR="006C35CC">
        <w:rPr>
          <w:rFonts w:cs="Arial"/>
        </w:rPr>
        <w:t xml:space="preserve">Team Leader – Rating Services </w:t>
      </w:r>
      <w:r>
        <w:rPr>
          <w:rFonts w:cs="Arial"/>
        </w:rPr>
        <w:t>with the p</w:t>
      </w:r>
      <w:r w:rsidR="00263AD5" w:rsidRPr="00084A54">
        <w:rPr>
          <w:rFonts w:cs="Arial"/>
        </w:rPr>
        <w:t>repar</w:t>
      </w:r>
      <w:r>
        <w:rPr>
          <w:rFonts w:cs="Arial"/>
        </w:rPr>
        <w:t>ation</w:t>
      </w:r>
      <w:r w:rsidR="00263AD5" w:rsidRPr="00084A54">
        <w:rPr>
          <w:rFonts w:cs="Arial"/>
        </w:rPr>
        <w:t xml:space="preserve"> and provi</w:t>
      </w:r>
      <w:r>
        <w:rPr>
          <w:rFonts w:cs="Arial"/>
        </w:rPr>
        <w:t>sion of</w:t>
      </w:r>
      <w:r w:rsidR="00263AD5" w:rsidRPr="00084A54">
        <w:rPr>
          <w:rFonts w:cs="Arial"/>
        </w:rPr>
        <w:t xml:space="preserve"> monthly performance and status reports </w:t>
      </w:r>
      <w:r w:rsidR="00A963F4">
        <w:rPr>
          <w:rFonts w:cs="Arial"/>
        </w:rPr>
        <w:t>for</w:t>
      </w:r>
      <w:r w:rsidR="00263AD5" w:rsidRPr="00084A54">
        <w:rPr>
          <w:rFonts w:cs="Arial"/>
        </w:rPr>
        <w:t xml:space="preserve"> management on the activities of the rating services area.</w:t>
      </w:r>
    </w:p>
    <w:p w14:paraId="6FF04D61" w14:textId="14800105" w:rsidR="009A0F56" w:rsidRDefault="00AD4F69" w:rsidP="009A0F56">
      <w:pPr>
        <w:pStyle w:val="ListParagraph"/>
        <w:numPr>
          <w:ilvl w:val="0"/>
          <w:numId w:val="6"/>
        </w:numPr>
        <w:spacing w:before="120" w:after="60"/>
        <w:contextualSpacing w:val="0"/>
        <w:jc w:val="both"/>
        <w:rPr>
          <w:rFonts w:cs="Arial"/>
        </w:rPr>
      </w:pPr>
      <w:r>
        <w:rPr>
          <w:rFonts w:cs="Arial"/>
        </w:rPr>
        <w:t>Assist the Team Leader – Rating Services with the issue of Council’s Annual / Quarterly Rates Notices / Instalment Notices.</w:t>
      </w:r>
    </w:p>
    <w:p w14:paraId="70D56BF6" w14:textId="330479FB" w:rsidR="009A0F56" w:rsidRDefault="00AD4F69" w:rsidP="009A0F56">
      <w:pPr>
        <w:pStyle w:val="ListParagraph"/>
        <w:numPr>
          <w:ilvl w:val="0"/>
          <w:numId w:val="6"/>
        </w:numPr>
        <w:spacing w:before="120" w:after="60"/>
        <w:contextualSpacing w:val="0"/>
        <w:jc w:val="both"/>
        <w:rPr>
          <w:rFonts w:cs="Arial"/>
        </w:rPr>
      </w:pPr>
      <w:r>
        <w:rPr>
          <w:rFonts w:cs="Arial"/>
        </w:rPr>
        <w:t xml:space="preserve">Assist </w:t>
      </w:r>
      <w:r w:rsidR="006C35CC">
        <w:rPr>
          <w:rFonts w:cs="Arial"/>
        </w:rPr>
        <w:t xml:space="preserve">Team Leader – Rating Services </w:t>
      </w:r>
      <w:r>
        <w:rPr>
          <w:rFonts w:cs="Arial"/>
        </w:rPr>
        <w:t xml:space="preserve">with the </w:t>
      </w:r>
      <w:r w:rsidR="00263AD5">
        <w:rPr>
          <w:rFonts w:cs="Arial"/>
        </w:rPr>
        <w:t>a</w:t>
      </w:r>
      <w:r>
        <w:rPr>
          <w:rFonts w:cs="Arial"/>
        </w:rPr>
        <w:t>ssessment of applications for Postponed Rates, including inspection of properties and creation of adjustments for approval.</w:t>
      </w:r>
    </w:p>
    <w:p w14:paraId="52F8BF29" w14:textId="7B4016E0" w:rsidR="00AD4F69" w:rsidRDefault="00AD4F69" w:rsidP="00AD4F69">
      <w:pPr>
        <w:pStyle w:val="ListParagraph"/>
        <w:numPr>
          <w:ilvl w:val="0"/>
          <w:numId w:val="6"/>
        </w:numPr>
        <w:spacing w:before="120" w:after="60"/>
        <w:contextualSpacing w:val="0"/>
        <w:jc w:val="both"/>
        <w:rPr>
          <w:rFonts w:cs="Arial"/>
        </w:rPr>
      </w:pPr>
      <w:r>
        <w:rPr>
          <w:rFonts w:cs="Arial"/>
        </w:rPr>
        <w:t xml:space="preserve">Assist </w:t>
      </w:r>
      <w:r w:rsidR="006C35CC">
        <w:rPr>
          <w:rFonts w:cs="Arial"/>
        </w:rPr>
        <w:t xml:space="preserve">Team Leader – Rating Services </w:t>
      </w:r>
      <w:r>
        <w:rPr>
          <w:rFonts w:cs="Arial"/>
        </w:rPr>
        <w:t>in providing data, information and workpapers to Council’s Auditors on matters related to the functions of the Revenue area.</w:t>
      </w:r>
    </w:p>
    <w:p w14:paraId="5B932D57" w14:textId="3FE718D4" w:rsidR="009A0F56" w:rsidRDefault="00263AD5" w:rsidP="009A0F56">
      <w:pPr>
        <w:pStyle w:val="ListParagraph"/>
        <w:numPr>
          <w:ilvl w:val="0"/>
          <w:numId w:val="6"/>
        </w:numPr>
        <w:spacing w:before="120" w:after="60"/>
        <w:contextualSpacing w:val="0"/>
        <w:jc w:val="both"/>
        <w:rPr>
          <w:rFonts w:cs="Arial"/>
        </w:rPr>
      </w:pPr>
      <w:r>
        <w:rPr>
          <w:rFonts w:cs="Arial"/>
        </w:rPr>
        <w:t xml:space="preserve">Raise, </w:t>
      </w:r>
      <w:proofErr w:type="gramStart"/>
      <w:r>
        <w:rPr>
          <w:rFonts w:cs="Arial"/>
        </w:rPr>
        <w:t>amend</w:t>
      </w:r>
      <w:proofErr w:type="gramEnd"/>
      <w:r>
        <w:rPr>
          <w:rFonts w:cs="Arial"/>
        </w:rPr>
        <w:t xml:space="preserve"> or abandon rates, annual charges and extra charges where appropriately notified and authorised. Complete journal entries in a timely and accurate manner ensuring that correct charges are </w:t>
      </w:r>
      <w:proofErr w:type="gramStart"/>
      <w:r>
        <w:rPr>
          <w:rFonts w:cs="Arial"/>
        </w:rPr>
        <w:t>levied</w:t>
      </w:r>
      <w:proofErr w:type="gramEnd"/>
      <w:r>
        <w:rPr>
          <w:rFonts w:cs="Arial"/>
        </w:rPr>
        <w:t xml:space="preserve"> and that appropriate coding occurs to ensure that future accounts are correct.</w:t>
      </w:r>
    </w:p>
    <w:p w14:paraId="383F5CBD" w14:textId="2EBAB935" w:rsidR="009A0F56" w:rsidRDefault="00263AD5" w:rsidP="009A0F56">
      <w:pPr>
        <w:pStyle w:val="ListParagraph"/>
        <w:numPr>
          <w:ilvl w:val="0"/>
          <w:numId w:val="6"/>
        </w:numPr>
        <w:spacing w:before="120" w:after="60"/>
        <w:contextualSpacing w:val="0"/>
        <w:jc w:val="both"/>
        <w:rPr>
          <w:rFonts w:cs="Arial"/>
        </w:rPr>
      </w:pPr>
      <w:r>
        <w:rPr>
          <w:rFonts w:cs="Arial"/>
        </w:rPr>
        <w:t xml:space="preserve">Assist all Revenue staff as required to ensure the section functions efficiently and provides a high level of service to the community, management, other </w:t>
      </w:r>
      <w:proofErr w:type="gramStart"/>
      <w:r>
        <w:rPr>
          <w:rFonts w:cs="Arial"/>
        </w:rPr>
        <w:t>staff</w:t>
      </w:r>
      <w:proofErr w:type="gramEnd"/>
      <w:r>
        <w:rPr>
          <w:rFonts w:cs="Arial"/>
        </w:rPr>
        <w:t xml:space="preserve"> and other customers.</w:t>
      </w:r>
    </w:p>
    <w:p w14:paraId="1DFBF33A" w14:textId="3080EF33" w:rsidR="00263AD5" w:rsidRPr="001606FC" w:rsidRDefault="00263AD5" w:rsidP="009B3670">
      <w:pPr>
        <w:pStyle w:val="ListParagraph"/>
        <w:numPr>
          <w:ilvl w:val="0"/>
          <w:numId w:val="6"/>
        </w:numPr>
        <w:spacing w:before="120" w:after="60"/>
        <w:contextualSpacing w:val="0"/>
        <w:jc w:val="both"/>
        <w:rPr>
          <w:rFonts w:cs="Arial"/>
        </w:rPr>
      </w:pPr>
      <w:r w:rsidRPr="001606FC">
        <w:rPr>
          <w:rFonts w:cs="Arial"/>
        </w:rPr>
        <w:t>Remain abreast of changes to the legislative framework and provide specialist advice on the impact of such changes on Council’s operations.</w:t>
      </w:r>
    </w:p>
    <w:p w14:paraId="71D59B58" w14:textId="77777777" w:rsidR="009A0F56" w:rsidRDefault="009A0F56" w:rsidP="009A0F56">
      <w:pPr>
        <w:pStyle w:val="ListParagraph"/>
        <w:numPr>
          <w:ilvl w:val="0"/>
          <w:numId w:val="6"/>
        </w:numPr>
        <w:spacing w:before="120"/>
        <w:ind w:left="357" w:hanging="357"/>
        <w:contextualSpacing w:val="0"/>
        <w:jc w:val="both"/>
        <w:rPr>
          <w:rFonts w:cs="Arial"/>
        </w:rPr>
      </w:pPr>
      <w:r>
        <w:rPr>
          <w:rFonts w:cs="Arial"/>
        </w:rPr>
        <w:t xml:space="preserve">Work Health &amp; Safety - All Council staff are accountable for ensuring that they fulfil their specific responsibilities, duties and due diligence requirements under the NSW Work, Health &amp; Safety legislation. Staff are also required to adhere to Council's relevant safe work instructions, </w:t>
      </w:r>
      <w:proofErr w:type="gramStart"/>
      <w:r>
        <w:rPr>
          <w:rFonts w:cs="Arial"/>
        </w:rPr>
        <w:t>policies</w:t>
      </w:r>
      <w:proofErr w:type="gramEnd"/>
      <w:r>
        <w:rPr>
          <w:rFonts w:cs="Arial"/>
        </w:rPr>
        <w:t xml:space="preserve"> and procedures.</w:t>
      </w:r>
    </w:p>
    <w:p w14:paraId="2AB57342" w14:textId="77777777" w:rsidR="009A0F56" w:rsidRDefault="009A0F56" w:rsidP="009A0F56">
      <w:pPr>
        <w:pStyle w:val="ListParagraph"/>
        <w:numPr>
          <w:ilvl w:val="0"/>
          <w:numId w:val="6"/>
        </w:numPr>
        <w:spacing w:before="120"/>
        <w:ind w:left="357" w:hanging="357"/>
        <w:contextualSpacing w:val="0"/>
        <w:jc w:val="both"/>
        <w:rPr>
          <w:rFonts w:cs="Arial"/>
        </w:rPr>
      </w:pPr>
      <w:r>
        <w:rPr>
          <w:rFonts w:cs="Arial"/>
        </w:rPr>
        <w:t>Equal Employment Opportunity (EEO) - All Council staff are required to adhere to Council's EEO policies and procedures.</w:t>
      </w:r>
    </w:p>
    <w:p w14:paraId="0E138139" w14:textId="77777777" w:rsidR="009A0F56" w:rsidRDefault="009A0F56" w:rsidP="009A0F56">
      <w:pPr>
        <w:pStyle w:val="ListParagraph"/>
        <w:numPr>
          <w:ilvl w:val="0"/>
          <w:numId w:val="6"/>
        </w:numPr>
        <w:spacing w:before="120"/>
        <w:ind w:left="357" w:hanging="357"/>
        <w:contextualSpacing w:val="0"/>
        <w:jc w:val="both"/>
        <w:rPr>
          <w:rFonts w:cs="Arial"/>
        </w:rPr>
      </w:pPr>
      <w:r>
        <w:rPr>
          <w:rFonts w:cs="Arial"/>
        </w:rPr>
        <w:t>Delegations - All Council staff are required to comply with the financial and operational delegations issued to them as per Council's delegations register.</w:t>
      </w:r>
    </w:p>
    <w:p w14:paraId="1D511DCF" w14:textId="77777777" w:rsidR="009A0F56" w:rsidRDefault="009A0F56" w:rsidP="009A0F56">
      <w:pPr>
        <w:pStyle w:val="ListParagraph"/>
        <w:numPr>
          <w:ilvl w:val="0"/>
          <w:numId w:val="9"/>
        </w:numPr>
        <w:spacing w:before="120"/>
        <w:ind w:left="357" w:hanging="357"/>
        <w:contextualSpacing w:val="0"/>
        <w:jc w:val="both"/>
        <w:rPr>
          <w:rFonts w:cs="Arial"/>
        </w:rPr>
      </w:pPr>
      <w:r>
        <w:rPr>
          <w:rFonts w:cs="Arial"/>
        </w:rPr>
        <w:t xml:space="preserve">Other duties within the employee's skill, </w:t>
      </w:r>
      <w:proofErr w:type="gramStart"/>
      <w:r>
        <w:rPr>
          <w:rFonts w:cs="Arial"/>
        </w:rPr>
        <w:t>competence</w:t>
      </w:r>
      <w:proofErr w:type="gramEnd"/>
      <w:r>
        <w:rPr>
          <w:rFonts w:cs="Arial"/>
        </w:rPr>
        <w:t xml:space="preserve"> and training level, as required to meet business needs.</w:t>
      </w:r>
    </w:p>
    <w:p w14:paraId="46B561ED" w14:textId="77777777" w:rsidR="003E4E99" w:rsidRPr="00EF230F"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6B0EB232" w14:textId="5F699248" w:rsidR="009A0F56" w:rsidRPr="00207ABA" w:rsidRDefault="00207ABA" w:rsidP="000F4B17">
      <w:pPr>
        <w:pStyle w:val="ListParagraph"/>
        <w:numPr>
          <w:ilvl w:val="0"/>
          <w:numId w:val="7"/>
        </w:numPr>
        <w:spacing w:before="120" w:line="276" w:lineRule="auto"/>
        <w:contextualSpacing w:val="0"/>
        <w:jc w:val="both"/>
        <w:rPr>
          <w:rFonts w:cs="Arial"/>
          <w:szCs w:val="23"/>
        </w:rPr>
      </w:pPr>
      <w:r w:rsidRPr="00207ABA">
        <w:rPr>
          <w:rFonts w:eastAsia="Times New Roman" w:cs="Arial"/>
          <w:lang w:eastAsia="en-US"/>
        </w:rPr>
        <w:t xml:space="preserve">Minimum TAFE Certificate IV in Accounting / Finance or equivalent with a preference for </w:t>
      </w:r>
      <w:r w:rsidRPr="00207ABA">
        <w:rPr>
          <w:rFonts w:cs="Arial"/>
        </w:rPr>
        <w:t>Diploma level qualifications.</w:t>
      </w:r>
      <w:r w:rsidRPr="00207ABA">
        <w:rPr>
          <w:rFonts w:cs="Arial"/>
          <w:szCs w:val="23"/>
        </w:rPr>
        <w:t xml:space="preserve"> </w:t>
      </w:r>
    </w:p>
    <w:p w14:paraId="2DD716FC" w14:textId="628D007F" w:rsidR="009A0F56" w:rsidRPr="00E6386C" w:rsidRDefault="00207ABA" w:rsidP="009A0F56">
      <w:pPr>
        <w:pStyle w:val="ListParagraph"/>
        <w:numPr>
          <w:ilvl w:val="0"/>
          <w:numId w:val="7"/>
        </w:numPr>
        <w:spacing w:before="120" w:line="276" w:lineRule="auto"/>
        <w:contextualSpacing w:val="0"/>
        <w:jc w:val="both"/>
        <w:rPr>
          <w:rFonts w:cs="Arial"/>
          <w:szCs w:val="23"/>
        </w:rPr>
      </w:pPr>
      <w:r>
        <w:rPr>
          <w:rFonts w:cs="Arial"/>
        </w:rPr>
        <w:lastRenderedPageBreak/>
        <w:t xml:space="preserve">Relevant demonstrated experience in the processing / recording / reconciliation of financial and property transactions in an accounting / </w:t>
      </w:r>
      <w:proofErr w:type="gramStart"/>
      <w:r>
        <w:rPr>
          <w:rFonts w:cs="Arial"/>
        </w:rPr>
        <w:t>finance based</w:t>
      </w:r>
      <w:proofErr w:type="gramEnd"/>
      <w:r>
        <w:rPr>
          <w:rFonts w:cs="Arial"/>
        </w:rPr>
        <w:t xml:space="preserve"> environment.</w:t>
      </w:r>
    </w:p>
    <w:p w14:paraId="61C3E12B" w14:textId="77777777" w:rsidR="00207ABA" w:rsidRPr="004909F4" w:rsidRDefault="00207ABA" w:rsidP="00207ABA">
      <w:pPr>
        <w:pStyle w:val="ListParagraph"/>
        <w:numPr>
          <w:ilvl w:val="0"/>
          <w:numId w:val="7"/>
        </w:numPr>
        <w:spacing w:before="120" w:after="120" w:line="276" w:lineRule="auto"/>
        <w:ind w:left="714" w:hanging="357"/>
        <w:contextualSpacing w:val="0"/>
        <w:jc w:val="both"/>
        <w:rPr>
          <w:rFonts w:cs="Arial"/>
          <w:szCs w:val="23"/>
        </w:rPr>
      </w:pPr>
      <w:r>
        <w:rPr>
          <w:rFonts w:cs="Arial"/>
        </w:rPr>
        <w:t xml:space="preserve">Demonstrated experience in the interpretation of documentation such as legislation, </w:t>
      </w:r>
      <w:proofErr w:type="gramStart"/>
      <w:r>
        <w:rPr>
          <w:rFonts w:cs="Arial"/>
        </w:rPr>
        <w:t>regulations</w:t>
      </w:r>
      <w:proofErr w:type="gramEnd"/>
      <w:r>
        <w:rPr>
          <w:rFonts w:cs="Arial"/>
        </w:rPr>
        <w:t xml:space="preserve"> or standards relevant to the role being undertaken.</w:t>
      </w:r>
    </w:p>
    <w:p w14:paraId="30E58DEB" w14:textId="702AD9C1" w:rsidR="009A0F56" w:rsidRDefault="00207ABA" w:rsidP="009A0F56">
      <w:pPr>
        <w:pStyle w:val="ListParagraph"/>
        <w:numPr>
          <w:ilvl w:val="0"/>
          <w:numId w:val="7"/>
        </w:numPr>
        <w:spacing w:before="120" w:line="276" w:lineRule="auto"/>
        <w:jc w:val="both"/>
        <w:rPr>
          <w:rFonts w:cs="Arial"/>
          <w:szCs w:val="23"/>
        </w:rPr>
      </w:pPr>
      <w:r>
        <w:rPr>
          <w:rFonts w:cs="Arial"/>
        </w:rPr>
        <w:t xml:space="preserve">Demonstrated customer service approach, with a history of proven delivery of high levels of customer service </w:t>
      </w:r>
      <w:r w:rsidR="00AD4F69">
        <w:rPr>
          <w:rFonts w:cs="Arial"/>
        </w:rPr>
        <w:t>to internal and external customers.</w:t>
      </w:r>
    </w:p>
    <w:p w14:paraId="25245F52" w14:textId="77777777" w:rsidR="00207ABA" w:rsidRDefault="00207ABA" w:rsidP="00207ABA">
      <w:pPr>
        <w:pStyle w:val="ListParagraph"/>
        <w:numPr>
          <w:ilvl w:val="0"/>
          <w:numId w:val="7"/>
        </w:numPr>
        <w:spacing w:before="120"/>
        <w:contextualSpacing w:val="0"/>
        <w:jc w:val="both"/>
        <w:rPr>
          <w:rFonts w:cs="Arial"/>
        </w:rPr>
      </w:pPr>
      <w:r w:rsidRPr="009B6230">
        <w:rPr>
          <w:rFonts w:cs="Arial"/>
        </w:rPr>
        <w:t xml:space="preserve">Demonstrated experience in Microsoft Office products (particularly Microsoft Excel) and recognised accounting software packages </w:t>
      </w:r>
      <w:r>
        <w:rPr>
          <w:rFonts w:cs="Arial"/>
        </w:rPr>
        <w:t>with a preference for Technology One systems</w:t>
      </w:r>
      <w:r w:rsidRPr="009B6230">
        <w:rPr>
          <w:rFonts w:cs="Arial"/>
        </w:rPr>
        <w:t xml:space="preserve"> with the ability to quickly become competent in the use of new systems / programs.</w:t>
      </w:r>
    </w:p>
    <w:p w14:paraId="2A83380A" w14:textId="77777777" w:rsidR="009A0F56" w:rsidRPr="00BD7BEF" w:rsidRDefault="009A0F56" w:rsidP="009A0F56">
      <w:pPr>
        <w:pStyle w:val="ListParagraph"/>
        <w:numPr>
          <w:ilvl w:val="0"/>
          <w:numId w:val="7"/>
        </w:numPr>
        <w:spacing w:before="120" w:line="276" w:lineRule="auto"/>
        <w:contextualSpacing w:val="0"/>
        <w:jc w:val="both"/>
        <w:rPr>
          <w:rFonts w:cs="Arial"/>
          <w:szCs w:val="23"/>
        </w:rPr>
      </w:pPr>
      <w:r>
        <w:rPr>
          <w:rFonts w:cs="Arial"/>
        </w:rPr>
        <w:t xml:space="preserve">Demonstrated ability to develop and maintain constructive relationships and partnerships, both internally and externally, that contribute to the achievement of organisational outcomes. </w:t>
      </w:r>
    </w:p>
    <w:p w14:paraId="0709911B" w14:textId="77777777" w:rsidR="009A0F56" w:rsidRPr="00EF7172" w:rsidRDefault="009A0F56" w:rsidP="009A0F56">
      <w:pPr>
        <w:pStyle w:val="ListParagraph"/>
        <w:numPr>
          <w:ilvl w:val="0"/>
          <w:numId w:val="7"/>
        </w:numPr>
        <w:spacing w:before="120" w:line="276" w:lineRule="auto"/>
        <w:contextualSpacing w:val="0"/>
        <w:jc w:val="both"/>
        <w:rPr>
          <w:rFonts w:cs="Arial"/>
          <w:szCs w:val="23"/>
        </w:rPr>
      </w:pPr>
      <w:r>
        <w:rPr>
          <w:rFonts w:cs="Arial"/>
        </w:rPr>
        <w:t>Demonstrated ability to meet the focus capability requirements of this position as defined in the position capabilities.</w:t>
      </w:r>
    </w:p>
    <w:p w14:paraId="15107880" w14:textId="77777777" w:rsidR="009A0F56" w:rsidRPr="00080514" w:rsidRDefault="009A0F56" w:rsidP="009A0F56">
      <w:pPr>
        <w:pStyle w:val="ListParagraph"/>
        <w:numPr>
          <w:ilvl w:val="0"/>
          <w:numId w:val="7"/>
        </w:numPr>
        <w:spacing w:before="120" w:line="276" w:lineRule="auto"/>
        <w:contextualSpacing w:val="0"/>
        <w:jc w:val="both"/>
        <w:rPr>
          <w:rFonts w:cs="Arial"/>
          <w:szCs w:val="23"/>
        </w:rPr>
      </w:pPr>
      <w:r>
        <w:rPr>
          <w:rFonts w:cs="Arial"/>
        </w:rPr>
        <w:t>Current Class C Drivers Licence</w:t>
      </w:r>
    </w:p>
    <w:p w14:paraId="78BE3955" w14:textId="77777777"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6568AD50" w14:textId="77777777" w:rsidR="00B26CDD" w:rsidRPr="00B26CDD" w:rsidRDefault="00B26CDD" w:rsidP="00B26CDD">
      <w:pPr>
        <w:spacing w:before="240"/>
        <w:jc w:val="both"/>
        <w:rPr>
          <w:rFonts w:ascii="Arial" w:hAnsi="Arial" w:cs="Arial"/>
          <w:sz w:val="22"/>
          <w:szCs w:val="22"/>
        </w:rPr>
      </w:pPr>
      <w:r w:rsidRPr="00B26CDD">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7BCDC9F9" w14:textId="77777777" w:rsidR="00B26CDD" w:rsidRPr="00B26CDD" w:rsidRDefault="00B26CDD" w:rsidP="00B26CDD">
      <w:pPr>
        <w:spacing w:before="240"/>
        <w:rPr>
          <w:rFonts w:ascii="Arial" w:hAnsi="Arial" w:cs="Arial"/>
          <w:b/>
          <w:bCs/>
          <w:i/>
          <w:iCs/>
          <w:sz w:val="22"/>
          <w:szCs w:val="22"/>
          <w:lang w:eastAsia="en-US"/>
        </w:rPr>
      </w:pPr>
      <w:r w:rsidRPr="00B26CDD">
        <w:rPr>
          <w:rFonts w:ascii="Arial" w:hAnsi="Arial" w:cs="Arial"/>
          <w:sz w:val="22"/>
          <w:szCs w:val="22"/>
        </w:rPr>
        <w:t>More detailed descriptors of capabilities are available at:</w:t>
      </w:r>
      <w:r w:rsidRPr="00B26CDD">
        <w:rPr>
          <w:rFonts w:ascii="Arial" w:hAnsi="Arial" w:cs="Arial"/>
          <w:b/>
          <w:bCs/>
          <w:iCs/>
        </w:rPr>
        <w:t xml:space="preserve"> </w:t>
      </w:r>
      <w:hyperlink r:id="rId11" w:history="1">
        <w:r w:rsidRPr="00B26CDD">
          <w:rPr>
            <w:rStyle w:val="Hyperlink"/>
            <w:rFonts w:ascii="Arial" w:hAnsi="Arial" w:cs="Arial"/>
            <w:bCs/>
            <w:iCs/>
            <w:sz w:val="22"/>
            <w:szCs w:val="22"/>
          </w:rPr>
          <w:t>http://capability.lgnsw.org.au/?staff-member</w:t>
        </w:r>
      </w:hyperlink>
    </w:p>
    <w:p w14:paraId="217D79CF" w14:textId="1603F732" w:rsidR="00B26CDD" w:rsidRDefault="00B26CDD" w:rsidP="00B26CDD">
      <w:pPr>
        <w:spacing w:before="240"/>
        <w:jc w:val="both"/>
        <w:rPr>
          <w:rFonts w:ascii="Arial" w:hAnsi="Arial" w:cs="Arial"/>
          <w:sz w:val="22"/>
          <w:szCs w:val="22"/>
        </w:rPr>
      </w:pPr>
      <w:r w:rsidRPr="00B26CDD">
        <w:rPr>
          <w:rFonts w:ascii="Arial" w:hAnsi="Arial" w:cs="Arial"/>
          <w:sz w:val="22"/>
          <w:szCs w:val="22"/>
        </w:rPr>
        <w:t>Below is the full list</w:t>
      </w:r>
      <w:r w:rsidRPr="00F668E0">
        <w:rPr>
          <w:rFonts w:ascii="Arial" w:hAnsi="Arial" w:cs="Arial"/>
          <w:sz w:val="22"/>
          <w:szCs w:val="22"/>
        </w:rPr>
        <w:t xml:space="preserve"> of capabilities and the level required for this position. The capabilities in bold are the focus capabilities for this position.</w:t>
      </w:r>
    </w:p>
    <w:p w14:paraId="312F055E" w14:textId="77777777" w:rsidR="00AF471C" w:rsidRDefault="00AF471C" w:rsidP="00B26CDD">
      <w:pPr>
        <w:spacing w:before="240"/>
        <w:jc w:val="both"/>
        <w:rPr>
          <w:rFonts w:ascii="Arial" w:hAnsi="Arial" w:cs="Arial"/>
          <w:sz w:val="22"/>
          <w:szCs w:val="22"/>
        </w:rPr>
      </w:pPr>
    </w:p>
    <w:tbl>
      <w:tblPr>
        <w:tblStyle w:val="PSCPurple1"/>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8"/>
        <w:gridCol w:w="4483"/>
        <w:gridCol w:w="2549"/>
      </w:tblGrid>
      <w:tr w:rsidR="00AF471C" w:rsidRPr="006F0BC5" w14:paraId="4CD31EB6" w14:textId="77777777" w:rsidTr="0043396E">
        <w:trPr>
          <w:cnfStyle w:val="100000000000" w:firstRow="1" w:lastRow="0" w:firstColumn="0" w:lastColumn="0" w:oddVBand="0" w:evenVBand="0" w:oddHBand="0" w:evenHBand="0" w:firstRowFirstColumn="0" w:firstRowLastColumn="0" w:lastRowFirstColumn="0" w:lastRowLastColumn="0"/>
          <w:tblHeader/>
        </w:trPr>
        <w:tc>
          <w:tcPr>
            <w:tcW w:w="9070" w:type="dxa"/>
            <w:gridSpan w:val="3"/>
            <w:tcBorders>
              <w:top w:val="nil"/>
            </w:tcBorders>
            <w:tcMar>
              <w:top w:w="28" w:type="dxa"/>
              <w:bottom w:w="28" w:type="dxa"/>
            </w:tcMar>
          </w:tcPr>
          <w:p w14:paraId="338D3FBE" w14:textId="77777777" w:rsidR="00AF471C" w:rsidRPr="006F0BC5" w:rsidRDefault="00AF471C" w:rsidP="0043396E">
            <w:pPr>
              <w:keepNext/>
              <w:spacing w:before="40" w:after="40" w:line="280" w:lineRule="atLeast"/>
              <w:rPr>
                <w:b/>
                <w:bCs/>
                <w:color w:val="FFFFFF"/>
                <w:lang w:eastAsia="en-AU"/>
              </w:rPr>
            </w:pPr>
            <w:r>
              <w:rPr>
                <w:b/>
                <w:bCs/>
                <w:color w:val="FFFFFF"/>
                <w:lang w:eastAsia="en-AU"/>
              </w:rPr>
              <w:lastRenderedPageBreak/>
              <w:t>L</w:t>
            </w:r>
            <w:r w:rsidRPr="006F0BC5">
              <w:rPr>
                <w:b/>
                <w:bCs/>
                <w:color w:val="FFFFFF"/>
                <w:lang w:eastAsia="en-AU"/>
              </w:rPr>
              <w:t>ocal Government Capability Framework</w:t>
            </w:r>
          </w:p>
        </w:tc>
      </w:tr>
      <w:tr w:rsidR="00AF471C" w:rsidRPr="006F0BC5" w14:paraId="356B3E2E" w14:textId="77777777" w:rsidTr="0043396E">
        <w:trPr>
          <w:cnfStyle w:val="100000000000" w:firstRow="1" w:lastRow="0" w:firstColumn="0" w:lastColumn="0" w:oddVBand="0" w:evenVBand="0" w:oddHBand="0" w:evenHBand="0" w:firstRowFirstColumn="0" w:firstRowLastColumn="0" w:lastRowFirstColumn="0" w:lastRowLastColumn="0"/>
          <w:tblHeader/>
        </w:trPr>
        <w:tc>
          <w:tcPr>
            <w:tcW w:w="2038" w:type="dxa"/>
            <w:tcBorders>
              <w:bottom w:val="single" w:sz="12" w:space="0" w:color="auto"/>
            </w:tcBorders>
            <w:shd w:val="clear" w:color="auto" w:fill="BCBEC0"/>
            <w:vAlign w:val="center"/>
          </w:tcPr>
          <w:p w14:paraId="5A4DF8EB" w14:textId="77777777" w:rsidR="00AF471C" w:rsidRPr="006F0BC5" w:rsidRDefault="00AF471C" w:rsidP="0043396E">
            <w:pPr>
              <w:keepNext/>
              <w:spacing w:before="40" w:after="40" w:line="280" w:lineRule="atLeast"/>
              <w:rPr>
                <w:b/>
                <w:bCs/>
                <w:sz w:val="24"/>
                <w:szCs w:val="24"/>
                <w:lang w:eastAsia="en-AU"/>
              </w:rPr>
            </w:pPr>
            <w:r w:rsidRPr="006F0BC5">
              <w:rPr>
                <w:b/>
                <w:bCs/>
                <w:lang w:eastAsia="en-AU"/>
              </w:rPr>
              <w:t>Capability Group</w:t>
            </w:r>
          </w:p>
        </w:tc>
        <w:tc>
          <w:tcPr>
            <w:tcW w:w="4483" w:type="dxa"/>
            <w:tcBorders>
              <w:bottom w:val="single" w:sz="12" w:space="0" w:color="auto"/>
            </w:tcBorders>
            <w:shd w:val="clear" w:color="auto" w:fill="BCBEC0"/>
            <w:tcMar>
              <w:top w:w="28" w:type="dxa"/>
              <w:bottom w:w="28" w:type="dxa"/>
            </w:tcMar>
          </w:tcPr>
          <w:p w14:paraId="7C53302D" w14:textId="77777777" w:rsidR="00AF471C" w:rsidRPr="006F0BC5" w:rsidRDefault="00AF471C" w:rsidP="0043396E">
            <w:pPr>
              <w:keepNext/>
              <w:spacing w:before="40" w:after="40" w:line="280" w:lineRule="atLeast"/>
              <w:rPr>
                <w:b/>
                <w:bCs/>
                <w:sz w:val="24"/>
                <w:szCs w:val="24"/>
                <w:lang w:eastAsia="en-AU"/>
              </w:rPr>
            </w:pPr>
            <w:r w:rsidRPr="006F0BC5">
              <w:rPr>
                <w:b/>
                <w:bCs/>
                <w:lang w:eastAsia="en-AU"/>
              </w:rPr>
              <w:t>Capability Name</w:t>
            </w:r>
          </w:p>
        </w:tc>
        <w:tc>
          <w:tcPr>
            <w:tcW w:w="2549" w:type="dxa"/>
            <w:tcBorders>
              <w:bottom w:val="single" w:sz="12" w:space="0" w:color="auto"/>
            </w:tcBorders>
            <w:shd w:val="clear" w:color="auto" w:fill="BCBEC0"/>
            <w:tcMar>
              <w:top w:w="28" w:type="dxa"/>
              <w:bottom w:w="28" w:type="dxa"/>
            </w:tcMar>
          </w:tcPr>
          <w:p w14:paraId="1E6C2244" w14:textId="77777777" w:rsidR="00AF471C" w:rsidRPr="006F0BC5" w:rsidRDefault="00AF471C" w:rsidP="0043396E">
            <w:pPr>
              <w:keepNext/>
              <w:spacing w:before="40" w:after="40" w:line="280" w:lineRule="atLeast"/>
              <w:rPr>
                <w:b/>
                <w:bCs/>
                <w:sz w:val="24"/>
                <w:szCs w:val="24"/>
                <w:lang w:eastAsia="en-AU"/>
              </w:rPr>
            </w:pPr>
            <w:r w:rsidRPr="006F0BC5">
              <w:rPr>
                <w:b/>
                <w:bCs/>
                <w:lang w:eastAsia="en-AU"/>
              </w:rPr>
              <w:t>Level</w:t>
            </w:r>
          </w:p>
        </w:tc>
      </w:tr>
      <w:tr w:rsidR="00AF471C" w:rsidRPr="006F0BC5" w14:paraId="72D8B77A" w14:textId="77777777" w:rsidTr="0043396E">
        <w:trPr>
          <w:trHeight w:val="397"/>
        </w:trPr>
        <w:tc>
          <w:tcPr>
            <w:tcW w:w="2038" w:type="dxa"/>
            <w:vMerge w:val="restart"/>
            <w:tcBorders>
              <w:top w:val="single" w:sz="12" w:space="0" w:color="auto"/>
            </w:tcBorders>
            <w:vAlign w:val="center"/>
          </w:tcPr>
          <w:p w14:paraId="6E3D3C61" w14:textId="77777777" w:rsidR="00AF471C" w:rsidRPr="006F0BC5" w:rsidRDefault="00AF471C" w:rsidP="0043396E">
            <w:pPr>
              <w:keepNext/>
              <w:jc w:val="center"/>
              <w:rPr>
                <w:b/>
                <w:bCs/>
                <w:sz w:val="18"/>
                <w:szCs w:val="18"/>
                <w:lang w:eastAsia="en-AU"/>
              </w:rPr>
            </w:pPr>
            <w:r w:rsidRPr="006F0BC5">
              <w:rPr>
                <w:noProof/>
                <w:lang w:eastAsia="en-AU"/>
              </w:rPr>
              <w:drawing>
                <wp:inline distT="0" distB="0" distL="0" distR="0" wp14:anchorId="3C1199FF" wp14:editId="0A4DA182">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723900" cy="771525"/>
                          </a:xfrm>
                          <a:prstGeom prst="rect">
                            <a:avLst/>
                          </a:prstGeom>
                        </pic:spPr>
                      </pic:pic>
                    </a:graphicData>
                  </a:graphic>
                </wp:inline>
              </w:drawing>
            </w:r>
          </w:p>
          <w:p w14:paraId="3E4254FE" w14:textId="77777777" w:rsidR="00AF471C" w:rsidRPr="006F0BC5" w:rsidRDefault="00AF471C" w:rsidP="0043396E">
            <w:pPr>
              <w:keepNext/>
              <w:jc w:val="center"/>
              <w:rPr>
                <w:sz w:val="18"/>
                <w:szCs w:val="18"/>
                <w:lang w:eastAsia="en-AU"/>
              </w:rPr>
            </w:pPr>
            <w:r w:rsidRPr="006F0BC5">
              <w:rPr>
                <w:b/>
                <w:bCs/>
                <w:sz w:val="18"/>
                <w:szCs w:val="18"/>
                <w:lang w:eastAsia="en-AU"/>
              </w:rPr>
              <w:t>Personal attributes</w:t>
            </w:r>
          </w:p>
        </w:tc>
        <w:tc>
          <w:tcPr>
            <w:tcW w:w="4483" w:type="dxa"/>
            <w:tcBorders>
              <w:top w:val="single" w:sz="12" w:space="0" w:color="auto"/>
              <w:bottom w:val="single" w:sz="8" w:space="0" w:color="BCBEC0"/>
            </w:tcBorders>
            <w:vAlign w:val="center"/>
          </w:tcPr>
          <w:p w14:paraId="11C36294" w14:textId="77777777" w:rsidR="00AF471C" w:rsidRPr="00AB398E" w:rsidRDefault="00AF471C" w:rsidP="0043396E">
            <w:pPr>
              <w:keepNext/>
              <w:spacing w:before="40" w:after="40" w:line="280" w:lineRule="atLeast"/>
              <w:rPr>
                <w:lang w:eastAsia="en-AU"/>
              </w:rPr>
            </w:pPr>
            <w:r w:rsidRPr="00AB398E">
              <w:rPr>
                <w:rFonts w:cs="Arial"/>
                <w:lang w:eastAsia="en-AU"/>
              </w:rPr>
              <w:t>Manage Self</w:t>
            </w:r>
          </w:p>
        </w:tc>
        <w:tc>
          <w:tcPr>
            <w:tcW w:w="2549" w:type="dxa"/>
            <w:tcBorders>
              <w:top w:val="single" w:sz="12" w:space="0" w:color="auto"/>
              <w:bottom w:val="single" w:sz="8" w:space="0" w:color="BCBEC0"/>
            </w:tcBorders>
            <w:vAlign w:val="center"/>
          </w:tcPr>
          <w:p w14:paraId="0FA97420" w14:textId="66833C9A" w:rsidR="00AF471C" w:rsidRPr="007C7CCB" w:rsidRDefault="00866DC9" w:rsidP="0043396E">
            <w:pPr>
              <w:keepNext/>
              <w:spacing w:before="40" w:after="40" w:line="280" w:lineRule="atLeast"/>
              <w:rPr>
                <w:lang w:eastAsia="en-AU"/>
              </w:rPr>
            </w:pPr>
            <w:r>
              <w:rPr>
                <w:lang w:eastAsia="en-AU"/>
              </w:rPr>
              <w:t>Adept</w:t>
            </w:r>
          </w:p>
        </w:tc>
      </w:tr>
      <w:tr w:rsidR="00AF471C" w:rsidRPr="006F0BC5" w14:paraId="548574F1" w14:textId="77777777" w:rsidTr="0043396E">
        <w:trPr>
          <w:trHeight w:val="397"/>
        </w:trPr>
        <w:tc>
          <w:tcPr>
            <w:tcW w:w="0" w:type="auto"/>
            <w:vMerge/>
            <w:tcBorders>
              <w:top w:val="single" w:sz="12" w:space="0" w:color="auto"/>
            </w:tcBorders>
          </w:tcPr>
          <w:p w14:paraId="7F03CAF0"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4F8D50B3" w14:textId="77777777" w:rsidR="00AF471C" w:rsidRPr="00207ABA" w:rsidRDefault="00AF471C" w:rsidP="0043396E">
            <w:pPr>
              <w:keepNext/>
              <w:spacing w:before="40" w:after="40" w:line="280" w:lineRule="atLeast"/>
              <w:rPr>
                <w:b/>
                <w:bCs/>
                <w:lang w:eastAsia="en-AU"/>
              </w:rPr>
            </w:pPr>
            <w:r w:rsidRPr="00207ABA">
              <w:rPr>
                <w:b/>
                <w:bCs/>
                <w:lang w:eastAsia="en-AU"/>
              </w:rPr>
              <w:t>Display Resilience and Adaptability</w:t>
            </w:r>
          </w:p>
        </w:tc>
        <w:tc>
          <w:tcPr>
            <w:tcW w:w="2549" w:type="dxa"/>
            <w:tcBorders>
              <w:top w:val="single" w:sz="8" w:space="0" w:color="BCBEC0"/>
            </w:tcBorders>
          </w:tcPr>
          <w:p w14:paraId="7B5DB213" w14:textId="771EA0E9" w:rsidR="00AF471C" w:rsidRPr="00207ABA" w:rsidRDefault="00866DC9" w:rsidP="0043396E">
            <w:pPr>
              <w:keepNext/>
              <w:spacing w:before="40" w:after="40" w:line="280" w:lineRule="atLeast"/>
              <w:rPr>
                <w:b/>
                <w:bCs/>
                <w:lang w:eastAsia="en-AU"/>
              </w:rPr>
            </w:pPr>
            <w:r w:rsidRPr="00207ABA">
              <w:rPr>
                <w:b/>
                <w:bCs/>
                <w:lang w:eastAsia="en-AU"/>
              </w:rPr>
              <w:t>Adept</w:t>
            </w:r>
          </w:p>
        </w:tc>
      </w:tr>
      <w:tr w:rsidR="00AF471C" w:rsidRPr="006F0BC5" w14:paraId="73CDD467" w14:textId="77777777" w:rsidTr="0043396E">
        <w:trPr>
          <w:trHeight w:val="397"/>
        </w:trPr>
        <w:tc>
          <w:tcPr>
            <w:tcW w:w="0" w:type="auto"/>
            <w:vMerge/>
            <w:tcBorders>
              <w:top w:val="single" w:sz="12" w:space="0" w:color="auto"/>
            </w:tcBorders>
          </w:tcPr>
          <w:p w14:paraId="1EE42D13"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32A1FE7B" w14:textId="77777777" w:rsidR="00AF471C" w:rsidRPr="006F0BC5" w:rsidRDefault="00AF471C" w:rsidP="0043396E">
            <w:pPr>
              <w:keepNext/>
              <w:spacing w:before="40" w:after="40" w:line="280" w:lineRule="atLeast"/>
              <w:rPr>
                <w:lang w:eastAsia="en-AU"/>
              </w:rPr>
            </w:pPr>
            <w:r w:rsidRPr="006F0BC5">
              <w:rPr>
                <w:lang w:eastAsia="en-AU"/>
              </w:rPr>
              <w:t>Act with Integrity</w:t>
            </w:r>
          </w:p>
        </w:tc>
        <w:tc>
          <w:tcPr>
            <w:tcW w:w="2549" w:type="dxa"/>
            <w:tcBorders>
              <w:top w:val="single" w:sz="8" w:space="0" w:color="BCBEC0"/>
            </w:tcBorders>
          </w:tcPr>
          <w:p w14:paraId="0BAC8097" w14:textId="58532006" w:rsidR="00AF471C" w:rsidRPr="007C7CCB" w:rsidRDefault="00866DC9" w:rsidP="0043396E">
            <w:pPr>
              <w:keepNext/>
              <w:spacing w:before="40" w:after="40" w:line="280" w:lineRule="atLeast"/>
              <w:rPr>
                <w:lang w:eastAsia="en-AU"/>
              </w:rPr>
            </w:pPr>
            <w:r>
              <w:rPr>
                <w:lang w:eastAsia="en-AU"/>
              </w:rPr>
              <w:t>Intermediate</w:t>
            </w:r>
          </w:p>
        </w:tc>
      </w:tr>
      <w:tr w:rsidR="00AF471C" w:rsidRPr="006F0BC5" w14:paraId="1DD41C5B" w14:textId="77777777" w:rsidTr="0043396E">
        <w:trPr>
          <w:trHeight w:val="397"/>
        </w:trPr>
        <w:tc>
          <w:tcPr>
            <w:tcW w:w="0" w:type="auto"/>
            <w:vMerge/>
            <w:tcBorders>
              <w:top w:val="single" w:sz="12" w:space="0" w:color="auto"/>
            </w:tcBorders>
          </w:tcPr>
          <w:p w14:paraId="3A5A726C"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3AE46E94" w14:textId="77777777" w:rsidR="00AF471C" w:rsidRPr="009A0F56" w:rsidRDefault="00AF471C" w:rsidP="0043396E">
            <w:pPr>
              <w:keepNext/>
              <w:spacing w:before="40" w:after="40" w:line="280" w:lineRule="atLeast"/>
              <w:rPr>
                <w:lang w:eastAsia="en-AU"/>
              </w:rPr>
            </w:pPr>
            <w:r w:rsidRPr="009A0F56">
              <w:rPr>
                <w:lang w:eastAsia="en-AU"/>
              </w:rPr>
              <w:t>Demonstrate Accountability</w:t>
            </w:r>
          </w:p>
        </w:tc>
        <w:tc>
          <w:tcPr>
            <w:tcW w:w="2549" w:type="dxa"/>
            <w:tcBorders>
              <w:top w:val="single" w:sz="8" w:space="0" w:color="BCBEC0"/>
            </w:tcBorders>
          </w:tcPr>
          <w:p w14:paraId="6872F955" w14:textId="7F8BD5D8" w:rsidR="00AF471C" w:rsidRPr="00866DC9" w:rsidRDefault="00866DC9" w:rsidP="0043396E">
            <w:pPr>
              <w:keepNext/>
              <w:spacing w:before="40" w:after="40" w:line="280" w:lineRule="atLeast"/>
              <w:rPr>
                <w:bCs/>
                <w:lang w:eastAsia="en-AU"/>
              </w:rPr>
            </w:pPr>
            <w:r w:rsidRPr="00866DC9">
              <w:rPr>
                <w:bCs/>
                <w:lang w:eastAsia="en-AU"/>
              </w:rPr>
              <w:t>Intermediate</w:t>
            </w:r>
          </w:p>
        </w:tc>
      </w:tr>
      <w:tr w:rsidR="00AF471C" w:rsidRPr="006F0BC5" w14:paraId="194A5D79" w14:textId="77777777" w:rsidTr="0043396E">
        <w:trPr>
          <w:trHeight w:val="397"/>
        </w:trPr>
        <w:tc>
          <w:tcPr>
            <w:tcW w:w="2038" w:type="dxa"/>
            <w:vMerge w:val="restart"/>
            <w:tcBorders>
              <w:top w:val="single" w:sz="12" w:space="0" w:color="auto"/>
              <w:bottom w:val="single" w:sz="12" w:space="0" w:color="auto"/>
            </w:tcBorders>
            <w:vAlign w:val="center"/>
          </w:tcPr>
          <w:p w14:paraId="6D5086CE" w14:textId="77777777" w:rsidR="00AF471C" w:rsidRPr="006F0BC5" w:rsidRDefault="00AF471C" w:rsidP="0043396E">
            <w:pPr>
              <w:keepNext/>
              <w:jc w:val="center"/>
              <w:rPr>
                <w:b/>
                <w:bCs/>
                <w:sz w:val="18"/>
                <w:szCs w:val="18"/>
                <w:lang w:eastAsia="en-AU"/>
              </w:rPr>
            </w:pPr>
            <w:r w:rsidRPr="006F0BC5">
              <w:rPr>
                <w:noProof/>
                <w:lang w:eastAsia="en-AU"/>
              </w:rPr>
              <w:drawing>
                <wp:inline distT="0" distB="0" distL="0" distR="0" wp14:anchorId="5F39B1D8" wp14:editId="43689F75">
                  <wp:extent cx="752475" cy="73342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752475" cy="733425"/>
                          </a:xfrm>
                          <a:prstGeom prst="rect">
                            <a:avLst/>
                          </a:prstGeom>
                        </pic:spPr>
                      </pic:pic>
                    </a:graphicData>
                  </a:graphic>
                </wp:inline>
              </w:drawing>
            </w:r>
          </w:p>
          <w:p w14:paraId="45506C12" w14:textId="77777777" w:rsidR="00AF471C" w:rsidRPr="006F0BC5" w:rsidRDefault="00AF471C" w:rsidP="0043396E">
            <w:pPr>
              <w:keepNext/>
              <w:jc w:val="center"/>
              <w:rPr>
                <w:b/>
                <w:bCs/>
                <w:lang w:eastAsia="en-AU"/>
              </w:rPr>
            </w:pPr>
            <w:r w:rsidRPr="006F0BC5">
              <w:rPr>
                <w:b/>
                <w:bCs/>
                <w:sz w:val="18"/>
                <w:szCs w:val="18"/>
                <w:lang w:eastAsia="en-AU"/>
              </w:rPr>
              <w:t>Relationships</w:t>
            </w:r>
          </w:p>
        </w:tc>
        <w:tc>
          <w:tcPr>
            <w:tcW w:w="4483" w:type="dxa"/>
            <w:tcBorders>
              <w:top w:val="single" w:sz="12" w:space="0" w:color="auto"/>
              <w:bottom w:val="single" w:sz="8" w:space="0" w:color="BCBEC0"/>
            </w:tcBorders>
            <w:vAlign w:val="center"/>
          </w:tcPr>
          <w:p w14:paraId="394EC349" w14:textId="77777777" w:rsidR="00AF471C" w:rsidRPr="00866DC9" w:rsidRDefault="00AF471C" w:rsidP="0043396E">
            <w:pPr>
              <w:keepNext/>
              <w:spacing w:before="40" w:after="40" w:line="280" w:lineRule="atLeast"/>
              <w:rPr>
                <w:b/>
                <w:lang w:eastAsia="en-AU"/>
              </w:rPr>
            </w:pPr>
            <w:r w:rsidRPr="00866DC9">
              <w:rPr>
                <w:b/>
                <w:lang w:eastAsia="en-AU"/>
              </w:rPr>
              <w:t xml:space="preserve">Communicate and </w:t>
            </w:r>
            <w:proofErr w:type="gramStart"/>
            <w:r w:rsidRPr="00866DC9">
              <w:rPr>
                <w:b/>
                <w:lang w:eastAsia="en-AU"/>
              </w:rPr>
              <w:t>Engage</w:t>
            </w:r>
            <w:proofErr w:type="gramEnd"/>
          </w:p>
        </w:tc>
        <w:tc>
          <w:tcPr>
            <w:tcW w:w="2549" w:type="dxa"/>
            <w:tcBorders>
              <w:top w:val="single" w:sz="12" w:space="0" w:color="auto"/>
              <w:bottom w:val="single" w:sz="8" w:space="0" w:color="BCBEC0"/>
            </w:tcBorders>
            <w:vAlign w:val="center"/>
          </w:tcPr>
          <w:p w14:paraId="1DA68BB5" w14:textId="7DBCEA13" w:rsidR="00AF471C" w:rsidRPr="00866DC9" w:rsidRDefault="00866DC9" w:rsidP="0043396E">
            <w:pPr>
              <w:keepNext/>
              <w:spacing w:before="40" w:after="40" w:line="280" w:lineRule="atLeast"/>
              <w:rPr>
                <w:b/>
                <w:lang w:eastAsia="en-AU"/>
              </w:rPr>
            </w:pPr>
            <w:r w:rsidRPr="00866DC9">
              <w:rPr>
                <w:b/>
                <w:lang w:eastAsia="en-AU"/>
              </w:rPr>
              <w:t>Intermediate</w:t>
            </w:r>
          </w:p>
        </w:tc>
      </w:tr>
      <w:tr w:rsidR="00AF471C" w:rsidRPr="006F0BC5" w14:paraId="7C355F36" w14:textId="77777777" w:rsidTr="0043396E">
        <w:trPr>
          <w:trHeight w:val="397"/>
        </w:trPr>
        <w:tc>
          <w:tcPr>
            <w:tcW w:w="0" w:type="auto"/>
            <w:vMerge/>
            <w:tcBorders>
              <w:top w:val="single" w:sz="12" w:space="0" w:color="auto"/>
              <w:bottom w:val="single" w:sz="12" w:space="0" w:color="auto"/>
            </w:tcBorders>
          </w:tcPr>
          <w:p w14:paraId="54F09FB5"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shd w:val="clear" w:color="auto" w:fill="auto"/>
            <w:vAlign w:val="center"/>
          </w:tcPr>
          <w:p w14:paraId="2E2BB7CD" w14:textId="77777777" w:rsidR="00AF471C" w:rsidRPr="00AB398E" w:rsidRDefault="00AF471C" w:rsidP="0043396E">
            <w:pPr>
              <w:keepNext/>
              <w:spacing w:before="40" w:after="40" w:line="280" w:lineRule="atLeast"/>
              <w:rPr>
                <w:b/>
                <w:lang w:eastAsia="en-AU"/>
              </w:rPr>
            </w:pPr>
            <w:r w:rsidRPr="00AB398E">
              <w:rPr>
                <w:rFonts w:cs="Arial"/>
                <w:b/>
                <w:lang w:eastAsia="en-AU"/>
              </w:rPr>
              <w:t>Community and Customer Focus</w:t>
            </w:r>
          </w:p>
        </w:tc>
        <w:tc>
          <w:tcPr>
            <w:tcW w:w="2549" w:type="dxa"/>
            <w:tcBorders>
              <w:top w:val="single" w:sz="8" w:space="0" w:color="BCBEC0"/>
            </w:tcBorders>
            <w:shd w:val="clear" w:color="auto" w:fill="auto"/>
            <w:vAlign w:val="center"/>
          </w:tcPr>
          <w:p w14:paraId="5E36ED2A" w14:textId="7E0E7D17" w:rsidR="00AF471C" w:rsidRPr="007C7CCB" w:rsidRDefault="00263AD5" w:rsidP="0043396E">
            <w:pPr>
              <w:keepNext/>
              <w:spacing w:before="40" w:after="40" w:line="280" w:lineRule="atLeast"/>
              <w:rPr>
                <w:b/>
                <w:bCs/>
                <w:lang w:eastAsia="en-AU"/>
              </w:rPr>
            </w:pPr>
            <w:r>
              <w:rPr>
                <w:b/>
                <w:bCs/>
                <w:lang w:eastAsia="en-AU"/>
              </w:rPr>
              <w:t>Adept</w:t>
            </w:r>
          </w:p>
        </w:tc>
      </w:tr>
      <w:tr w:rsidR="00AF471C" w:rsidRPr="006F0BC5" w14:paraId="0D1BE935" w14:textId="77777777" w:rsidTr="0043396E">
        <w:trPr>
          <w:trHeight w:val="397"/>
        </w:trPr>
        <w:tc>
          <w:tcPr>
            <w:tcW w:w="0" w:type="auto"/>
            <w:vMerge/>
            <w:tcBorders>
              <w:top w:val="single" w:sz="12" w:space="0" w:color="auto"/>
              <w:bottom w:val="single" w:sz="12" w:space="0" w:color="auto"/>
            </w:tcBorders>
          </w:tcPr>
          <w:p w14:paraId="26929D98"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61B4972D" w14:textId="77777777" w:rsidR="00AF471C" w:rsidRPr="00B90BCC" w:rsidRDefault="00AF471C" w:rsidP="0043396E">
            <w:pPr>
              <w:keepNext/>
              <w:spacing w:before="40" w:after="40" w:line="280" w:lineRule="atLeast"/>
              <w:rPr>
                <w:b/>
                <w:lang w:eastAsia="en-AU"/>
              </w:rPr>
            </w:pPr>
            <w:r w:rsidRPr="00B90BCC">
              <w:rPr>
                <w:b/>
                <w:lang w:eastAsia="en-AU"/>
              </w:rPr>
              <w:t>Work Collaboratively</w:t>
            </w:r>
          </w:p>
        </w:tc>
        <w:tc>
          <w:tcPr>
            <w:tcW w:w="2549" w:type="dxa"/>
            <w:tcBorders>
              <w:top w:val="single" w:sz="8" w:space="0" w:color="BCBEC0"/>
            </w:tcBorders>
            <w:vAlign w:val="center"/>
          </w:tcPr>
          <w:p w14:paraId="681873B6" w14:textId="0A2E1830" w:rsidR="00AF471C" w:rsidRPr="007C7CCB" w:rsidRDefault="00263AD5" w:rsidP="0043396E">
            <w:pPr>
              <w:keepNext/>
              <w:spacing w:before="40" w:after="40" w:line="280" w:lineRule="atLeast"/>
              <w:rPr>
                <w:b/>
                <w:bCs/>
                <w:lang w:eastAsia="en-AU"/>
              </w:rPr>
            </w:pPr>
            <w:r>
              <w:rPr>
                <w:b/>
                <w:bCs/>
                <w:lang w:eastAsia="en-AU"/>
              </w:rPr>
              <w:t>Adept</w:t>
            </w:r>
          </w:p>
        </w:tc>
      </w:tr>
      <w:tr w:rsidR="00AF471C" w:rsidRPr="006F0BC5" w14:paraId="2601C3CB" w14:textId="77777777" w:rsidTr="0043396E">
        <w:trPr>
          <w:trHeight w:val="397"/>
        </w:trPr>
        <w:tc>
          <w:tcPr>
            <w:tcW w:w="0" w:type="auto"/>
            <w:vMerge/>
            <w:tcBorders>
              <w:top w:val="single" w:sz="12" w:space="0" w:color="auto"/>
              <w:bottom w:val="single" w:sz="12" w:space="0" w:color="auto"/>
            </w:tcBorders>
          </w:tcPr>
          <w:p w14:paraId="02CE52CD" w14:textId="77777777" w:rsidR="00AF471C" w:rsidRPr="006F0BC5" w:rsidRDefault="00AF471C" w:rsidP="0043396E">
            <w:pPr>
              <w:keepNext/>
              <w:jc w:val="center"/>
              <w:rPr>
                <w:b/>
                <w:bCs/>
                <w:sz w:val="18"/>
                <w:szCs w:val="18"/>
                <w:lang w:eastAsia="en-AU"/>
              </w:rPr>
            </w:pPr>
          </w:p>
        </w:tc>
        <w:tc>
          <w:tcPr>
            <w:tcW w:w="4483" w:type="dxa"/>
            <w:tcBorders>
              <w:bottom w:val="single" w:sz="4" w:space="0" w:color="BCBEC0"/>
            </w:tcBorders>
            <w:vAlign w:val="center"/>
          </w:tcPr>
          <w:p w14:paraId="404B2CF5" w14:textId="77777777" w:rsidR="00AF471C" w:rsidRPr="00552F85" w:rsidRDefault="00AF471C" w:rsidP="0043396E">
            <w:pPr>
              <w:keepNext/>
              <w:spacing w:before="40" w:after="40" w:line="280" w:lineRule="atLeast"/>
              <w:rPr>
                <w:lang w:eastAsia="en-AU"/>
              </w:rPr>
            </w:pPr>
            <w:r w:rsidRPr="00552F85">
              <w:rPr>
                <w:rFonts w:cs="Arial"/>
                <w:bCs/>
                <w:lang w:eastAsia="en-AU"/>
              </w:rPr>
              <w:t xml:space="preserve">Influence and </w:t>
            </w:r>
            <w:proofErr w:type="gramStart"/>
            <w:r w:rsidRPr="00552F85">
              <w:rPr>
                <w:rFonts w:cs="Arial"/>
                <w:bCs/>
                <w:lang w:eastAsia="en-AU"/>
              </w:rPr>
              <w:t>Negotiate</w:t>
            </w:r>
            <w:proofErr w:type="gramEnd"/>
          </w:p>
        </w:tc>
        <w:tc>
          <w:tcPr>
            <w:tcW w:w="2549" w:type="dxa"/>
            <w:tcBorders>
              <w:bottom w:val="single" w:sz="4" w:space="0" w:color="BCBEC0"/>
            </w:tcBorders>
            <w:vAlign w:val="center"/>
          </w:tcPr>
          <w:p w14:paraId="1F088C79" w14:textId="6088073A" w:rsidR="00AF471C" w:rsidRPr="007C7CCB" w:rsidRDefault="00866DC9" w:rsidP="0043396E">
            <w:pPr>
              <w:keepNext/>
              <w:spacing w:before="40" w:after="40" w:line="280" w:lineRule="atLeast"/>
              <w:rPr>
                <w:lang w:eastAsia="en-AU"/>
              </w:rPr>
            </w:pPr>
            <w:r>
              <w:rPr>
                <w:lang w:eastAsia="en-AU"/>
              </w:rPr>
              <w:t>Intermediate</w:t>
            </w:r>
          </w:p>
        </w:tc>
      </w:tr>
      <w:tr w:rsidR="00AF471C" w:rsidRPr="006F0BC5" w14:paraId="5D8AC4D8" w14:textId="77777777" w:rsidTr="0043396E">
        <w:trPr>
          <w:trHeight w:val="397"/>
        </w:trPr>
        <w:tc>
          <w:tcPr>
            <w:tcW w:w="2038" w:type="dxa"/>
            <w:vMerge w:val="restart"/>
            <w:tcBorders>
              <w:top w:val="single" w:sz="12" w:space="0" w:color="auto"/>
              <w:bottom w:val="single" w:sz="12" w:space="0" w:color="000000"/>
            </w:tcBorders>
            <w:vAlign w:val="center"/>
          </w:tcPr>
          <w:p w14:paraId="2CC10150" w14:textId="77777777" w:rsidR="00AF471C" w:rsidRPr="006F0BC5" w:rsidRDefault="00AF471C" w:rsidP="0043396E">
            <w:pPr>
              <w:keepNext/>
              <w:jc w:val="center"/>
              <w:rPr>
                <w:b/>
                <w:bCs/>
                <w:sz w:val="18"/>
                <w:szCs w:val="18"/>
                <w:lang w:eastAsia="en-AU"/>
              </w:rPr>
            </w:pPr>
            <w:r w:rsidRPr="006F0BC5">
              <w:rPr>
                <w:noProof/>
                <w:lang w:eastAsia="en-AU"/>
              </w:rPr>
              <w:drawing>
                <wp:inline distT="0" distB="0" distL="0" distR="0" wp14:anchorId="1FBA2C3D" wp14:editId="443FE6BE">
                  <wp:extent cx="714375" cy="7905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stretch>
                            <a:fillRect/>
                          </a:stretch>
                        </pic:blipFill>
                        <pic:spPr>
                          <a:xfrm>
                            <a:off x="0" y="0"/>
                            <a:ext cx="714375" cy="790575"/>
                          </a:xfrm>
                          <a:prstGeom prst="rect">
                            <a:avLst/>
                          </a:prstGeom>
                        </pic:spPr>
                      </pic:pic>
                    </a:graphicData>
                  </a:graphic>
                </wp:inline>
              </w:drawing>
            </w:r>
          </w:p>
          <w:p w14:paraId="035C273E" w14:textId="77777777" w:rsidR="00AF471C" w:rsidRPr="006F0BC5" w:rsidRDefault="00AF471C" w:rsidP="0043396E">
            <w:pPr>
              <w:keepNext/>
              <w:jc w:val="center"/>
              <w:rPr>
                <w:b/>
                <w:bCs/>
                <w:lang w:eastAsia="en-AU"/>
              </w:rPr>
            </w:pPr>
            <w:r w:rsidRPr="006F0BC5">
              <w:rPr>
                <w:b/>
                <w:bCs/>
                <w:sz w:val="18"/>
                <w:szCs w:val="18"/>
                <w:lang w:eastAsia="en-AU"/>
              </w:rPr>
              <w:t>Results</w:t>
            </w:r>
          </w:p>
        </w:tc>
        <w:tc>
          <w:tcPr>
            <w:tcW w:w="4483" w:type="dxa"/>
            <w:tcBorders>
              <w:top w:val="single" w:sz="12" w:space="0" w:color="auto"/>
              <w:bottom w:val="single" w:sz="8" w:space="0" w:color="BCBEC0"/>
            </w:tcBorders>
            <w:vAlign w:val="center"/>
          </w:tcPr>
          <w:p w14:paraId="015A2C73" w14:textId="77777777" w:rsidR="00AF471C" w:rsidRPr="00AB398E" w:rsidRDefault="00AF471C" w:rsidP="0043396E">
            <w:pPr>
              <w:keepNext/>
              <w:spacing w:before="40" w:after="40" w:line="280" w:lineRule="atLeast"/>
              <w:rPr>
                <w:lang w:eastAsia="en-AU"/>
              </w:rPr>
            </w:pPr>
            <w:r w:rsidRPr="00AB398E">
              <w:rPr>
                <w:rFonts w:cs="Arial"/>
                <w:lang w:eastAsia="en-AU"/>
              </w:rPr>
              <w:t xml:space="preserve">Plan and </w:t>
            </w:r>
            <w:proofErr w:type="gramStart"/>
            <w:r w:rsidRPr="00AB398E">
              <w:rPr>
                <w:rFonts w:cs="Arial"/>
                <w:lang w:eastAsia="en-AU"/>
              </w:rPr>
              <w:t>Prioritise</w:t>
            </w:r>
            <w:proofErr w:type="gramEnd"/>
          </w:p>
        </w:tc>
        <w:tc>
          <w:tcPr>
            <w:tcW w:w="2549" w:type="dxa"/>
            <w:tcBorders>
              <w:top w:val="single" w:sz="12" w:space="0" w:color="auto"/>
              <w:bottom w:val="single" w:sz="8" w:space="0" w:color="BCBEC0"/>
            </w:tcBorders>
            <w:vAlign w:val="center"/>
          </w:tcPr>
          <w:p w14:paraId="7B67F0B8" w14:textId="08C5DDC1" w:rsidR="00AF471C" w:rsidRPr="00746CC0" w:rsidRDefault="00866DC9" w:rsidP="0043396E">
            <w:pPr>
              <w:keepNext/>
              <w:spacing w:before="40" w:after="40" w:line="280" w:lineRule="atLeast"/>
              <w:rPr>
                <w:lang w:eastAsia="en-AU"/>
              </w:rPr>
            </w:pPr>
            <w:r>
              <w:rPr>
                <w:lang w:eastAsia="en-AU"/>
              </w:rPr>
              <w:t>Intermediate</w:t>
            </w:r>
          </w:p>
        </w:tc>
      </w:tr>
      <w:tr w:rsidR="00AF471C" w:rsidRPr="006F0BC5" w14:paraId="78E01FC7" w14:textId="77777777" w:rsidTr="0043396E">
        <w:trPr>
          <w:trHeight w:val="397"/>
        </w:trPr>
        <w:tc>
          <w:tcPr>
            <w:tcW w:w="0" w:type="auto"/>
            <w:vMerge/>
            <w:tcBorders>
              <w:top w:val="single" w:sz="12" w:space="0" w:color="auto"/>
              <w:bottom w:val="single" w:sz="12" w:space="0" w:color="000000"/>
            </w:tcBorders>
          </w:tcPr>
          <w:p w14:paraId="2FAE7D8B"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541306A0" w14:textId="77777777" w:rsidR="00AF471C" w:rsidRPr="00866DC9" w:rsidRDefault="00AF471C" w:rsidP="0043396E">
            <w:pPr>
              <w:keepNext/>
              <w:spacing w:before="40" w:after="40" w:line="280" w:lineRule="atLeast"/>
              <w:rPr>
                <w:b/>
                <w:bCs/>
                <w:lang w:eastAsia="en-AU"/>
              </w:rPr>
            </w:pPr>
            <w:r w:rsidRPr="00866DC9">
              <w:rPr>
                <w:b/>
                <w:bCs/>
                <w:lang w:eastAsia="en-AU"/>
              </w:rPr>
              <w:t>Think and Solve Problems</w:t>
            </w:r>
          </w:p>
        </w:tc>
        <w:tc>
          <w:tcPr>
            <w:tcW w:w="2549" w:type="dxa"/>
            <w:tcBorders>
              <w:top w:val="single" w:sz="8" w:space="0" w:color="BCBEC0"/>
            </w:tcBorders>
            <w:vAlign w:val="center"/>
          </w:tcPr>
          <w:p w14:paraId="78F20CC0" w14:textId="5C951DC8" w:rsidR="00AF471C" w:rsidRPr="00866DC9" w:rsidRDefault="00866DC9" w:rsidP="0043396E">
            <w:pPr>
              <w:keepNext/>
              <w:spacing w:before="40" w:after="40" w:line="280" w:lineRule="atLeast"/>
              <w:rPr>
                <w:b/>
                <w:bCs/>
                <w:lang w:eastAsia="en-AU"/>
              </w:rPr>
            </w:pPr>
            <w:r w:rsidRPr="00866DC9">
              <w:rPr>
                <w:b/>
                <w:bCs/>
                <w:lang w:eastAsia="en-AU"/>
              </w:rPr>
              <w:t>Intermediate</w:t>
            </w:r>
          </w:p>
        </w:tc>
      </w:tr>
      <w:tr w:rsidR="00AF471C" w:rsidRPr="006F0BC5" w14:paraId="4A1FD77F" w14:textId="77777777" w:rsidTr="0043396E">
        <w:trPr>
          <w:trHeight w:val="397"/>
        </w:trPr>
        <w:tc>
          <w:tcPr>
            <w:tcW w:w="0" w:type="auto"/>
            <w:vMerge/>
            <w:tcBorders>
              <w:top w:val="single" w:sz="12" w:space="0" w:color="auto"/>
              <w:bottom w:val="single" w:sz="12" w:space="0" w:color="000000"/>
            </w:tcBorders>
          </w:tcPr>
          <w:p w14:paraId="49300336" w14:textId="77777777" w:rsidR="00AF471C" w:rsidRPr="006F0BC5" w:rsidRDefault="00AF471C" w:rsidP="0043396E">
            <w:pPr>
              <w:keepNext/>
              <w:jc w:val="center"/>
              <w:rPr>
                <w:b/>
                <w:bCs/>
                <w:sz w:val="18"/>
                <w:szCs w:val="18"/>
                <w:lang w:eastAsia="en-AU"/>
              </w:rPr>
            </w:pPr>
          </w:p>
        </w:tc>
        <w:tc>
          <w:tcPr>
            <w:tcW w:w="4483" w:type="dxa"/>
            <w:tcBorders>
              <w:bottom w:val="single" w:sz="4" w:space="0" w:color="BCBEC0"/>
            </w:tcBorders>
            <w:vAlign w:val="center"/>
          </w:tcPr>
          <w:p w14:paraId="51F81A70" w14:textId="77777777" w:rsidR="00AF471C" w:rsidRPr="006F0BC5" w:rsidRDefault="00AF471C" w:rsidP="0043396E">
            <w:pPr>
              <w:keepNext/>
              <w:spacing w:before="40" w:after="40" w:line="280" w:lineRule="atLeast"/>
              <w:rPr>
                <w:lang w:eastAsia="en-AU"/>
              </w:rPr>
            </w:pPr>
            <w:r w:rsidRPr="006F0BC5">
              <w:rPr>
                <w:lang w:eastAsia="en-AU"/>
              </w:rPr>
              <w:t>Create and Innovate</w:t>
            </w:r>
          </w:p>
        </w:tc>
        <w:tc>
          <w:tcPr>
            <w:tcW w:w="2549" w:type="dxa"/>
            <w:tcBorders>
              <w:bottom w:val="single" w:sz="4" w:space="0" w:color="BCBEC0"/>
            </w:tcBorders>
            <w:vAlign w:val="center"/>
          </w:tcPr>
          <w:p w14:paraId="361B2323" w14:textId="185AEA7B" w:rsidR="00AF471C" w:rsidRPr="00746CC0" w:rsidRDefault="00866DC9" w:rsidP="0043396E">
            <w:pPr>
              <w:keepNext/>
              <w:spacing w:before="40" w:after="40" w:line="280" w:lineRule="atLeast"/>
              <w:rPr>
                <w:lang w:eastAsia="en-AU"/>
              </w:rPr>
            </w:pPr>
            <w:r>
              <w:rPr>
                <w:lang w:eastAsia="en-AU"/>
              </w:rPr>
              <w:t>Intermediate</w:t>
            </w:r>
          </w:p>
        </w:tc>
      </w:tr>
      <w:tr w:rsidR="00AF471C" w:rsidRPr="006F0BC5" w14:paraId="382810BE" w14:textId="77777777" w:rsidTr="0043396E">
        <w:trPr>
          <w:trHeight w:val="397"/>
        </w:trPr>
        <w:tc>
          <w:tcPr>
            <w:tcW w:w="0" w:type="auto"/>
            <w:vMerge/>
            <w:tcBorders>
              <w:top w:val="single" w:sz="12" w:space="0" w:color="auto"/>
              <w:bottom w:val="single" w:sz="12" w:space="0" w:color="000000"/>
            </w:tcBorders>
          </w:tcPr>
          <w:p w14:paraId="429AFE8D"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4F2431C7" w14:textId="77777777" w:rsidR="00AF471C" w:rsidRPr="00AB398E" w:rsidRDefault="00AF471C" w:rsidP="0043396E">
            <w:pPr>
              <w:keepNext/>
              <w:spacing w:before="40" w:after="40" w:line="280" w:lineRule="atLeast"/>
              <w:rPr>
                <w:bCs/>
                <w:lang w:eastAsia="en-AU"/>
              </w:rPr>
            </w:pPr>
            <w:r w:rsidRPr="00AB398E">
              <w:rPr>
                <w:bCs/>
                <w:lang w:eastAsia="en-AU"/>
              </w:rPr>
              <w:t>Deliver Results</w:t>
            </w:r>
          </w:p>
        </w:tc>
        <w:tc>
          <w:tcPr>
            <w:tcW w:w="2549" w:type="dxa"/>
            <w:tcBorders>
              <w:top w:val="single" w:sz="8" w:space="0" w:color="BCBEC0"/>
            </w:tcBorders>
            <w:vAlign w:val="center"/>
          </w:tcPr>
          <w:p w14:paraId="3A966EDE" w14:textId="2B7EF0FC" w:rsidR="00866DC9" w:rsidRPr="00746CC0" w:rsidRDefault="00866DC9" w:rsidP="0043396E">
            <w:pPr>
              <w:keepNext/>
              <w:spacing w:before="40" w:after="40" w:line="280" w:lineRule="atLeast"/>
              <w:rPr>
                <w:lang w:eastAsia="en-AU"/>
              </w:rPr>
            </w:pPr>
            <w:r>
              <w:rPr>
                <w:lang w:eastAsia="en-AU"/>
              </w:rPr>
              <w:t>Intermediate</w:t>
            </w:r>
          </w:p>
        </w:tc>
      </w:tr>
      <w:tr w:rsidR="00AF471C" w:rsidRPr="006F0BC5" w14:paraId="3DC6114C" w14:textId="77777777" w:rsidTr="0043396E">
        <w:trPr>
          <w:trHeight w:val="397"/>
        </w:trPr>
        <w:tc>
          <w:tcPr>
            <w:tcW w:w="2038" w:type="dxa"/>
            <w:vMerge w:val="restart"/>
            <w:tcBorders>
              <w:top w:val="single" w:sz="12" w:space="0" w:color="000000"/>
              <w:bottom w:val="single" w:sz="12" w:space="0" w:color="000000"/>
            </w:tcBorders>
            <w:vAlign w:val="center"/>
          </w:tcPr>
          <w:p w14:paraId="7417178C" w14:textId="77777777" w:rsidR="00AF471C" w:rsidRPr="006F0BC5" w:rsidRDefault="00AF471C" w:rsidP="0043396E">
            <w:pPr>
              <w:keepNext/>
              <w:jc w:val="center"/>
              <w:rPr>
                <w:b/>
                <w:bCs/>
                <w:sz w:val="18"/>
                <w:szCs w:val="18"/>
                <w:lang w:eastAsia="en-AU"/>
              </w:rPr>
            </w:pPr>
            <w:r w:rsidRPr="006F0BC5">
              <w:rPr>
                <w:noProof/>
                <w:lang w:eastAsia="en-AU"/>
              </w:rPr>
              <w:drawing>
                <wp:inline distT="0" distB="0" distL="0" distR="0" wp14:anchorId="6283E4E8" wp14:editId="78F188F8">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a:fillRect/>
                          </a:stretch>
                        </pic:blipFill>
                        <pic:spPr>
                          <a:xfrm>
                            <a:off x="0" y="0"/>
                            <a:ext cx="752475" cy="752475"/>
                          </a:xfrm>
                          <a:prstGeom prst="rect">
                            <a:avLst/>
                          </a:prstGeom>
                        </pic:spPr>
                      </pic:pic>
                    </a:graphicData>
                  </a:graphic>
                </wp:inline>
              </w:drawing>
            </w:r>
          </w:p>
          <w:p w14:paraId="34EF3D7C" w14:textId="77777777" w:rsidR="00AF471C" w:rsidRPr="006F0BC5" w:rsidRDefault="00AF471C" w:rsidP="0043396E">
            <w:pPr>
              <w:keepNext/>
              <w:jc w:val="center"/>
              <w:rPr>
                <w:lang w:eastAsia="en-AU"/>
              </w:rPr>
            </w:pPr>
            <w:r w:rsidRPr="006F0BC5">
              <w:rPr>
                <w:b/>
                <w:bCs/>
                <w:sz w:val="18"/>
                <w:szCs w:val="18"/>
                <w:lang w:eastAsia="en-AU"/>
              </w:rPr>
              <w:t>Resources</w:t>
            </w:r>
          </w:p>
        </w:tc>
        <w:tc>
          <w:tcPr>
            <w:tcW w:w="4483" w:type="dxa"/>
            <w:tcBorders>
              <w:top w:val="single" w:sz="12" w:space="0" w:color="auto"/>
              <w:bottom w:val="single" w:sz="8" w:space="0" w:color="BCBEC0"/>
            </w:tcBorders>
            <w:vAlign w:val="center"/>
          </w:tcPr>
          <w:p w14:paraId="59169FFA" w14:textId="77777777" w:rsidR="00AF471C" w:rsidRPr="006F0BC5" w:rsidRDefault="00AF471C" w:rsidP="0043396E">
            <w:pPr>
              <w:keepNext/>
              <w:spacing w:before="40" w:after="40" w:line="280" w:lineRule="atLeast"/>
              <w:rPr>
                <w:lang w:eastAsia="en-AU"/>
              </w:rPr>
            </w:pPr>
            <w:r w:rsidRPr="006F0BC5">
              <w:rPr>
                <w:lang w:eastAsia="en-AU"/>
              </w:rPr>
              <w:t>Finance</w:t>
            </w:r>
          </w:p>
        </w:tc>
        <w:tc>
          <w:tcPr>
            <w:tcW w:w="2549" w:type="dxa"/>
            <w:tcBorders>
              <w:top w:val="single" w:sz="12" w:space="0" w:color="auto"/>
              <w:bottom w:val="single" w:sz="8" w:space="0" w:color="BCBEC0"/>
            </w:tcBorders>
            <w:vAlign w:val="center"/>
          </w:tcPr>
          <w:p w14:paraId="5404232B" w14:textId="5CB93B76" w:rsidR="00AF471C" w:rsidRPr="00746CC0" w:rsidRDefault="00866DC9" w:rsidP="0043396E">
            <w:pPr>
              <w:keepNext/>
              <w:spacing w:before="40" w:after="40" w:line="280" w:lineRule="atLeast"/>
              <w:rPr>
                <w:lang w:eastAsia="en-AU"/>
              </w:rPr>
            </w:pPr>
            <w:r>
              <w:rPr>
                <w:lang w:eastAsia="en-AU"/>
              </w:rPr>
              <w:t>Intermediate</w:t>
            </w:r>
          </w:p>
        </w:tc>
      </w:tr>
      <w:tr w:rsidR="00AF471C" w:rsidRPr="006F0BC5" w14:paraId="74233E0A" w14:textId="77777777" w:rsidTr="0043396E">
        <w:trPr>
          <w:trHeight w:val="397"/>
        </w:trPr>
        <w:tc>
          <w:tcPr>
            <w:tcW w:w="0" w:type="auto"/>
            <w:vMerge/>
            <w:tcBorders>
              <w:top w:val="single" w:sz="12" w:space="0" w:color="000000"/>
              <w:bottom w:val="single" w:sz="12" w:space="0" w:color="000000"/>
            </w:tcBorders>
          </w:tcPr>
          <w:p w14:paraId="729260EE" w14:textId="77777777" w:rsidR="00AF471C" w:rsidRPr="006F0BC5" w:rsidRDefault="00AF471C" w:rsidP="0043396E">
            <w:pPr>
              <w:keepNext/>
              <w:jc w:val="center"/>
              <w:rPr>
                <w:b/>
                <w:bCs/>
                <w:sz w:val="18"/>
                <w:szCs w:val="18"/>
                <w:lang w:eastAsia="en-AU"/>
              </w:rPr>
            </w:pPr>
          </w:p>
        </w:tc>
        <w:tc>
          <w:tcPr>
            <w:tcW w:w="4483" w:type="dxa"/>
            <w:tcBorders>
              <w:top w:val="single" w:sz="8" w:space="0" w:color="BCBEC0"/>
            </w:tcBorders>
            <w:vAlign w:val="center"/>
          </w:tcPr>
          <w:p w14:paraId="749D7FDF" w14:textId="77777777" w:rsidR="00AF471C" w:rsidRPr="00866DC9" w:rsidRDefault="00AF471C" w:rsidP="0043396E">
            <w:pPr>
              <w:keepNext/>
              <w:spacing w:before="40" w:after="40" w:line="280" w:lineRule="atLeast"/>
              <w:rPr>
                <w:lang w:eastAsia="en-AU"/>
              </w:rPr>
            </w:pPr>
            <w:r w:rsidRPr="00866DC9">
              <w:rPr>
                <w:lang w:eastAsia="en-AU"/>
              </w:rPr>
              <w:t>Assets and Tools</w:t>
            </w:r>
          </w:p>
        </w:tc>
        <w:tc>
          <w:tcPr>
            <w:tcW w:w="2549" w:type="dxa"/>
            <w:tcBorders>
              <w:top w:val="single" w:sz="8" w:space="0" w:color="BCBEC0"/>
            </w:tcBorders>
            <w:vAlign w:val="center"/>
          </w:tcPr>
          <w:p w14:paraId="593F8020" w14:textId="501C86EF" w:rsidR="00AF471C" w:rsidRPr="00866DC9" w:rsidRDefault="00866DC9" w:rsidP="0043396E">
            <w:pPr>
              <w:keepNext/>
              <w:spacing w:before="40" w:after="40" w:line="280" w:lineRule="atLeast"/>
              <w:rPr>
                <w:lang w:eastAsia="en-AU"/>
              </w:rPr>
            </w:pPr>
            <w:r w:rsidRPr="00866DC9">
              <w:rPr>
                <w:lang w:eastAsia="en-AU"/>
              </w:rPr>
              <w:t>Intermediate</w:t>
            </w:r>
          </w:p>
        </w:tc>
      </w:tr>
      <w:tr w:rsidR="00AF471C" w:rsidRPr="006F0BC5" w14:paraId="02198AAB" w14:textId="77777777" w:rsidTr="0043396E">
        <w:trPr>
          <w:trHeight w:val="397"/>
        </w:trPr>
        <w:tc>
          <w:tcPr>
            <w:tcW w:w="0" w:type="auto"/>
            <w:vMerge/>
            <w:tcBorders>
              <w:top w:val="single" w:sz="12" w:space="0" w:color="000000"/>
              <w:bottom w:val="single" w:sz="12" w:space="0" w:color="000000"/>
            </w:tcBorders>
          </w:tcPr>
          <w:p w14:paraId="070FED7D" w14:textId="77777777" w:rsidR="00AF471C" w:rsidRPr="006F0BC5" w:rsidRDefault="00AF471C" w:rsidP="0043396E">
            <w:pPr>
              <w:keepNext/>
              <w:jc w:val="center"/>
              <w:rPr>
                <w:b/>
                <w:bCs/>
                <w:sz w:val="18"/>
                <w:szCs w:val="18"/>
                <w:lang w:eastAsia="en-AU"/>
              </w:rPr>
            </w:pPr>
          </w:p>
        </w:tc>
        <w:tc>
          <w:tcPr>
            <w:tcW w:w="4483" w:type="dxa"/>
            <w:tcBorders>
              <w:top w:val="single" w:sz="8" w:space="0" w:color="BCBEC0"/>
              <w:bottom w:val="single" w:sz="8" w:space="0" w:color="BCBEC0"/>
            </w:tcBorders>
            <w:vAlign w:val="center"/>
          </w:tcPr>
          <w:p w14:paraId="09167E99" w14:textId="77777777" w:rsidR="00AF471C" w:rsidRPr="006F0BC5" w:rsidRDefault="00AF471C" w:rsidP="0043396E">
            <w:pPr>
              <w:keepNext/>
              <w:spacing w:before="40" w:after="40" w:line="280" w:lineRule="atLeast"/>
              <w:rPr>
                <w:lang w:eastAsia="en-AU"/>
              </w:rPr>
            </w:pPr>
            <w:r w:rsidRPr="006F0BC5">
              <w:rPr>
                <w:lang w:eastAsia="en-AU"/>
              </w:rPr>
              <w:t>Technology and Information</w:t>
            </w:r>
          </w:p>
        </w:tc>
        <w:tc>
          <w:tcPr>
            <w:tcW w:w="2549" w:type="dxa"/>
            <w:tcBorders>
              <w:top w:val="single" w:sz="8" w:space="0" w:color="BCBEC0"/>
              <w:bottom w:val="single" w:sz="8" w:space="0" w:color="BCBEC0"/>
            </w:tcBorders>
            <w:vAlign w:val="center"/>
          </w:tcPr>
          <w:p w14:paraId="3F03712C" w14:textId="7C52FC1A" w:rsidR="00AF471C" w:rsidRPr="00746CC0" w:rsidRDefault="00866DC9" w:rsidP="0043396E">
            <w:pPr>
              <w:keepNext/>
              <w:spacing w:before="40" w:after="40" w:line="280" w:lineRule="atLeast"/>
              <w:rPr>
                <w:lang w:eastAsia="en-AU"/>
              </w:rPr>
            </w:pPr>
            <w:r>
              <w:rPr>
                <w:lang w:eastAsia="en-AU"/>
              </w:rPr>
              <w:t>Intermediate</w:t>
            </w:r>
          </w:p>
        </w:tc>
      </w:tr>
      <w:tr w:rsidR="00AF471C" w:rsidRPr="006F0BC5" w14:paraId="3FC3228F" w14:textId="77777777" w:rsidTr="0043396E">
        <w:trPr>
          <w:trHeight w:val="397"/>
        </w:trPr>
        <w:tc>
          <w:tcPr>
            <w:tcW w:w="0" w:type="auto"/>
            <w:vMerge/>
            <w:tcBorders>
              <w:top w:val="single" w:sz="12" w:space="0" w:color="000000"/>
              <w:bottom w:val="single" w:sz="12" w:space="0" w:color="000000"/>
            </w:tcBorders>
          </w:tcPr>
          <w:p w14:paraId="28E961E4" w14:textId="77777777" w:rsidR="00AF471C" w:rsidRPr="006F0BC5" w:rsidRDefault="00AF471C" w:rsidP="0043396E">
            <w:pPr>
              <w:keepNext/>
              <w:jc w:val="center"/>
              <w:rPr>
                <w:b/>
                <w:bCs/>
                <w:sz w:val="18"/>
                <w:szCs w:val="18"/>
                <w:lang w:eastAsia="en-AU"/>
              </w:rPr>
            </w:pPr>
          </w:p>
        </w:tc>
        <w:tc>
          <w:tcPr>
            <w:tcW w:w="4483" w:type="dxa"/>
            <w:tcBorders>
              <w:bottom w:val="single" w:sz="12" w:space="0" w:color="000000"/>
            </w:tcBorders>
            <w:vAlign w:val="center"/>
          </w:tcPr>
          <w:p w14:paraId="1C5D4245" w14:textId="77777777" w:rsidR="00AF471C" w:rsidRPr="00E25FA3" w:rsidRDefault="00AF471C" w:rsidP="0043396E">
            <w:pPr>
              <w:keepNext/>
              <w:spacing w:before="40" w:after="40" w:line="280" w:lineRule="atLeast"/>
              <w:rPr>
                <w:lang w:eastAsia="en-AU"/>
              </w:rPr>
            </w:pPr>
            <w:r w:rsidRPr="00E25FA3">
              <w:rPr>
                <w:rFonts w:cs="Arial"/>
                <w:lang w:eastAsia="en-AU"/>
              </w:rPr>
              <w:t>Procurement and Contracts</w:t>
            </w:r>
          </w:p>
        </w:tc>
        <w:tc>
          <w:tcPr>
            <w:tcW w:w="2549" w:type="dxa"/>
            <w:tcBorders>
              <w:bottom w:val="single" w:sz="12" w:space="0" w:color="000000"/>
            </w:tcBorders>
            <w:vAlign w:val="center"/>
          </w:tcPr>
          <w:p w14:paraId="40C424C3" w14:textId="18048362" w:rsidR="00AF471C" w:rsidRPr="00746CC0" w:rsidRDefault="00866DC9" w:rsidP="0043396E">
            <w:pPr>
              <w:keepNext/>
              <w:spacing w:before="40" w:after="40" w:line="280" w:lineRule="atLeast"/>
            </w:pPr>
            <w:r>
              <w:t>Foundational</w:t>
            </w:r>
          </w:p>
        </w:tc>
      </w:tr>
    </w:tbl>
    <w:p w14:paraId="475855E6" w14:textId="77777777" w:rsidR="0061056D" w:rsidRDefault="0061056D" w:rsidP="00AC5699">
      <w:pPr>
        <w:spacing w:before="240"/>
        <w:jc w:val="both"/>
        <w:rPr>
          <w:rFonts w:ascii="Arial" w:hAnsi="Arial" w:cs="Arial"/>
          <w:sz w:val="22"/>
          <w:szCs w:val="22"/>
        </w:rPr>
      </w:pPr>
    </w:p>
    <w:p w14:paraId="22E4285B" w14:textId="77777777" w:rsidR="0061056D" w:rsidRDefault="0061056D" w:rsidP="00AC5699">
      <w:pPr>
        <w:spacing w:before="240"/>
        <w:jc w:val="both"/>
        <w:rPr>
          <w:rFonts w:ascii="Arial" w:hAnsi="Arial" w:cs="Arial"/>
          <w:sz w:val="22"/>
          <w:szCs w:val="22"/>
        </w:rPr>
      </w:pPr>
    </w:p>
    <w:p w14:paraId="465ECD78"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3801DDA8"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3DFD430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5593DCF2"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3AA135A5" w14:textId="77777777"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w:t>
            </w:r>
            <w:proofErr w:type="gramStart"/>
            <w:r w:rsidRPr="00FE53C1">
              <w:rPr>
                <w:rFonts w:ascii="Arial" w:hAnsi="Arial" w:cs="Arial"/>
                <w:b w:val="0"/>
                <w:sz w:val="22"/>
                <w:szCs w:val="23"/>
              </w:rPr>
              <w:t>skills</w:t>
            </w:r>
            <w:proofErr w:type="gramEnd"/>
            <w:r w:rsidRPr="00FE53C1">
              <w:rPr>
                <w:rFonts w:ascii="Arial" w:hAnsi="Arial" w:cs="Arial"/>
                <w:b w:val="0"/>
                <w:sz w:val="22"/>
                <w:szCs w:val="23"/>
              </w:rPr>
              <w:t xml:space="preserve"> and behaviours is expected at MidCoast Council.  </w:t>
            </w:r>
          </w:p>
        </w:tc>
      </w:tr>
      <w:tr w:rsidR="00F97A64" w14:paraId="48315BFD"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490203C"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t xml:space="preserve">I have signed below in acknowledgement of reading, </w:t>
            </w:r>
            <w:proofErr w:type="gramStart"/>
            <w:r w:rsidRPr="00A914CA">
              <w:rPr>
                <w:rFonts w:ascii="Arial" w:hAnsi="Arial" w:cs="Arial"/>
                <w:b w:val="0"/>
                <w:sz w:val="22"/>
                <w:szCs w:val="23"/>
              </w:rPr>
              <w:t>understanding</w:t>
            </w:r>
            <w:proofErr w:type="gramEnd"/>
            <w:r w:rsidRPr="00A914CA">
              <w:rPr>
                <w:rFonts w:ascii="Arial" w:hAnsi="Arial" w:cs="Arial"/>
                <w:b w:val="0"/>
                <w:sz w:val="22"/>
                <w:szCs w:val="23"/>
              </w:rPr>
              <w:t xml:space="preserve">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8B17A3" w14:paraId="7D92A0AC"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3B09AF30" w14:textId="5584213C" w:rsidR="008B17A3" w:rsidRPr="00A914CA" w:rsidRDefault="008B17A3" w:rsidP="008B17A3">
            <w:pPr>
              <w:spacing w:after="240"/>
              <w:rPr>
                <w:rFonts w:ascii="Arial" w:hAnsi="Arial" w:cs="Arial"/>
                <w:sz w:val="22"/>
                <w:szCs w:val="23"/>
              </w:rPr>
            </w:pPr>
            <w:r w:rsidRPr="008B17A3">
              <w:rPr>
                <w:rFonts w:ascii="Arial" w:hAnsi="Arial" w:cs="Arial"/>
                <w:b w:val="0"/>
                <w:sz w:val="22"/>
                <w:szCs w:val="23"/>
              </w:rPr>
              <w:t>Employee Name:</w:t>
            </w:r>
          </w:p>
        </w:tc>
      </w:tr>
      <w:tr w:rsidR="00F97A64" w14:paraId="62F54EF6"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28A2C99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081D3134" w14:textId="010D592C" w:rsidR="00F97A64" w:rsidRPr="003E317D" w:rsidRDefault="00F97A64" w:rsidP="008B17A3">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2"/>
                <w:szCs w:val="23"/>
              </w:rPr>
            </w:pPr>
            <w:r w:rsidRPr="003E317D">
              <w:rPr>
                <w:rFonts w:ascii="Arial" w:hAnsi="Arial" w:cs="Arial"/>
                <w:sz w:val="22"/>
                <w:szCs w:val="23"/>
              </w:rPr>
              <w:t>Date:</w:t>
            </w:r>
          </w:p>
        </w:tc>
      </w:tr>
    </w:tbl>
    <w:p w14:paraId="77E3209C" w14:textId="77777777" w:rsidR="00075BF9" w:rsidRDefault="00075BF9" w:rsidP="00F716D0">
      <w:pPr>
        <w:jc w:val="both"/>
        <w:rPr>
          <w:rFonts w:ascii="Arial" w:hAnsi="Arial" w:cs="Arial"/>
          <w:b/>
          <w:sz w:val="23"/>
          <w:szCs w:val="23"/>
        </w:rPr>
      </w:pPr>
    </w:p>
    <w:p w14:paraId="5F66FA6E" w14:textId="77777777" w:rsidR="00D76C65" w:rsidRDefault="00D76C65"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3722B86E"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CA22E3F"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lastRenderedPageBreak/>
              <w:t>HR USE ONLY</w:t>
            </w:r>
          </w:p>
        </w:tc>
        <w:tc>
          <w:tcPr>
            <w:tcW w:w="2075" w:type="dxa"/>
            <w:tcBorders>
              <w:bottom w:val="single" w:sz="8" w:space="0" w:color="19ABB5"/>
            </w:tcBorders>
            <w:shd w:val="clear" w:color="auto" w:fill="19ABB5"/>
          </w:tcPr>
          <w:p w14:paraId="44D4EA06"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165D3BF"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4A0A1C0B" w14:textId="42E906BC"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00E2A1CD" w14:textId="1EAE1F48"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1"/>
                  <w14:checkedState w14:val="2612" w14:font="MS Gothic"/>
                  <w14:uncheckedState w14:val="2610" w14:font="MS Gothic"/>
                </w14:checkbox>
              </w:sdtPr>
              <w:sdtEndPr/>
              <w:sdtContent>
                <w:r w:rsidR="008F7A8B">
                  <w:rPr>
                    <w:rFonts w:ascii="MS Gothic" w:eastAsia="MS Gothic" w:hAnsi="MS Gothic" w:cs="Arial" w:hint="eastAsia"/>
                    <w:b/>
                    <w:sz w:val="28"/>
                    <w:szCs w:val="28"/>
                  </w:rPr>
                  <w:t>☒</w:t>
                </w:r>
              </w:sdtContent>
            </w:sdt>
          </w:p>
        </w:tc>
      </w:tr>
      <w:tr w:rsidR="007B2F80" w:rsidRPr="00F97A64" w14:paraId="0BCE331E"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0A79088E" w14:textId="5296833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6049D71C" w14:textId="367E19E0"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1"/>
                  <w14:checkedState w14:val="2612" w14:font="MS Gothic"/>
                  <w14:uncheckedState w14:val="2610" w14:font="MS Gothic"/>
                </w14:checkbox>
              </w:sdtPr>
              <w:sdtEndPr/>
              <w:sdtContent>
                <w:r w:rsidR="008F7A8B">
                  <w:rPr>
                    <w:rFonts w:ascii="MS Gothic" w:eastAsia="MS Gothic" w:hAnsi="MS Gothic" w:cs="Arial" w:hint="eastAsia"/>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p>
        </w:tc>
      </w:tr>
    </w:tbl>
    <w:p w14:paraId="7FA98437" w14:textId="77777777" w:rsidR="007B2F80" w:rsidRPr="00CB7120" w:rsidRDefault="007B2F80" w:rsidP="00F716D0">
      <w:pPr>
        <w:jc w:val="both"/>
        <w:rPr>
          <w:rFonts w:ascii="Arial" w:hAnsi="Arial" w:cs="Arial"/>
          <w:b/>
          <w:sz w:val="23"/>
          <w:szCs w:val="23"/>
        </w:rPr>
      </w:pPr>
    </w:p>
    <w:sectPr w:rsidR="007B2F80" w:rsidRPr="00CB7120" w:rsidSect="00AF471C">
      <w:headerReference w:type="default" r:id="rId16"/>
      <w:footerReference w:type="default" r:id="rId17"/>
      <w:headerReference w:type="first" r:id="rId18"/>
      <w:footerReference w:type="first" r:id="rId19"/>
      <w:pgSz w:w="11906" w:h="16838"/>
      <w:pgMar w:top="1134" w:right="1418" w:bottom="567" w:left="1418" w:header="720" w:footer="23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0BAEE" w14:textId="77777777" w:rsidR="00AF35BA" w:rsidRDefault="00AF35BA">
      <w:r>
        <w:separator/>
      </w:r>
    </w:p>
  </w:endnote>
  <w:endnote w:type="continuationSeparator" w:id="0">
    <w:p w14:paraId="18E640C3" w14:textId="77777777" w:rsidR="00AF35BA" w:rsidRDefault="00AF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AA2DF"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10E724A0" w14:textId="0D582323" w:rsidR="002734D8" w:rsidRPr="00DA3B87" w:rsidRDefault="002734D8" w:rsidP="00DA3B87">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027C86">
          <w:rPr>
            <w:rFonts w:ascii="Arial" w:hAnsi="Arial"/>
            <w:sz w:val="18"/>
            <w:szCs w:val="18"/>
            <w:lang w:eastAsia="en-US"/>
          </w:rPr>
          <w:t>Senior Revenue Officer</w:t>
        </w:r>
        <w:r w:rsidR="00342319">
          <w:rPr>
            <w:rFonts w:ascii="Arial" w:hAnsi="Arial"/>
            <w:sz w:val="18"/>
            <w:szCs w:val="18"/>
            <w:lang w:eastAsia="en-US"/>
          </w:rPr>
          <w:t xml:space="preserve"> – approved </w:t>
        </w:r>
        <w:r w:rsidR="00E75AB6">
          <w:rPr>
            <w:rFonts w:ascii="Arial" w:hAnsi="Arial"/>
            <w:sz w:val="18"/>
            <w:szCs w:val="18"/>
            <w:lang w:eastAsia="en-US"/>
          </w:rPr>
          <w:t>26/4/24</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DE7586">
          <w:rPr>
            <w:rFonts w:ascii="Arial" w:hAnsi="Arial"/>
            <w:noProof/>
            <w:sz w:val="18"/>
            <w:szCs w:val="18"/>
            <w:lang w:eastAsia="en-US"/>
          </w:rPr>
          <w:t>2</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DE7586">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9A5BA" w14:textId="77777777" w:rsidR="002734D8" w:rsidRPr="007F7E40" w:rsidRDefault="002734D8"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64778C70" w14:textId="3C34238D" w:rsidR="002734D8" w:rsidRPr="007F7E40" w:rsidRDefault="002734D8"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027C86">
          <w:rPr>
            <w:rFonts w:ascii="Arial" w:hAnsi="Arial"/>
            <w:sz w:val="18"/>
            <w:szCs w:val="18"/>
            <w:lang w:eastAsia="en-US"/>
          </w:rPr>
          <w:t>Senior Revenue Officer</w:t>
        </w:r>
        <w:r w:rsidR="00342319">
          <w:rPr>
            <w:rFonts w:ascii="Arial" w:hAnsi="Arial"/>
            <w:sz w:val="18"/>
            <w:szCs w:val="18"/>
            <w:lang w:eastAsia="en-US"/>
          </w:rPr>
          <w:t xml:space="preserve"> – approved </w:t>
        </w:r>
        <w:r w:rsidR="00E75AB6">
          <w:rPr>
            <w:rFonts w:ascii="Arial" w:hAnsi="Arial"/>
            <w:sz w:val="18"/>
            <w:szCs w:val="18"/>
            <w:lang w:eastAsia="en-US"/>
          </w:rPr>
          <w:t>26/4/24</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DE7586">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DE7586">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239E8" w14:textId="77777777" w:rsidR="00AF35BA" w:rsidRDefault="00AF35BA">
      <w:r>
        <w:separator/>
      </w:r>
    </w:p>
  </w:footnote>
  <w:footnote w:type="continuationSeparator" w:id="0">
    <w:p w14:paraId="18F5EECE" w14:textId="77777777" w:rsidR="00AF35BA" w:rsidRDefault="00AF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5ACAE" w14:textId="77777777" w:rsidR="002734D8" w:rsidRPr="006402A9" w:rsidRDefault="002734D8"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2734D8" w14:paraId="7A21FE5D" w14:textId="77777777" w:rsidTr="0019048F">
      <w:tc>
        <w:tcPr>
          <w:tcW w:w="4672" w:type="dxa"/>
        </w:tcPr>
        <w:p w14:paraId="2EE6919F" w14:textId="77777777" w:rsidR="002734D8" w:rsidRDefault="002734D8" w:rsidP="007F7E40">
          <w:pPr>
            <w:pStyle w:val="Header"/>
          </w:pPr>
          <w:r>
            <w:rPr>
              <w:noProof/>
              <w:lang w:eastAsia="en-AU"/>
            </w:rPr>
            <w:drawing>
              <wp:inline distT="0" distB="0" distL="0" distR="0" wp14:anchorId="1DDF49A4" wp14:editId="1A18D5B9">
                <wp:extent cx="1731600" cy="741600"/>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2734D8" w:rsidRDefault="002734D8" w:rsidP="007F7E40">
          <w:pPr>
            <w:pStyle w:val="Header"/>
            <w:jc w:val="right"/>
          </w:pPr>
        </w:p>
        <w:p w14:paraId="210EFC17" w14:textId="77777777" w:rsidR="002734D8" w:rsidRDefault="002734D8" w:rsidP="007F7E40">
          <w:pPr>
            <w:pStyle w:val="Header"/>
            <w:jc w:val="right"/>
          </w:pPr>
        </w:p>
        <w:p w14:paraId="56E9BC9F" w14:textId="77777777" w:rsidR="002734D8" w:rsidRDefault="002734D8" w:rsidP="007F7E40">
          <w:pPr>
            <w:pStyle w:val="Header"/>
            <w:jc w:val="right"/>
          </w:pPr>
        </w:p>
        <w:p w14:paraId="5FF5F76D" w14:textId="77777777" w:rsidR="002734D8" w:rsidRPr="00380699" w:rsidRDefault="002734D8" w:rsidP="007F7E40">
          <w:pPr>
            <w:pStyle w:val="Header"/>
            <w:jc w:val="right"/>
          </w:pPr>
          <w:r>
            <w:rPr>
              <w:rFonts w:ascii="Arial" w:hAnsi="Arial"/>
              <w:b/>
              <w:sz w:val="40"/>
              <w:szCs w:val="40"/>
              <w:lang w:eastAsia="en-US"/>
            </w:rPr>
            <w:t>Position description</w:t>
          </w:r>
        </w:p>
      </w:tc>
    </w:tr>
  </w:tbl>
  <w:p w14:paraId="052839F6" w14:textId="77777777" w:rsidR="002734D8" w:rsidRPr="007F7E40" w:rsidRDefault="002734D8"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1"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2" w15:restartNumberingAfterBreak="0">
    <w:nsid w:val="36C864F0"/>
    <w:multiLevelType w:val="hybridMultilevel"/>
    <w:tmpl w:val="4C8CF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5B3027"/>
    <w:multiLevelType w:val="hybridMultilevel"/>
    <w:tmpl w:val="C0C285B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6"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8" w15:restartNumberingAfterBreak="0">
    <w:nsid w:val="6B81016F"/>
    <w:multiLevelType w:val="hybridMultilevel"/>
    <w:tmpl w:val="130AB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16cid:durableId="652105487">
    <w:abstractNumId w:val="0"/>
  </w:num>
  <w:num w:numId="2" w16cid:durableId="684210661">
    <w:abstractNumId w:val="7"/>
  </w:num>
  <w:num w:numId="3" w16cid:durableId="1694957697">
    <w:abstractNumId w:val="9"/>
  </w:num>
  <w:num w:numId="4" w16cid:durableId="1492867565">
    <w:abstractNumId w:val="1"/>
  </w:num>
  <w:num w:numId="5" w16cid:durableId="542906523">
    <w:abstractNumId w:val="5"/>
  </w:num>
  <w:num w:numId="6" w16cid:durableId="1057246845">
    <w:abstractNumId w:val="6"/>
  </w:num>
  <w:num w:numId="7" w16cid:durableId="725763147">
    <w:abstractNumId w:val="2"/>
  </w:num>
  <w:num w:numId="8" w16cid:durableId="849024363">
    <w:abstractNumId w:val="4"/>
  </w:num>
  <w:num w:numId="9" w16cid:durableId="142314400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7131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6933501">
    <w:abstractNumId w:val="8"/>
  </w:num>
  <w:num w:numId="12" w16cid:durableId="75093379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41CC"/>
    <w:rsid w:val="00014E87"/>
    <w:rsid w:val="000167D4"/>
    <w:rsid w:val="00020864"/>
    <w:rsid w:val="0002275C"/>
    <w:rsid w:val="0002564F"/>
    <w:rsid w:val="00026570"/>
    <w:rsid w:val="00027C86"/>
    <w:rsid w:val="00031789"/>
    <w:rsid w:val="00031901"/>
    <w:rsid w:val="00032610"/>
    <w:rsid w:val="00033C41"/>
    <w:rsid w:val="00041573"/>
    <w:rsid w:val="00042219"/>
    <w:rsid w:val="00051083"/>
    <w:rsid w:val="00051D19"/>
    <w:rsid w:val="0006175B"/>
    <w:rsid w:val="00072D0E"/>
    <w:rsid w:val="00073032"/>
    <w:rsid w:val="00074954"/>
    <w:rsid w:val="00075BF9"/>
    <w:rsid w:val="00075CD9"/>
    <w:rsid w:val="00076E6D"/>
    <w:rsid w:val="00080514"/>
    <w:rsid w:val="00080D2F"/>
    <w:rsid w:val="000811BB"/>
    <w:rsid w:val="000861DF"/>
    <w:rsid w:val="00086DCC"/>
    <w:rsid w:val="00086EEE"/>
    <w:rsid w:val="0008731C"/>
    <w:rsid w:val="0009740F"/>
    <w:rsid w:val="00097C4A"/>
    <w:rsid w:val="000A579A"/>
    <w:rsid w:val="000A5D57"/>
    <w:rsid w:val="000B18E4"/>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03BD"/>
    <w:rsid w:val="000F3F1E"/>
    <w:rsid w:val="000F6A9F"/>
    <w:rsid w:val="00101452"/>
    <w:rsid w:val="00102912"/>
    <w:rsid w:val="00102A04"/>
    <w:rsid w:val="00103180"/>
    <w:rsid w:val="0010428D"/>
    <w:rsid w:val="001042A5"/>
    <w:rsid w:val="0010543F"/>
    <w:rsid w:val="00107CFD"/>
    <w:rsid w:val="001108AA"/>
    <w:rsid w:val="00111314"/>
    <w:rsid w:val="00111B0E"/>
    <w:rsid w:val="00111D35"/>
    <w:rsid w:val="00111F99"/>
    <w:rsid w:val="001162CE"/>
    <w:rsid w:val="00116F18"/>
    <w:rsid w:val="00117CD8"/>
    <w:rsid w:val="0012000B"/>
    <w:rsid w:val="00123DEB"/>
    <w:rsid w:val="001265A7"/>
    <w:rsid w:val="001268D6"/>
    <w:rsid w:val="00126E14"/>
    <w:rsid w:val="001310C3"/>
    <w:rsid w:val="001339AF"/>
    <w:rsid w:val="00135EDC"/>
    <w:rsid w:val="00142B2C"/>
    <w:rsid w:val="00145897"/>
    <w:rsid w:val="001504EC"/>
    <w:rsid w:val="00151066"/>
    <w:rsid w:val="001578B3"/>
    <w:rsid w:val="001606FC"/>
    <w:rsid w:val="00161B48"/>
    <w:rsid w:val="00162FE6"/>
    <w:rsid w:val="0016308B"/>
    <w:rsid w:val="00163D93"/>
    <w:rsid w:val="00164A41"/>
    <w:rsid w:val="001715A6"/>
    <w:rsid w:val="00172716"/>
    <w:rsid w:val="00174C8E"/>
    <w:rsid w:val="001766BF"/>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4239"/>
    <w:rsid w:val="001C5821"/>
    <w:rsid w:val="001D1171"/>
    <w:rsid w:val="001D2FE1"/>
    <w:rsid w:val="001D302B"/>
    <w:rsid w:val="001D4CF3"/>
    <w:rsid w:val="001D578B"/>
    <w:rsid w:val="001D68F6"/>
    <w:rsid w:val="001D6D78"/>
    <w:rsid w:val="001D7F13"/>
    <w:rsid w:val="001E1B16"/>
    <w:rsid w:val="001E1CD6"/>
    <w:rsid w:val="001E5909"/>
    <w:rsid w:val="001F0E11"/>
    <w:rsid w:val="001F4AE7"/>
    <w:rsid w:val="001F553B"/>
    <w:rsid w:val="001F573B"/>
    <w:rsid w:val="001F5DC4"/>
    <w:rsid w:val="00201BA2"/>
    <w:rsid w:val="00204640"/>
    <w:rsid w:val="00205DD6"/>
    <w:rsid w:val="002076D9"/>
    <w:rsid w:val="00207ABA"/>
    <w:rsid w:val="00210B1E"/>
    <w:rsid w:val="002129DC"/>
    <w:rsid w:val="002148E9"/>
    <w:rsid w:val="00214DDE"/>
    <w:rsid w:val="00216F1D"/>
    <w:rsid w:val="0022052B"/>
    <w:rsid w:val="002243DA"/>
    <w:rsid w:val="00224E3A"/>
    <w:rsid w:val="00227941"/>
    <w:rsid w:val="00230137"/>
    <w:rsid w:val="00232D80"/>
    <w:rsid w:val="00234FAA"/>
    <w:rsid w:val="002363B5"/>
    <w:rsid w:val="00240B55"/>
    <w:rsid w:val="002434A0"/>
    <w:rsid w:val="00246F9F"/>
    <w:rsid w:val="0025483A"/>
    <w:rsid w:val="002555EB"/>
    <w:rsid w:val="002620AE"/>
    <w:rsid w:val="002634C2"/>
    <w:rsid w:val="00263AD5"/>
    <w:rsid w:val="002641BD"/>
    <w:rsid w:val="002655B4"/>
    <w:rsid w:val="00265FC7"/>
    <w:rsid w:val="00266258"/>
    <w:rsid w:val="002734D8"/>
    <w:rsid w:val="00274501"/>
    <w:rsid w:val="00281C89"/>
    <w:rsid w:val="00281F63"/>
    <w:rsid w:val="002823FD"/>
    <w:rsid w:val="00287117"/>
    <w:rsid w:val="0028761C"/>
    <w:rsid w:val="0029064A"/>
    <w:rsid w:val="0029083D"/>
    <w:rsid w:val="00293C02"/>
    <w:rsid w:val="00296DBE"/>
    <w:rsid w:val="002A18F3"/>
    <w:rsid w:val="002A1E89"/>
    <w:rsid w:val="002A6EAB"/>
    <w:rsid w:val="002B28CB"/>
    <w:rsid w:val="002B3A71"/>
    <w:rsid w:val="002B6BB2"/>
    <w:rsid w:val="002B791E"/>
    <w:rsid w:val="002C50C1"/>
    <w:rsid w:val="002D14ED"/>
    <w:rsid w:val="002D2153"/>
    <w:rsid w:val="002D449A"/>
    <w:rsid w:val="002D54AA"/>
    <w:rsid w:val="002D5738"/>
    <w:rsid w:val="002D75EE"/>
    <w:rsid w:val="002E0B98"/>
    <w:rsid w:val="002E6D21"/>
    <w:rsid w:val="002F0B14"/>
    <w:rsid w:val="002F2EBC"/>
    <w:rsid w:val="003024B0"/>
    <w:rsid w:val="00311B29"/>
    <w:rsid w:val="003125F6"/>
    <w:rsid w:val="003162CB"/>
    <w:rsid w:val="003200E6"/>
    <w:rsid w:val="00320A57"/>
    <w:rsid w:val="0032347E"/>
    <w:rsid w:val="00324AFC"/>
    <w:rsid w:val="00324BA1"/>
    <w:rsid w:val="003262F9"/>
    <w:rsid w:val="00326992"/>
    <w:rsid w:val="00335054"/>
    <w:rsid w:val="00335DC1"/>
    <w:rsid w:val="00342319"/>
    <w:rsid w:val="00345150"/>
    <w:rsid w:val="00350E3F"/>
    <w:rsid w:val="0035238A"/>
    <w:rsid w:val="00353951"/>
    <w:rsid w:val="00353D82"/>
    <w:rsid w:val="003544E9"/>
    <w:rsid w:val="00360A7A"/>
    <w:rsid w:val="00361174"/>
    <w:rsid w:val="00363915"/>
    <w:rsid w:val="00370AAB"/>
    <w:rsid w:val="003710E0"/>
    <w:rsid w:val="0037645B"/>
    <w:rsid w:val="00376CA2"/>
    <w:rsid w:val="00377A3B"/>
    <w:rsid w:val="0038248C"/>
    <w:rsid w:val="00386568"/>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1778B"/>
    <w:rsid w:val="00417B29"/>
    <w:rsid w:val="00420276"/>
    <w:rsid w:val="00421B49"/>
    <w:rsid w:val="00422703"/>
    <w:rsid w:val="00423D8E"/>
    <w:rsid w:val="00424E85"/>
    <w:rsid w:val="004253A4"/>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8309A"/>
    <w:rsid w:val="00485D88"/>
    <w:rsid w:val="004863CA"/>
    <w:rsid w:val="00487CF1"/>
    <w:rsid w:val="004909F4"/>
    <w:rsid w:val="00490A19"/>
    <w:rsid w:val="00490D82"/>
    <w:rsid w:val="004912F1"/>
    <w:rsid w:val="004968C1"/>
    <w:rsid w:val="004A05EF"/>
    <w:rsid w:val="004A2026"/>
    <w:rsid w:val="004A2D10"/>
    <w:rsid w:val="004A4876"/>
    <w:rsid w:val="004A76B5"/>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353D"/>
    <w:rsid w:val="005337B5"/>
    <w:rsid w:val="0053455F"/>
    <w:rsid w:val="005360F0"/>
    <w:rsid w:val="00541E7E"/>
    <w:rsid w:val="00542752"/>
    <w:rsid w:val="005465B9"/>
    <w:rsid w:val="00546C3F"/>
    <w:rsid w:val="00551219"/>
    <w:rsid w:val="005560EF"/>
    <w:rsid w:val="00557E58"/>
    <w:rsid w:val="005606F6"/>
    <w:rsid w:val="00561887"/>
    <w:rsid w:val="0056275C"/>
    <w:rsid w:val="00564521"/>
    <w:rsid w:val="00564CBC"/>
    <w:rsid w:val="005652E5"/>
    <w:rsid w:val="0056618D"/>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818"/>
    <w:rsid w:val="005B05CB"/>
    <w:rsid w:val="005B207C"/>
    <w:rsid w:val="005B6343"/>
    <w:rsid w:val="005B6401"/>
    <w:rsid w:val="005C361B"/>
    <w:rsid w:val="005C61BB"/>
    <w:rsid w:val="005C672E"/>
    <w:rsid w:val="005D096A"/>
    <w:rsid w:val="005D2D29"/>
    <w:rsid w:val="005D4455"/>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20C1A"/>
    <w:rsid w:val="00622BDB"/>
    <w:rsid w:val="006315AE"/>
    <w:rsid w:val="00633B28"/>
    <w:rsid w:val="00635F82"/>
    <w:rsid w:val="006423F4"/>
    <w:rsid w:val="00647584"/>
    <w:rsid w:val="00654EB5"/>
    <w:rsid w:val="00655043"/>
    <w:rsid w:val="006565EA"/>
    <w:rsid w:val="00656836"/>
    <w:rsid w:val="00670828"/>
    <w:rsid w:val="006713CE"/>
    <w:rsid w:val="00673EB4"/>
    <w:rsid w:val="00674D54"/>
    <w:rsid w:val="00674DB2"/>
    <w:rsid w:val="00676E04"/>
    <w:rsid w:val="00677280"/>
    <w:rsid w:val="0068200F"/>
    <w:rsid w:val="00683FCB"/>
    <w:rsid w:val="00684060"/>
    <w:rsid w:val="006907CD"/>
    <w:rsid w:val="00694496"/>
    <w:rsid w:val="00694EB2"/>
    <w:rsid w:val="00695721"/>
    <w:rsid w:val="006A04DF"/>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18FC"/>
    <w:rsid w:val="006C2B92"/>
    <w:rsid w:val="006C35CC"/>
    <w:rsid w:val="006C3B6F"/>
    <w:rsid w:val="006C3CF0"/>
    <w:rsid w:val="006C4BA2"/>
    <w:rsid w:val="006C5935"/>
    <w:rsid w:val="006D6E1C"/>
    <w:rsid w:val="006D7670"/>
    <w:rsid w:val="006E0A81"/>
    <w:rsid w:val="006E14AA"/>
    <w:rsid w:val="006E34CD"/>
    <w:rsid w:val="006F1364"/>
    <w:rsid w:val="006F2B80"/>
    <w:rsid w:val="006F3750"/>
    <w:rsid w:val="006F5A4A"/>
    <w:rsid w:val="006F6075"/>
    <w:rsid w:val="006F7143"/>
    <w:rsid w:val="006F747F"/>
    <w:rsid w:val="007001F2"/>
    <w:rsid w:val="00702A05"/>
    <w:rsid w:val="00711374"/>
    <w:rsid w:val="00713A67"/>
    <w:rsid w:val="007168B7"/>
    <w:rsid w:val="00720EB5"/>
    <w:rsid w:val="00722928"/>
    <w:rsid w:val="00724259"/>
    <w:rsid w:val="00725B1C"/>
    <w:rsid w:val="00731D32"/>
    <w:rsid w:val="00733B05"/>
    <w:rsid w:val="0073607F"/>
    <w:rsid w:val="0073765C"/>
    <w:rsid w:val="00741171"/>
    <w:rsid w:val="00745C99"/>
    <w:rsid w:val="00752BA4"/>
    <w:rsid w:val="00753879"/>
    <w:rsid w:val="00757A50"/>
    <w:rsid w:val="0076315A"/>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F43"/>
    <w:rsid w:val="007F72F4"/>
    <w:rsid w:val="007F7E40"/>
    <w:rsid w:val="00801B75"/>
    <w:rsid w:val="00801B86"/>
    <w:rsid w:val="00806FDC"/>
    <w:rsid w:val="00810517"/>
    <w:rsid w:val="0081099A"/>
    <w:rsid w:val="00810AA7"/>
    <w:rsid w:val="00811DE1"/>
    <w:rsid w:val="008165C1"/>
    <w:rsid w:val="00821023"/>
    <w:rsid w:val="00821FAD"/>
    <w:rsid w:val="00822970"/>
    <w:rsid w:val="00823484"/>
    <w:rsid w:val="008241F6"/>
    <w:rsid w:val="0082566A"/>
    <w:rsid w:val="0082617A"/>
    <w:rsid w:val="0082668C"/>
    <w:rsid w:val="00840920"/>
    <w:rsid w:val="008414A5"/>
    <w:rsid w:val="00843001"/>
    <w:rsid w:val="00844198"/>
    <w:rsid w:val="00844F24"/>
    <w:rsid w:val="00847220"/>
    <w:rsid w:val="00851BB2"/>
    <w:rsid w:val="00852DFD"/>
    <w:rsid w:val="008530E1"/>
    <w:rsid w:val="00853C34"/>
    <w:rsid w:val="008542CE"/>
    <w:rsid w:val="0085649D"/>
    <w:rsid w:val="00860C1A"/>
    <w:rsid w:val="00862150"/>
    <w:rsid w:val="00862727"/>
    <w:rsid w:val="00865D02"/>
    <w:rsid w:val="00866115"/>
    <w:rsid w:val="00866777"/>
    <w:rsid w:val="00866DC9"/>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79F8"/>
    <w:rsid w:val="00897E0E"/>
    <w:rsid w:val="008A0EB5"/>
    <w:rsid w:val="008A1731"/>
    <w:rsid w:val="008A259C"/>
    <w:rsid w:val="008A3095"/>
    <w:rsid w:val="008A3357"/>
    <w:rsid w:val="008B17A3"/>
    <w:rsid w:val="008B6845"/>
    <w:rsid w:val="008C3784"/>
    <w:rsid w:val="008C55BE"/>
    <w:rsid w:val="008C5EF7"/>
    <w:rsid w:val="008C6106"/>
    <w:rsid w:val="008D26A1"/>
    <w:rsid w:val="008D2E52"/>
    <w:rsid w:val="008D311C"/>
    <w:rsid w:val="008D4937"/>
    <w:rsid w:val="008E0422"/>
    <w:rsid w:val="008E30C8"/>
    <w:rsid w:val="008E5A44"/>
    <w:rsid w:val="008E70EC"/>
    <w:rsid w:val="008F3293"/>
    <w:rsid w:val="008F38E6"/>
    <w:rsid w:val="008F5254"/>
    <w:rsid w:val="008F7A8B"/>
    <w:rsid w:val="00900B07"/>
    <w:rsid w:val="009019C3"/>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70EA"/>
    <w:rsid w:val="009638F8"/>
    <w:rsid w:val="00966093"/>
    <w:rsid w:val="00966CC0"/>
    <w:rsid w:val="009674D4"/>
    <w:rsid w:val="009702EB"/>
    <w:rsid w:val="00970F2B"/>
    <w:rsid w:val="00972B6F"/>
    <w:rsid w:val="00976568"/>
    <w:rsid w:val="00980232"/>
    <w:rsid w:val="00981D8F"/>
    <w:rsid w:val="00990BC9"/>
    <w:rsid w:val="009915C0"/>
    <w:rsid w:val="00992057"/>
    <w:rsid w:val="00992804"/>
    <w:rsid w:val="00993372"/>
    <w:rsid w:val="0099611C"/>
    <w:rsid w:val="00997474"/>
    <w:rsid w:val="009A0F56"/>
    <w:rsid w:val="009A23E3"/>
    <w:rsid w:val="009A29F3"/>
    <w:rsid w:val="009A2B83"/>
    <w:rsid w:val="009A4554"/>
    <w:rsid w:val="009A533A"/>
    <w:rsid w:val="009A665A"/>
    <w:rsid w:val="009A6CF2"/>
    <w:rsid w:val="009B43DD"/>
    <w:rsid w:val="009B4C2D"/>
    <w:rsid w:val="009B57CD"/>
    <w:rsid w:val="009C4EE4"/>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E46"/>
    <w:rsid w:val="00A215A4"/>
    <w:rsid w:val="00A22280"/>
    <w:rsid w:val="00A237D1"/>
    <w:rsid w:val="00A256EA"/>
    <w:rsid w:val="00A30EB8"/>
    <w:rsid w:val="00A3113C"/>
    <w:rsid w:val="00A31632"/>
    <w:rsid w:val="00A31DE5"/>
    <w:rsid w:val="00A32AFD"/>
    <w:rsid w:val="00A32CA2"/>
    <w:rsid w:val="00A34B89"/>
    <w:rsid w:val="00A37DA3"/>
    <w:rsid w:val="00A44157"/>
    <w:rsid w:val="00A448C0"/>
    <w:rsid w:val="00A45D01"/>
    <w:rsid w:val="00A45DDA"/>
    <w:rsid w:val="00A4713B"/>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5984"/>
    <w:rsid w:val="00A963F4"/>
    <w:rsid w:val="00A966D2"/>
    <w:rsid w:val="00AA0087"/>
    <w:rsid w:val="00AA0DC1"/>
    <w:rsid w:val="00AA1327"/>
    <w:rsid w:val="00AA32D2"/>
    <w:rsid w:val="00AA4E2E"/>
    <w:rsid w:val="00AA6098"/>
    <w:rsid w:val="00AA65FD"/>
    <w:rsid w:val="00AA733D"/>
    <w:rsid w:val="00AB00D4"/>
    <w:rsid w:val="00AB013C"/>
    <w:rsid w:val="00AB1FA3"/>
    <w:rsid w:val="00AB2ED7"/>
    <w:rsid w:val="00AB3DE3"/>
    <w:rsid w:val="00AB754A"/>
    <w:rsid w:val="00AC233D"/>
    <w:rsid w:val="00AC2A6E"/>
    <w:rsid w:val="00AC33EC"/>
    <w:rsid w:val="00AC3694"/>
    <w:rsid w:val="00AC53D0"/>
    <w:rsid w:val="00AC5699"/>
    <w:rsid w:val="00AC7E87"/>
    <w:rsid w:val="00AD0A2F"/>
    <w:rsid w:val="00AD0A97"/>
    <w:rsid w:val="00AD257D"/>
    <w:rsid w:val="00AD4F69"/>
    <w:rsid w:val="00AD5054"/>
    <w:rsid w:val="00AD7D87"/>
    <w:rsid w:val="00AE2090"/>
    <w:rsid w:val="00AE3FFA"/>
    <w:rsid w:val="00AE5B6D"/>
    <w:rsid w:val="00AE65A2"/>
    <w:rsid w:val="00AE764E"/>
    <w:rsid w:val="00AF098C"/>
    <w:rsid w:val="00AF10DE"/>
    <w:rsid w:val="00AF2552"/>
    <w:rsid w:val="00AF35BA"/>
    <w:rsid w:val="00AF471C"/>
    <w:rsid w:val="00AF7695"/>
    <w:rsid w:val="00B00B11"/>
    <w:rsid w:val="00B0197D"/>
    <w:rsid w:val="00B02045"/>
    <w:rsid w:val="00B0482E"/>
    <w:rsid w:val="00B20A9E"/>
    <w:rsid w:val="00B23F62"/>
    <w:rsid w:val="00B24831"/>
    <w:rsid w:val="00B26CDD"/>
    <w:rsid w:val="00B26EDB"/>
    <w:rsid w:val="00B26FB8"/>
    <w:rsid w:val="00B2751B"/>
    <w:rsid w:val="00B334C5"/>
    <w:rsid w:val="00B33C9A"/>
    <w:rsid w:val="00B359F1"/>
    <w:rsid w:val="00B40592"/>
    <w:rsid w:val="00B40676"/>
    <w:rsid w:val="00B431A5"/>
    <w:rsid w:val="00B4467B"/>
    <w:rsid w:val="00B448A8"/>
    <w:rsid w:val="00B4789E"/>
    <w:rsid w:val="00B511E0"/>
    <w:rsid w:val="00B5335F"/>
    <w:rsid w:val="00B53D9C"/>
    <w:rsid w:val="00B542F9"/>
    <w:rsid w:val="00B559E7"/>
    <w:rsid w:val="00B5680B"/>
    <w:rsid w:val="00B60E4F"/>
    <w:rsid w:val="00B62FD3"/>
    <w:rsid w:val="00B63256"/>
    <w:rsid w:val="00B6518F"/>
    <w:rsid w:val="00B67F1F"/>
    <w:rsid w:val="00B70AA3"/>
    <w:rsid w:val="00B7137F"/>
    <w:rsid w:val="00B71A8C"/>
    <w:rsid w:val="00B72DCB"/>
    <w:rsid w:val="00B7382B"/>
    <w:rsid w:val="00B748E6"/>
    <w:rsid w:val="00B74999"/>
    <w:rsid w:val="00B8139C"/>
    <w:rsid w:val="00B827F8"/>
    <w:rsid w:val="00B82C72"/>
    <w:rsid w:val="00B86719"/>
    <w:rsid w:val="00B86D97"/>
    <w:rsid w:val="00B92B16"/>
    <w:rsid w:val="00B944C7"/>
    <w:rsid w:val="00B978D6"/>
    <w:rsid w:val="00BA06CE"/>
    <w:rsid w:val="00BA68F4"/>
    <w:rsid w:val="00BA7677"/>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195B"/>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7B2F"/>
    <w:rsid w:val="00C238EC"/>
    <w:rsid w:val="00C25E8C"/>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246"/>
    <w:rsid w:val="00C53B16"/>
    <w:rsid w:val="00C55163"/>
    <w:rsid w:val="00C61897"/>
    <w:rsid w:val="00C6706A"/>
    <w:rsid w:val="00C67C55"/>
    <w:rsid w:val="00C72EA7"/>
    <w:rsid w:val="00C736A5"/>
    <w:rsid w:val="00C74024"/>
    <w:rsid w:val="00C810BE"/>
    <w:rsid w:val="00C81F97"/>
    <w:rsid w:val="00C83BD4"/>
    <w:rsid w:val="00C844F0"/>
    <w:rsid w:val="00C86377"/>
    <w:rsid w:val="00C87BAE"/>
    <w:rsid w:val="00C87E7A"/>
    <w:rsid w:val="00C92553"/>
    <w:rsid w:val="00C93E39"/>
    <w:rsid w:val="00C972DE"/>
    <w:rsid w:val="00C974F4"/>
    <w:rsid w:val="00CA223A"/>
    <w:rsid w:val="00CA236E"/>
    <w:rsid w:val="00CA2C80"/>
    <w:rsid w:val="00CA2F7E"/>
    <w:rsid w:val="00CA7F57"/>
    <w:rsid w:val="00CC1F4E"/>
    <w:rsid w:val="00CC66BA"/>
    <w:rsid w:val="00CC6C68"/>
    <w:rsid w:val="00CD20D5"/>
    <w:rsid w:val="00CD43A3"/>
    <w:rsid w:val="00CD6246"/>
    <w:rsid w:val="00CE1A93"/>
    <w:rsid w:val="00CE1BF6"/>
    <w:rsid w:val="00CE2520"/>
    <w:rsid w:val="00CE2719"/>
    <w:rsid w:val="00CE2D35"/>
    <w:rsid w:val="00CF55EF"/>
    <w:rsid w:val="00CF6E2F"/>
    <w:rsid w:val="00CF7B81"/>
    <w:rsid w:val="00D01AC4"/>
    <w:rsid w:val="00D0208C"/>
    <w:rsid w:val="00D06F66"/>
    <w:rsid w:val="00D10030"/>
    <w:rsid w:val="00D111F0"/>
    <w:rsid w:val="00D12133"/>
    <w:rsid w:val="00D12930"/>
    <w:rsid w:val="00D12A59"/>
    <w:rsid w:val="00D13EB0"/>
    <w:rsid w:val="00D14E95"/>
    <w:rsid w:val="00D1504C"/>
    <w:rsid w:val="00D1705D"/>
    <w:rsid w:val="00D20069"/>
    <w:rsid w:val="00D20B1C"/>
    <w:rsid w:val="00D20E7E"/>
    <w:rsid w:val="00D30512"/>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F12"/>
    <w:rsid w:val="00DC0806"/>
    <w:rsid w:val="00DC139D"/>
    <w:rsid w:val="00DC1D71"/>
    <w:rsid w:val="00DC20F6"/>
    <w:rsid w:val="00DC269A"/>
    <w:rsid w:val="00DD3473"/>
    <w:rsid w:val="00DD60A5"/>
    <w:rsid w:val="00DD7A3B"/>
    <w:rsid w:val="00DE0578"/>
    <w:rsid w:val="00DE0C86"/>
    <w:rsid w:val="00DE113A"/>
    <w:rsid w:val="00DE114E"/>
    <w:rsid w:val="00DE32D2"/>
    <w:rsid w:val="00DE4C9F"/>
    <w:rsid w:val="00DE680F"/>
    <w:rsid w:val="00DE7586"/>
    <w:rsid w:val="00DF175D"/>
    <w:rsid w:val="00DF2014"/>
    <w:rsid w:val="00DF281B"/>
    <w:rsid w:val="00DF291F"/>
    <w:rsid w:val="00DF2C99"/>
    <w:rsid w:val="00DF5E5D"/>
    <w:rsid w:val="00E02278"/>
    <w:rsid w:val="00E02C7F"/>
    <w:rsid w:val="00E065AB"/>
    <w:rsid w:val="00E12D30"/>
    <w:rsid w:val="00E15C05"/>
    <w:rsid w:val="00E16C27"/>
    <w:rsid w:val="00E17182"/>
    <w:rsid w:val="00E21E72"/>
    <w:rsid w:val="00E24587"/>
    <w:rsid w:val="00E24E44"/>
    <w:rsid w:val="00E277DF"/>
    <w:rsid w:val="00E34915"/>
    <w:rsid w:val="00E4021E"/>
    <w:rsid w:val="00E41FB1"/>
    <w:rsid w:val="00E47C82"/>
    <w:rsid w:val="00E47FAF"/>
    <w:rsid w:val="00E5221A"/>
    <w:rsid w:val="00E529E9"/>
    <w:rsid w:val="00E53936"/>
    <w:rsid w:val="00E55432"/>
    <w:rsid w:val="00E56F97"/>
    <w:rsid w:val="00E5718A"/>
    <w:rsid w:val="00E57788"/>
    <w:rsid w:val="00E57BD1"/>
    <w:rsid w:val="00E63333"/>
    <w:rsid w:val="00E6386C"/>
    <w:rsid w:val="00E725F7"/>
    <w:rsid w:val="00E73658"/>
    <w:rsid w:val="00E75AB6"/>
    <w:rsid w:val="00E779ED"/>
    <w:rsid w:val="00E80255"/>
    <w:rsid w:val="00E836BC"/>
    <w:rsid w:val="00E841E5"/>
    <w:rsid w:val="00E847B0"/>
    <w:rsid w:val="00E859E4"/>
    <w:rsid w:val="00E908B7"/>
    <w:rsid w:val="00E9121B"/>
    <w:rsid w:val="00E93227"/>
    <w:rsid w:val="00E947C6"/>
    <w:rsid w:val="00E96EBF"/>
    <w:rsid w:val="00EA12BE"/>
    <w:rsid w:val="00EA273F"/>
    <w:rsid w:val="00EA3BAE"/>
    <w:rsid w:val="00EA668A"/>
    <w:rsid w:val="00EB12B8"/>
    <w:rsid w:val="00EB14CE"/>
    <w:rsid w:val="00EB1C0A"/>
    <w:rsid w:val="00EB3B59"/>
    <w:rsid w:val="00EC1003"/>
    <w:rsid w:val="00EC5F0A"/>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1908"/>
    <w:rsid w:val="00F373F3"/>
    <w:rsid w:val="00F420B1"/>
    <w:rsid w:val="00F4242C"/>
    <w:rsid w:val="00F434BD"/>
    <w:rsid w:val="00F4423E"/>
    <w:rsid w:val="00F464A1"/>
    <w:rsid w:val="00F466D2"/>
    <w:rsid w:val="00F46A0C"/>
    <w:rsid w:val="00F50183"/>
    <w:rsid w:val="00F549EC"/>
    <w:rsid w:val="00F55E40"/>
    <w:rsid w:val="00F567A1"/>
    <w:rsid w:val="00F60A18"/>
    <w:rsid w:val="00F644A7"/>
    <w:rsid w:val="00F64676"/>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B07DE"/>
    <w:rsid w:val="00FB5E85"/>
    <w:rsid w:val="00FB7447"/>
    <w:rsid w:val="00FC060B"/>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8790EBB"/>
  <w15:docId w15:val="{6898885D-21D0-497F-8922-1DEB3D5A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 w:type="table" w:customStyle="1" w:styleId="PSCPurple1">
    <w:name w:val="PSC_Purple1"/>
    <w:basedOn w:val="TableNormal"/>
    <w:uiPriority w:val="99"/>
    <w:rsid w:val="00AF471C"/>
    <w:rPr>
      <w:rFonts w:ascii="Arial" w:eastAsia="Calibri" w:hAnsi="Arial"/>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037319620">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262102388">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20323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BF6274C4F22F4DBA5503CDBF7F574B" ma:contentTypeVersion="2" ma:contentTypeDescription="Create a new document." ma:contentTypeScope="" ma:versionID="1bdc1c325cbef13b7bb8d7764eb80279">
  <xsd:schema xmlns:xsd="http://www.w3.org/2001/XMLSchema" xmlns:xs="http://www.w3.org/2001/XMLSchema" xmlns:p="http://schemas.microsoft.com/office/2006/metadata/properties" xmlns:ns2="4a422417-27a5-4687-9ff4-a8cff31a550d" targetNamespace="http://schemas.microsoft.com/office/2006/metadata/properties" ma:root="true" ma:fieldsID="53556aab73d17b6de11628c0a2234dc9" ns2:_="">
    <xsd:import namespace="4a422417-27a5-4687-9ff4-a8cff31a55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22417-27a5-4687-9ff4-a8cff31a55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D56D-4386-4257-9A30-A54E0D14A3F6}">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4a422417-27a5-4687-9ff4-a8cff31a550d"/>
  </ds:schemaRefs>
</ds:datastoreItem>
</file>

<file path=customXml/itemProps2.xml><?xml version="1.0" encoding="utf-8"?>
<ds:datastoreItem xmlns:ds="http://schemas.openxmlformats.org/officeDocument/2006/customXml" ds:itemID="{3A5580FE-5799-4AEC-8C7E-1633BC38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22417-27a5-4687-9ff4-a8cff31a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4.xml><?xml version="1.0" encoding="utf-8"?>
<ds:datastoreItem xmlns:ds="http://schemas.openxmlformats.org/officeDocument/2006/customXml" ds:itemID="{00A2AAF4-B28C-4D47-980B-87CB7CB3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Corinne Matlawski</cp:lastModifiedBy>
  <cp:revision>5</cp:revision>
  <cp:lastPrinted>2024-04-10T02:35:00Z</cp:lastPrinted>
  <dcterms:created xsi:type="dcterms:W3CDTF">2024-02-20T04:26:00Z</dcterms:created>
  <dcterms:modified xsi:type="dcterms:W3CDTF">2024-04-10T02:36:00Z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0x010100A6BF6274C4F22F4DBA5503CDBF7F574B</vt:lpwstr>
  </property>
</Properties>
</file>