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65E2C951">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31F2D277" w:rsidR="00593583" w:rsidRPr="00593583" w:rsidRDefault="008A6DF9" w:rsidP="006F3B54">
            <w:pPr>
              <w:tabs>
                <w:tab w:val="left" w:pos="2977"/>
              </w:tabs>
              <w:spacing w:before="120" w:after="120"/>
              <w:rPr>
                <w:rFonts w:ascii="Arial" w:eastAsia="Arial" w:hAnsi="Arial" w:cs="Arial"/>
                <w:sz w:val="28"/>
                <w:szCs w:val="28"/>
                <w:lang w:eastAsia="en-US"/>
              </w:rPr>
            </w:pPr>
            <w:r w:rsidRPr="65E2C951">
              <w:rPr>
                <w:rFonts w:ascii="Arial" w:eastAsia="Arial" w:hAnsi="Arial" w:cs="Arial"/>
                <w:sz w:val="28"/>
                <w:szCs w:val="28"/>
                <w:lang w:eastAsia="en-US"/>
              </w:rPr>
              <w:t>Technical S</w:t>
            </w:r>
            <w:r w:rsidR="006F3B54">
              <w:rPr>
                <w:rFonts w:ascii="Arial" w:eastAsia="Arial" w:hAnsi="Arial" w:cs="Arial"/>
                <w:sz w:val="28"/>
                <w:szCs w:val="28"/>
                <w:lang w:eastAsia="en-US"/>
              </w:rPr>
              <w:t>upport</w:t>
            </w:r>
            <w:r w:rsidRPr="65E2C951">
              <w:rPr>
                <w:rFonts w:ascii="Arial" w:eastAsia="Arial" w:hAnsi="Arial" w:cs="Arial"/>
                <w:sz w:val="28"/>
                <w:szCs w:val="28"/>
                <w:lang w:eastAsia="en-US"/>
              </w:rPr>
              <w:t xml:space="preserve"> Officer</w:t>
            </w:r>
          </w:p>
        </w:tc>
      </w:tr>
      <w:tr w:rsidR="00593583" w:rsidRPr="000D1D68" w14:paraId="102305CB" w14:textId="77777777" w:rsidTr="65E2C95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0B2F3149" w:rsidR="00593583" w:rsidRPr="00722928" w:rsidRDefault="008A6DF9"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Corporate Services</w:t>
            </w:r>
          </w:p>
        </w:tc>
      </w:tr>
      <w:tr w:rsidR="00593583" w:rsidRPr="000D1D68" w14:paraId="795E3E92" w14:textId="77777777" w:rsidTr="65E2C951">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148A3F84" w:rsidR="00593583" w:rsidRPr="00722928" w:rsidRDefault="008A6DF9"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Information Technology</w:t>
            </w:r>
          </w:p>
        </w:tc>
      </w:tr>
      <w:tr w:rsidR="00593583" w:rsidRPr="000D1D68" w14:paraId="3950B531" w14:textId="77777777" w:rsidTr="65E2C95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7B9A82C6" w:rsidR="00593583" w:rsidRPr="00722928" w:rsidRDefault="008A6DF9" w:rsidP="65E2C951">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65E2C951">
              <w:rPr>
                <w:rFonts w:ascii="Arial" w:hAnsi="Arial" w:cs="Arial"/>
                <w:b/>
                <w:bCs/>
                <w:sz w:val="22"/>
                <w:szCs w:val="22"/>
              </w:rPr>
              <w:t>Coordinator IT Technical and System S</w:t>
            </w:r>
            <w:r w:rsidR="0DA5325A" w:rsidRPr="65E2C951">
              <w:rPr>
                <w:rFonts w:ascii="Arial" w:hAnsi="Arial" w:cs="Arial"/>
                <w:b/>
                <w:bCs/>
                <w:sz w:val="22"/>
                <w:szCs w:val="22"/>
              </w:rPr>
              <w:t>ervices</w:t>
            </w:r>
          </w:p>
        </w:tc>
      </w:tr>
      <w:tr w:rsidR="00593583" w:rsidRPr="000D1D68" w14:paraId="3B396BCB" w14:textId="77777777" w:rsidTr="65E2C951">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2209A90D" w:rsidR="008A6DF9" w:rsidRPr="00722928" w:rsidRDefault="008A6DF9"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65E2C95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29EA132F" w:rsidR="00593583" w:rsidRPr="00722928" w:rsidRDefault="00B13F1B"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Yalawanyi Ganya</w:t>
            </w:r>
          </w:p>
        </w:tc>
      </w:tr>
      <w:tr w:rsidR="00C45418" w:rsidRPr="000D1D68" w14:paraId="22493F00" w14:textId="77777777" w:rsidTr="65E2C951">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0FBC9723" w:rsidR="00C45418" w:rsidRPr="00722928" w:rsidRDefault="00DF6554"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8</w:t>
            </w:r>
          </w:p>
        </w:tc>
      </w:tr>
      <w:tr w:rsidR="00E47C82" w:rsidRPr="000D1D68" w14:paraId="5970AB03" w14:textId="77777777" w:rsidTr="65E2C95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03AD4213" w:rsidR="00E47C82" w:rsidRPr="00722928" w:rsidRDefault="008A6DF9"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w:t>
            </w:r>
            <w:r w:rsidR="00E47C82">
              <w:rPr>
                <w:rFonts w:ascii="Arial" w:hAnsi="Arial" w:cs="Arial"/>
                <w:b/>
                <w:sz w:val="22"/>
                <w:szCs w:val="23"/>
              </w:rPr>
              <w:t xml:space="preserve"> </w:t>
            </w:r>
          </w:p>
        </w:tc>
      </w:tr>
      <w:tr w:rsidR="00C45418" w:rsidRPr="000D1D68" w14:paraId="49469B6D" w14:textId="77777777" w:rsidTr="65E2C951">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1B614DD8" w:rsidR="00C45418" w:rsidRPr="00722928" w:rsidRDefault="008A6DF9"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35</w:t>
            </w:r>
          </w:p>
        </w:tc>
      </w:tr>
      <w:tr w:rsidR="00593583" w:rsidRPr="000D1D68" w14:paraId="5BE6131F" w14:textId="77777777" w:rsidTr="65E2C95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2FAB5D69" w:rsidR="00593583" w:rsidRPr="00722928" w:rsidRDefault="00B46A86"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26 March 2024</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07DA8A4E" w14:textId="1CCF10DE" w:rsidR="00FD6A6E" w:rsidRPr="00D76C65" w:rsidRDefault="008A6DF9" w:rsidP="00AA1327">
      <w:pPr>
        <w:spacing w:before="240"/>
        <w:rPr>
          <w:rFonts w:ascii="Arial" w:hAnsi="Arial" w:cs="Arial"/>
          <w:sz w:val="22"/>
          <w:szCs w:val="22"/>
        </w:rPr>
      </w:pPr>
      <w:r w:rsidRPr="39F950AD">
        <w:rPr>
          <w:rFonts w:ascii="Arial" w:hAnsi="Arial" w:cs="Arial"/>
          <w:sz w:val="22"/>
          <w:szCs w:val="22"/>
        </w:rPr>
        <w:t>Th</w:t>
      </w:r>
      <w:r w:rsidR="00CA719B">
        <w:rPr>
          <w:rFonts w:ascii="Arial" w:hAnsi="Arial" w:cs="Arial"/>
          <w:sz w:val="22"/>
          <w:szCs w:val="22"/>
        </w:rPr>
        <w:t>e Technical Support Officer position</w:t>
      </w:r>
      <w:r w:rsidRPr="39F950AD">
        <w:rPr>
          <w:rFonts w:ascii="Arial" w:hAnsi="Arial" w:cs="Arial"/>
          <w:sz w:val="22"/>
          <w:szCs w:val="22"/>
        </w:rPr>
        <w:t xml:space="preserve"> sits within the Information Technology Department and </w:t>
      </w:r>
      <w:r w:rsidR="0916B7B9" w:rsidRPr="39F950AD">
        <w:rPr>
          <w:rFonts w:ascii="Arial" w:hAnsi="Arial" w:cs="Arial"/>
          <w:sz w:val="22"/>
          <w:szCs w:val="22"/>
        </w:rPr>
        <w:t>provides</w:t>
      </w:r>
      <w:r w:rsidR="00F70A1F" w:rsidRPr="39F950AD">
        <w:rPr>
          <w:rFonts w:ascii="Arial" w:hAnsi="Arial" w:cs="Arial"/>
          <w:sz w:val="22"/>
          <w:szCs w:val="22"/>
        </w:rPr>
        <w:t xml:space="preserve"> support </w:t>
      </w:r>
      <w:r w:rsidR="76429F4E" w:rsidRPr="39F950AD">
        <w:rPr>
          <w:rFonts w:ascii="Arial" w:hAnsi="Arial" w:cs="Arial"/>
          <w:sz w:val="22"/>
          <w:szCs w:val="22"/>
        </w:rPr>
        <w:t xml:space="preserve">and service </w:t>
      </w:r>
      <w:r w:rsidR="00F70A1F" w:rsidRPr="39F950AD">
        <w:rPr>
          <w:rFonts w:ascii="Arial" w:hAnsi="Arial" w:cs="Arial"/>
          <w:sz w:val="22"/>
          <w:szCs w:val="22"/>
        </w:rPr>
        <w:t xml:space="preserve">for Technical </w:t>
      </w:r>
      <w:r w:rsidR="00CA719B">
        <w:rPr>
          <w:rFonts w:ascii="Arial" w:hAnsi="Arial" w:cs="Arial"/>
          <w:sz w:val="22"/>
          <w:szCs w:val="22"/>
        </w:rPr>
        <w:t>related issues. This position</w:t>
      </w:r>
      <w:r w:rsidR="000F23B2" w:rsidRPr="39F950AD">
        <w:rPr>
          <w:rFonts w:ascii="Arial" w:hAnsi="Arial" w:cs="Arial"/>
          <w:sz w:val="22"/>
          <w:szCs w:val="22"/>
        </w:rPr>
        <w:t xml:space="preserve"> is responsible for dealing with </w:t>
      </w:r>
      <w:r w:rsidR="00CA719B">
        <w:rPr>
          <w:rFonts w:ascii="Arial" w:hAnsi="Arial" w:cs="Arial"/>
          <w:sz w:val="22"/>
          <w:szCs w:val="22"/>
        </w:rPr>
        <w:t>service requests</w:t>
      </w:r>
      <w:r w:rsidR="000F23B2" w:rsidRPr="39F950AD">
        <w:rPr>
          <w:rFonts w:ascii="Arial" w:hAnsi="Arial" w:cs="Arial"/>
          <w:sz w:val="22"/>
          <w:szCs w:val="22"/>
        </w:rPr>
        <w:t xml:space="preserve"> as they are logged</w:t>
      </w:r>
      <w:r w:rsidR="00CA719B">
        <w:rPr>
          <w:rFonts w:ascii="Arial" w:hAnsi="Arial" w:cs="Arial"/>
          <w:sz w:val="22"/>
          <w:szCs w:val="22"/>
        </w:rPr>
        <w:t>. Requests are to be triaged, resolved or escalated as appropriate.</w:t>
      </w:r>
      <w:r w:rsidR="00F70A1F" w:rsidRPr="39F950AD">
        <w:rPr>
          <w:rFonts w:ascii="Arial" w:hAnsi="Arial" w:cs="Arial"/>
          <w:sz w:val="22"/>
          <w:szCs w:val="22"/>
        </w:rPr>
        <w:t xml:space="preserve"> </w:t>
      </w:r>
      <w:r w:rsidR="00CA719B">
        <w:rPr>
          <w:rFonts w:ascii="Arial" w:hAnsi="Arial" w:cs="Arial"/>
          <w:sz w:val="22"/>
          <w:szCs w:val="22"/>
        </w:rPr>
        <w:t>This position is required</w:t>
      </w:r>
      <w:r w:rsidR="00F70A1F" w:rsidRPr="39F950AD">
        <w:rPr>
          <w:rFonts w:ascii="Arial" w:hAnsi="Arial" w:cs="Arial"/>
          <w:sz w:val="22"/>
          <w:szCs w:val="22"/>
        </w:rPr>
        <w:t xml:space="preserve"> to keep up with the latest technologies and contribute the consistent technical improvement for Council.</w:t>
      </w:r>
    </w:p>
    <w:p w14:paraId="65F890C0" w14:textId="77777777"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1D529A74" w14:textId="762A7061" w:rsidR="00BA21B9" w:rsidRPr="00B46A86" w:rsidRDefault="008A6DF9" w:rsidP="00BC4E36">
      <w:pPr>
        <w:pStyle w:val="ListParagraph"/>
        <w:numPr>
          <w:ilvl w:val="0"/>
          <w:numId w:val="7"/>
        </w:numPr>
        <w:spacing w:before="120" w:line="360" w:lineRule="auto"/>
        <w:ind w:left="357" w:hanging="357"/>
        <w:contextualSpacing w:val="0"/>
        <w:jc w:val="both"/>
        <w:rPr>
          <w:rFonts w:cs="Arial"/>
        </w:rPr>
      </w:pPr>
      <w:r w:rsidRPr="00B46A86">
        <w:rPr>
          <w:rFonts w:cs="Arial"/>
        </w:rPr>
        <w:t xml:space="preserve">Provide technical support for MCC staff across all </w:t>
      </w:r>
      <w:r w:rsidR="00446F69" w:rsidRPr="00B46A86">
        <w:rPr>
          <w:rFonts w:cs="Arial"/>
        </w:rPr>
        <w:t>locations.</w:t>
      </w:r>
    </w:p>
    <w:p w14:paraId="5D4FD26C" w14:textId="78568A13" w:rsidR="00841D12" w:rsidRPr="00B46A86" w:rsidRDefault="00841D12" w:rsidP="00841D12">
      <w:pPr>
        <w:pStyle w:val="ListParagraph"/>
        <w:numPr>
          <w:ilvl w:val="0"/>
          <w:numId w:val="7"/>
        </w:numPr>
        <w:spacing w:before="120"/>
        <w:jc w:val="both"/>
        <w:rPr>
          <w:rFonts w:cs="Arial"/>
        </w:rPr>
      </w:pPr>
      <w:r w:rsidRPr="00B46A86">
        <w:rPr>
          <w:rFonts w:cs="Arial"/>
        </w:rPr>
        <w:t>First point of call for any new requests in a helpdesk system via email, telephone and face to face contact.</w:t>
      </w:r>
    </w:p>
    <w:p w14:paraId="7238E9D7" w14:textId="088B8BDB" w:rsidR="00096012" w:rsidRPr="00B46A86" w:rsidRDefault="00096012" w:rsidP="00A65E58">
      <w:pPr>
        <w:pStyle w:val="ListParagraph"/>
        <w:numPr>
          <w:ilvl w:val="0"/>
          <w:numId w:val="7"/>
        </w:numPr>
        <w:spacing w:before="120"/>
        <w:ind w:left="357" w:hanging="357"/>
        <w:contextualSpacing w:val="0"/>
        <w:jc w:val="both"/>
        <w:rPr>
          <w:rFonts w:cs="Arial"/>
        </w:rPr>
      </w:pPr>
      <w:r w:rsidRPr="00B46A86">
        <w:rPr>
          <w:rFonts w:cs="Arial"/>
        </w:rPr>
        <w:lastRenderedPageBreak/>
        <w:t>Create an</w:t>
      </w:r>
      <w:r w:rsidR="00117386" w:rsidRPr="00B46A86">
        <w:rPr>
          <w:rFonts w:cs="Arial"/>
        </w:rPr>
        <w:t>d</w:t>
      </w:r>
      <w:r w:rsidRPr="00B46A86">
        <w:rPr>
          <w:rFonts w:cs="Arial"/>
        </w:rPr>
        <w:t xml:space="preserve"> </w:t>
      </w:r>
      <w:r w:rsidR="004E7131" w:rsidRPr="00B46A86">
        <w:rPr>
          <w:rFonts w:cs="Arial"/>
        </w:rPr>
        <w:t xml:space="preserve">address </w:t>
      </w:r>
      <w:r w:rsidRPr="00B46A86">
        <w:rPr>
          <w:rFonts w:cs="Arial"/>
        </w:rPr>
        <w:t>escalated service requests, record job log and close requests within the corporate Help Desk</w:t>
      </w:r>
      <w:r w:rsidR="00CE31BC" w:rsidRPr="00B46A86">
        <w:rPr>
          <w:rFonts w:cs="Arial"/>
        </w:rPr>
        <w:t xml:space="preserve"> within agreed </w:t>
      </w:r>
      <w:r w:rsidR="00AE15DB" w:rsidRPr="00B46A86">
        <w:rPr>
          <w:rFonts w:cs="Arial"/>
        </w:rPr>
        <w:t>service levels.</w:t>
      </w:r>
    </w:p>
    <w:p w14:paraId="087616F3" w14:textId="22EA47EB" w:rsidR="00096012" w:rsidRPr="00B46A86" w:rsidRDefault="440988BD" w:rsidP="5F07FD78">
      <w:pPr>
        <w:pStyle w:val="ListParagraph"/>
        <w:numPr>
          <w:ilvl w:val="0"/>
          <w:numId w:val="7"/>
        </w:numPr>
        <w:spacing w:before="120"/>
        <w:ind w:left="357" w:hanging="357"/>
        <w:contextualSpacing w:val="0"/>
        <w:jc w:val="both"/>
        <w:rPr>
          <w:rFonts w:cs="Arial"/>
        </w:rPr>
      </w:pPr>
      <w:bookmarkStart w:id="0" w:name="_Hlk62047953"/>
      <w:r w:rsidRPr="00B46A86">
        <w:rPr>
          <w:rFonts w:cs="Arial"/>
        </w:rPr>
        <w:t>Prepare</w:t>
      </w:r>
      <w:bookmarkEnd w:id="0"/>
      <w:r w:rsidRPr="00B46A86">
        <w:rPr>
          <w:rFonts w:cs="Arial"/>
        </w:rPr>
        <w:t xml:space="preserve"> user and/or technical documentation</w:t>
      </w:r>
      <w:r w:rsidR="00B653CF" w:rsidRPr="00B46A86">
        <w:rPr>
          <w:rFonts w:cs="Arial"/>
        </w:rPr>
        <w:t xml:space="preserve"> for staff and the team.</w:t>
      </w:r>
    </w:p>
    <w:p w14:paraId="6FABF44D" w14:textId="40877D6C" w:rsidR="00096012" w:rsidRPr="00B46A86" w:rsidRDefault="440988BD" w:rsidP="00453854">
      <w:pPr>
        <w:pStyle w:val="ListParagraph"/>
        <w:numPr>
          <w:ilvl w:val="0"/>
          <w:numId w:val="7"/>
        </w:numPr>
        <w:spacing w:before="120"/>
        <w:ind w:left="357" w:hanging="357"/>
        <w:contextualSpacing w:val="0"/>
        <w:jc w:val="both"/>
        <w:rPr>
          <w:rFonts w:cs="Arial"/>
        </w:rPr>
      </w:pPr>
      <w:r w:rsidRPr="00B46A86">
        <w:rPr>
          <w:rFonts w:cs="Arial"/>
        </w:rPr>
        <w:t xml:space="preserve">Provide training where an agreed job is handed to another section or within the same section of </w:t>
      </w:r>
      <w:r w:rsidR="00453854" w:rsidRPr="00B46A86">
        <w:rPr>
          <w:rFonts w:cs="Arial"/>
        </w:rPr>
        <w:t>the IT Department.</w:t>
      </w:r>
    </w:p>
    <w:p w14:paraId="59CC618B" w14:textId="253ACDE7" w:rsidR="00096012" w:rsidRPr="00B46A86" w:rsidRDefault="00096012" w:rsidP="006010C6">
      <w:pPr>
        <w:pStyle w:val="ListParagraph"/>
        <w:numPr>
          <w:ilvl w:val="0"/>
          <w:numId w:val="7"/>
        </w:numPr>
        <w:spacing w:before="120"/>
        <w:ind w:left="357" w:hanging="357"/>
        <w:contextualSpacing w:val="0"/>
        <w:jc w:val="both"/>
        <w:rPr>
          <w:rFonts w:cs="Arial"/>
        </w:rPr>
      </w:pPr>
      <w:r w:rsidRPr="00B46A86">
        <w:rPr>
          <w:rFonts w:cs="Arial"/>
        </w:rPr>
        <w:t xml:space="preserve">Provide support to </w:t>
      </w:r>
      <w:r w:rsidR="00453854" w:rsidRPr="00B46A86">
        <w:rPr>
          <w:rFonts w:cs="Arial"/>
        </w:rPr>
        <w:t xml:space="preserve">the </w:t>
      </w:r>
      <w:r w:rsidR="00B653CF" w:rsidRPr="00B46A86">
        <w:rPr>
          <w:rFonts w:cs="Arial"/>
        </w:rPr>
        <w:t>other</w:t>
      </w:r>
      <w:r w:rsidRPr="00B46A86">
        <w:rPr>
          <w:rFonts w:cs="Arial"/>
        </w:rPr>
        <w:t xml:space="preserve"> sections of </w:t>
      </w:r>
      <w:r w:rsidR="00453854" w:rsidRPr="00B46A86">
        <w:rPr>
          <w:rFonts w:cs="Arial"/>
        </w:rPr>
        <w:t>the IT Department</w:t>
      </w:r>
      <w:r w:rsidRPr="00B46A86">
        <w:rPr>
          <w:rFonts w:cs="Arial"/>
        </w:rPr>
        <w:t xml:space="preserve"> when required. </w:t>
      </w:r>
    </w:p>
    <w:p w14:paraId="2C18E308" w14:textId="77777777" w:rsidR="00524FA7" w:rsidRPr="00B46A86" w:rsidRDefault="00524FA7" w:rsidP="00524FA7">
      <w:pPr>
        <w:pStyle w:val="ListParagraph"/>
        <w:numPr>
          <w:ilvl w:val="0"/>
          <w:numId w:val="7"/>
        </w:numPr>
        <w:spacing w:before="120"/>
        <w:contextualSpacing w:val="0"/>
        <w:jc w:val="both"/>
        <w:rPr>
          <w:rFonts w:cs="Arial"/>
        </w:rPr>
      </w:pPr>
      <w:bookmarkStart w:id="1" w:name="_Hlk62048695"/>
      <w:bookmarkStart w:id="2" w:name="_Hlk62049150"/>
      <w:r w:rsidRPr="00B46A86">
        <w:rPr>
          <w:rFonts w:cs="Arial"/>
        </w:rPr>
        <w:t>Management and maintenance of the IT software register including assigned licences, renewal information and stakeholders.</w:t>
      </w:r>
    </w:p>
    <w:p w14:paraId="00CA1CD3" w14:textId="77777777" w:rsidR="000A0813" w:rsidRPr="00B46A86" w:rsidRDefault="000A0813" w:rsidP="000A0813">
      <w:pPr>
        <w:pStyle w:val="ListParagraph"/>
        <w:numPr>
          <w:ilvl w:val="0"/>
          <w:numId w:val="7"/>
        </w:numPr>
        <w:spacing w:before="120"/>
        <w:ind w:left="357" w:hanging="357"/>
        <w:contextualSpacing w:val="0"/>
        <w:jc w:val="both"/>
        <w:rPr>
          <w:rFonts w:cs="Arial"/>
        </w:rPr>
      </w:pPr>
      <w:r w:rsidRPr="00B46A86">
        <w:rPr>
          <w:rFonts w:cs="Arial"/>
        </w:rPr>
        <w:t>Utilise help desk tools to perform fixes for known and unknown problems and escalate as required within the team, or to other teams in IT or Council as needed.</w:t>
      </w:r>
    </w:p>
    <w:p w14:paraId="79D69DFA" w14:textId="79636D09" w:rsidR="00841D12" w:rsidRPr="00B46A86" w:rsidRDefault="00841D12" w:rsidP="002967BC">
      <w:pPr>
        <w:pStyle w:val="ListParagraph"/>
        <w:numPr>
          <w:ilvl w:val="0"/>
          <w:numId w:val="7"/>
        </w:numPr>
        <w:spacing w:before="120"/>
        <w:ind w:left="357" w:hanging="357"/>
        <w:contextualSpacing w:val="0"/>
        <w:jc w:val="both"/>
        <w:rPr>
          <w:rFonts w:cs="Arial"/>
        </w:rPr>
      </w:pPr>
      <w:r w:rsidRPr="00B46A86">
        <w:rPr>
          <w:rFonts w:cs="Arial"/>
        </w:rPr>
        <w:t xml:space="preserve">Work as part of a </w:t>
      </w:r>
      <w:bookmarkEnd w:id="1"/>
      <w:bookmarkEnd w:id="2"/>
      <w:r w:rsidRPr="00B46A86">
        <w:rPr>
          <w:rFonts w:cs="Arial"/>
        </w:rPr>
        <w:t xml:space="preserve">team </w:t>
      </w:r>
      <w:r w:rsidR="006C0DE8" w:rsidRPr="00B46A86">
        <w:rPr>
          <w:rFonts w:cs="Arial"/>
        </w:rPr>
        <w:t>to</w:t>
      </w:r>
      <w:r w:rsidRPr="00B46A86">
        <w:rPr>
          <w:rFonts w:cs="Arial"/>
        </w:rPr>
        <w:t xml:space="preserve"> deliver </w:t>
      </w:r>
      <w:r w:rsidR="00273D43" w:rsidRPr="00B46A86">
        <w:rPr>
          <w:rFonts w:cs="Arial"/>
        </w:rPr>
        <w:t xml:space="preserve">quality customer service </w:t>
      </w:r>
      <w:r w:rsidR="006C0DE8" w:rsidRPr="00B46A86">
        <w:rPr>
          <w:rFonts w:cs="Arial"/>
        </w:rPr>
        <w:t>experience</w:t>
      </w:r>
      <w:r w:rsidR="00323730" w:rsidRPr="00B46A86">
        <w:rPr>
          <w:rFonts w:cs="Arial"/>
        </w:rPr>
        <w:t>.</w:t>
      </w:r>
      <w:r w:rsidR="00D2245B" w:rsidRPr="00B46A86">
        <w:rPr>
          <w:rFonts w:cs="Arial"/>
        </w:rPr>
        <w:t xml:space="preserve"> </w:t>
      </w:r>
      <w:r w:rsidR="00323730" w:rsidRPr="00B46A86">
        <w:rPr>
          <w:rFonts w:cs="Arial"/>
        </w:rPr>
        <w:t>F</w:t>
      </w:r>
      <w:r w:rsidRPr="00B46A86">
        <w:rPr>
          <w:rFonts w:cs="Arial"/>
        </w:rPr>
        <w:t>ocus</w:t>
      </w:r>
      <w:r w:rsidR="00323730" w:rsidRPr="00B46A86">
        <w:rPr>
          <w:rFonts w:cs="Arial"/>
        </w:rPr>
        <w:t>ing</w:t>
      </w:r>
      <w:r w:rsidR="00EB5DF3" w:rsidRPr="00B46A86">
        <w:rPr>
          <w:rFonts w:cs="Arial"/>
        </w:rPr>
        <w:t xml:space="preserve"> </w:t>
      </w:r>
      <w:r w:rsidRPr="00B46A86">
        <w:rPr>
          <w:rFonts w:cs="Arial"/>
        </w:rPr>
        <w:t>on security, reportability and transparency.</w:t>
      </w:r>
    </w:p>
    <w:p w14:paraId="765ADCE4" w14:textId="62111394" w:rsidR="00C93AE3" w:rsidRPr="00B46A86" w:rsidRDefault="00C93AE3" w:rsidP="00C93AE3">
      <w:pPr>
        <w:pStyle w:val="ListParagraph"/>
        <w:numPr>
          <w:ilvl w:val="0"/>
          <w:numId w:val="7"/>
        </w:numPr>
        <w:spacing w:before="120"/>
        <w:contextualSpacing w:val="0"/>
        <w:jc w:val="both"/>
        <w:rPr>
          <w:rFonts w:cs="Arial"/>
        </w:rPr>
      </w:pPr>
      <w:r w:rsidRPr="00B46A86">
        <w:rPr>
          <w:rFonts w:cs="Arial"/>
        </w:rPr>
        <w:t xml:space="preserve">Ensure Council Cybersecurity Policies are adhered to by staff and provide advice or guidance to staff to where required to ensure </w:t>
      </w:r>
      <w:r w:rsidR="00786B0A" w:rsidRPr="00B46A86">
        <w:rPr>
          <w:rFonts w:cs="Arial"/>
        </w:rPr>
        <w:t xml:space="preserve">MidCoast </w:t>
      </w:r>
      <w:r w:rsidRPr="00B46A86">
        <w:rPr>
          <w:rFonts w:cs="Arial"/>
        </w:rPr>
        <w:t>Council systems are secure.</w:t>
      </w:r>
    </w:p>
    <w:p w14:paraId="1C8BDF6A" w14:textId="79196983" w:rsidR="0028235F" w:rsidRPr="00B46A86" w:rsidRDefault="0028235F" w:rsidP="00C93AE3">
      <w:pPr>
        <w:pStyle w:val="ListParagraph"/>
        <w:numPr>
          <w:ilvl w:val="0"/>
          <w:numId w:val="7"/>
        </w:numPr>
        <w:spacing w:before="120"/>
        <w:contextualSpacing w:val="0"/>
        <w:jc w:val="both"/>
        <w:rPr>
          <w:rFonts w:cs="Arial"/>
        </w:rPr>
      </w:pPr>
      <w:r w:rsidRPr="00B46A86">
        <w:rPr>
          <w:rFonts w:cs="Arial"/>
        </w:rPr>
        <w:t xml:space="preserve">Promote and </w:t>
      </w:r>
      <w:r w:rsidR="00786B0A" w:rsidRPr="00B46A86">
        <w:rPr>
          <w:rFonts w:cs="Arial"/>
        </w:rPr>
        <w:t>provide guidance to staff to ensure Password</w:t>
      </w:r>
      <w:r w:rsidR="005C7026" w:rsidRPr="00B46A86">
        <w:rPr>
          <w:rFonts w:cs="Arial"/>
        </w:rPr>
        <w:t xml:space="preserve"> and other IT</w:t>
      </w:r>
      <w:r w:rsidR="00786B0A" w:rsidRPr="00B46A86">
        <w:rPr>
          <w:rFonts w:cs="Arial"/>
        </w:rPr>
        <w:t xml:space="preserve"> Policies are adhered to and MidCoast Council systems are secure.</w:t>
      </w:r>
    </w:p>
    <w:p w14:paraId="0193FA4E" w14:textId="7E6C5906" w:rsidR="00A65E58" w:rsidRPr="00B46A86" w:rsidRDefault="5118F835" w:rsidP="002967BC">
      <w:pPr>
        <w:pStyle w:val="ListParagraph"/>
        <w:numPr>
          <w:ilvl w:val="0"/>
          <w:numId w:val="7"/>
        </w:numPr>
        <w:spacing w:before="120"/>
        <w:ind w:left="357" w:hanging="357"/>
        <w:contextualSpacing w:val="0"/>
        <w:jc w:val="both"/>
        <w:rPr>
          <w:rFonts w:cs="Arial"/>
        </w:rPr>
      </w:pPr>
      <w:r w:rsidRPr="00B46A86">
        <w:rPr>
          <w:rFonts w:cs="Arial"/>
        </w:rPr>
        <w:t>Deploy</w:t>
      </w:r>
      <w:r w:rsidR="1D49BB9E" w:rsidRPr="00B46A86">
        <w:rPr>
          <w:rFonts w:cs="Arial"/>
        </w:rPr>
        <w:t xml:space="preserve"> SOE </w:t>
      </w:r>
      <w:r w:rsidR="43CBD4B3" w:rsidRPr="00B46A86">
        <w:rPr>
          <w:rFonts w:cs="Arial"/>
        </w:rPr>
        <w:t>and</w:t>
      </w:r>
      <w:r w:rsidR="00841D12" w:rsidRPr="00B46A86">
        <w:rPr>
          <w:rFonts w:cs="Arial"/>
        </w:rPr>
        <w:t xml:space="preserve"> </w:t>
      </w:r>
      <w:r w:rsidR="43CBD4B3" w:rsidRPr="00B46A86">
        <w:rPr>
          <w:rFonts w:cs="Arial"/>
        </w:rPr>
        <w:t xml:space="preserve">software </w:t>
      </w:r>
      <w:r w:rsidR="006010C6" w:rsidRPr="00B46A86">
        <w:rPr>
          <w:rFonts w:cs="Arial"/>
        </w:rPr>
        <w:t>utilising s</w:t>
      </w:r>
      <w:r w:rsidR="00453854" w:rsidRPr="00B46A86">
        <w:rPr>
          <w:rFonts w:cs="Arial"/>
        </w:rPr>
        <w:t>oftware deployment applications including</w:t>
      </w:r>
      <w:r w:rsidR="006010C6" w:rsidRPr="00B46A86">
        <w:rPr>
          <w:rFonts w:cs="Arial"/>
        </w:rPr>
        <w:t xml:space="preserve"> Microsoft System Cent</w:t>
      </w:r>
      <w:r w:rsidR="00786A5F" w:rsidRPr="00B46A86">
        <w:rPr>
          <w:rFonts w:cs="Arial"/>
        </w:rPr>
        <w:t>re</w:t>
      </w:r>
      <w:r w:rsidR="006010C6" w:rsidRPr="00B46A86">
        <w:rPr>
          <w:rFonts w:cs="Arial"/>
        </w:rPr>
        <w:t xml:space="preserve"> Configuration Manager (SCCM)</w:t>
      </w:r>
      <w:r w:rsidR="00453854" w:rsidRPr="00B46A86">
        <w:rPr>
          <w:rFonts w:cs="Arial"/>
        </w:rPr>
        <w:t>.</w:t>
      </w:r>
    </w:p>
    <w:p w14:paraId="1CBCE674" w14:textId="47B8EC99" w:rsidR="00DC71F1" w:rsidRPr="00B46A86" w:rsidRDefault="00DC71F1" w:rsidP="00DC71F1">
      <w:pPr>
        <w:pStyle w:val="ListParagraph"/>
        <w:numPr>
          <w:ilvl w:val="0"/>
          <w:numId w:val="7"/>
        </w:numPr>
        <w:spacing w:before="120"/>
        <w:ind w:left="357" w:hanging="357"/>
        <w:contextualSpacing w:val="0"/>
        <w:jc w:val="both"/>
        <w:rPr>
          <w:rFonts w:cs="Arial"/>
        </w:rPr>
      </w:pPr>
      <w:r w:rsidRPr="00B46A86">
        <w:rPr>
          <w:rFonts w:cs="Arial"/>
        </w:rPr>
        <w:t>Setup and deploy appropriate hardware with required software to staff and update and manage asset registers as required.</w:t>
      </w:r>
    </w:p>
    <w:p w14:paraId="1C597A6F" w14:textId="4DD75C42" w:rsidR="00D52B85" w:rsidRPr="00B46A86" w:rsidRDefault="00D52B85" w:rsidP="00D52B85">
      <w:pPr>
        <w:pStyle w:val="ListParagraph"/>
        <w:numPr>
          <w:ilvl w:val="0"/>
          <w:numId w:val="7"/>
        </w:numPr>
        <w:spacing w:before="120"/>
        <w:ind w:left="357" w:hanging="357"/>
        <w:contextualSpacing w:val="0"/>
        <w:jc w:val="both"/>
        <w:rPr>
          <w:rFonts w:cs="Arial"/>
        </w:rPr>
      </w:pPr>
      <w:r w:rsidRPr="00B46A86">
        <w:rPr>
          <w:rFonts w:cs="Arial"/>
        </w:rPr>
        <w:t>Ensure Council phone systems</w:t>
      </w:r>
      <w:r w:rsidR="005A6AE2" w:rsidRPr="00B46A86">
        <w:rPr>
          <w:rFonts w:cs="Arial"/>
        </w:rPr>
        <w:t xml:space="preserve"> and services</w:t>
      </w:r>
      <w:r w:rsidRPr="00B46A86">
        <w:rPr>
          <w:rFonts w:cs="Arial"/>
        </w:rPr>
        <w:t xml:space="preserve"> are managed effectively including allocation of telephony services in appropriate registers.</w:t>
      </w:r>
    </w:p>
    <w:p w14:paraId="16931108" w14:textId="53861EE9" w:rsidR="00741607" w:rsidRPr="00B46A86" w:rsidRDefault="00943F00" w:rsidP="000C0C8C">
      <w:pPr>
        <w:pStyle w:val="ListParagraph"/>
        <w:numPr>
          <w:ilvl w:val="0"/>
          <w:numId w:val="7"/>
        </w:numPr>
        <w:spacing w:before="120"/>
        <w:ind w:left="357" w:hanging="357"/>
        <w:contextualSpacing w:val="0"/>
        <w:jc w:val="both"/>
        <w:rPr>
          <w:rFonts w:cs="Arial"/>
        </w:rPr>
      </w:pPr>
      <w:r w:rsidRPr="00B46A86">
        <w:rPr>
          <w:rFonts w:cs="Arial"/>
        </w:rPr>
        <w:t xml:space="preserve">Identify technical issues </w:t>
      </w:r>
      <w:r w:rsidR="00AB7545" w:rsidRPr="00B46A86">
        <w:rPr>
          <w:rFonts w:cs="Arial"/>
        </w:rPr>
        <w:t xml:space="preserve">and </w:t>
      </w:r>
      <w:r w:rsidRPr="00B46A86">
        <w:rPr>
          <w:rFonts w:cs="Arial"/>
        </w:rPr>
        <w:t>gather requirements,</w:t>
      </w:r>
      <w:r w:rsidR="00AB7545" w:rsidRPr="00B46A86">
        <w:rPr>
          <w:rFonts w:cs="Arial"/>
        </w:rPr>
        <w:t xml:space="preserve"> to deliver </w:t>
      </w:r>
      <w:r w:rsidR="005D2F97" w:rsidRPr="00B46A86">
        <w:rPr>
          <w:rFonts w:cs="Arial"/>
        </w:rPr>
        <w:t xml:space="preserve">improvements and </w:t>
      </w:r>
      <w:r w:rsidR="00AB7545" w:rsidRPr="00B46A86">
        <w:rPr>
          <w:rFonts w:cs="Arial"/>
        </w:rPr>
        <w:t xml:space="preserve">solutions </w:t>
      </w:r>
      <w:r w:rsidR="005442A4" w:rsidRPr="00B46A86">
        <w:rPr>
          <w:rFonts w:cs="Arial"/>
        </w:rPr>
        <w:t xml:space="preserve">in conjunction </w:t>
      </w:r>
      <w:r w:rsidR="00B92DD8" w:rsidRPr="00B46A86">
        <w:rPr>
          <w:rFonts w:cs="Arial"/>
        </w:rPr>
        <w:t>with Infrastructure</w:t>
      </w:r>
      <w:r w:rsidR="005442A4" w:rsidRPr="00B46A86">
        <w:rPr>
          <w:rFonts w:cs="Arial"/>
        </w:rPr>
        <w:t xml:space="preserve">, </w:t>
      </w:r>
      <w:r w:rsidR="00C21764" w:rsidRPr="00B46A86">
        <w:rPr>
          <w:rFonts w:cs="Arial"/>
        </w:rPr>
        <w:t>Solutions</w:t>
      </w:r>
      <w:r w:rsidR="005442A4" w:rsidRPr="00B46A86">
        <w:rPr>
          <w:rFonts w:cs="Arial"/>
        </w:rPr>
        <w:t xml:space="preserve"> and other team</w:t>
      </w:r>
      <w:r w:rsidR="00B92DD8" w:rsidRPr="00B46A86">
        <w:rPr>
          <w:rFonts w:cs="Arial"/>
        </w:rPr>
        <w:t>s.</w:t>
      </w:r>
    </w:p>
    <w:p w14:paraId="050FD002" w14:textId="77777777" w:rsidR="009961C5" w:rsidRPr="00B46A86" w:rsidRDefault="009961C5" w:rsidP="009961C5">
      <w:pPr>
        <w:pStyle w:val="ListParagraph"/>
        <w:numPr>
          <w:ilvl w:val="0"/>
          <w:numId w:val="7"/>
        </w:numPr>
        <w:spacing w:before="120"/>
        <w:ind w:left="357" w:hanging="357"/>
        <w:contextualSpacing w:val="0"/>
        <w:jc w:val="both"/>
        <w:rPr>
          <w:rFonts w:cs="Arial"/>
        </w:rPr>
      </w:pPr>
      <w:r w:rsidRPr="00B46A86">
        <w:rPr>
          <w:rFonts w:cs="Arial"/>
        </w:rPr>
        <w:t>Ensure Change, Release and Project Management Frameworks are used where required.</w:t>
      </w:r>
    </w:p>
    <w:p w14:paraId="17468E27" w14:textId="77777777" w:rsidR="006C6B52" w:rsidRPr="00B46A86" w:rsidRDefault="006C6B52" w:rsidP="006C6B52">
      <w:pPr>
        <w:pStyle w:val="ListParagraph"/>
        <w:numPr>
          <w:ilvl w:val="0"/>
          <w:numId w:val="7"/>
        </w:numPr>
        <w:spacing w:before="120"/>
        <w:ind w:left="357" w:hanging="357"/>
        <w:contextualSpacing w:val="0"/>
        <w:jc w:val="both"/>
        <w:rPr>
          <w:rFonts w:cs="Arial"/>
        </w:rPr>
      </w:pPr>
      <w:r w:rsidRPr="00B46A86">
        <w:rPr>
          <w:rFonts w:cs="Arial"/>
        </w:rPr>
        <w:t xml:space="preserve">Understand Council’s IT requirements and keep abreast of the latest user devices and technology and recommend solutions. </w:t>
      </w:r>
    </w:p>
    <w:p w14:paraId="7C997356" w14:textId="617BF393" w:rsidR="009E55D2" w:rsidRPr="00B46A86" w:rsidRDefault="00D40DB9" w:rsidP="00BB7791">
      <w:pPr>
        <w:pStyle w:val="ListParagraph"/>
        <w:numPr>
          <w:ilvl w:val="0"/>
          <w:numId w:val="7"/>
        </w:numPr>
        <w:spacing w:before="120"/>
        <w:ind w:left="357" w:hanging="357"/>
        <w:contextualSpacing w:val="0"/>
        <w:jc w:val="both"/>
        <w:rPr>
          <w:rFonts w:cs="Arial"/>
        </w:rPr>
      </w:pPr>
      <w:r w:rsidRPr="00B46A86">
        <w:rPr>
          <w:rFonts w:cs="Arial"/>
        </w:rPr>
        <w:t xml:space="preserve">Manage, </w:t>
      </w:r>
      <w:r w:rsidR="006244E3" w:rsidRPr="00B46A86">
        <w:rPr>
          <w:rFonts w:cs="Arial"/>
        </w:rPr>
        <w:t>maintain,</w:t>
      </w:r>
      <w:r w:rsidRPr="00B46A86">
        <w:rPr>
          <w:rFonts w:cs="Arial"/>
        </w:rPr>
        <w:t xml:space="preserve"> and promote use of</w:t>
      </w:r>
      <w:r w:rsidR="00BB7791" w:rsidRPr="00B46A86">
        <w:rPr>
          <w:rFonts w:cs="Arial"/>
        </w:rPr>
        <w:t xml:space="preserve"> the KB library within the self-help portal of the IT Service Desk</w:t>
      </w:r>
      <w:r w:rsidR="00B46A86" w:rsidRPr="00B46A86">
        <w:rPr>
          <w:rFonts w:cs="Arial"/>
        </w:rPr>
        <w:t>.</w:t>
      </w:r>
    </w:p>
    <w:p w14:paraId="63E7BB4E" w14:textId="0BDF799C" w:rsidR="008A6DF9" w:rsidRPr="00B46A86" w:rsidRDefault="008A6DF9" w:rsidP="008A6DF9">
      <w:pPr>
        <w:pStyle w:val="ListParagraph"/>
        <w:numPr>
          <w:ilvl w:val="0"/>
          <w:numId w:val="7"/>
        </w:numPr>
        <w:spacing w:before="120"/>
        <w:ind w:left="357" w:hanging="357"/>
        <w:contextualSpacing w:val="0"/>
        <w:jc w:val="both"/>
        <w:rPr>
          <w:rFonts w:cs="Arial"/>
        </w:rPr>
      </w:pPr>
      <w:r w:rsidRPr="00B46A86">
        <w:rPr>
          <w:rFonts w:cs="Arial"/>
        </w:rPr>
        <w:t>Promote technology and identify new approaches to the way technology at Council works.</w:t>
      </w:r>
    </w:p>
    <w:p w14:paraId="2B18913A" w14:textId="159867F4" w:rsidR="00C45418" w:rsidRPr="00B46A86" w:rsidRDefault="00C45418" w:rsidP="00AA1327">
      <w:pPr>
        <w:pStyle w:val="ListParagraph"/>
        <w:numPr>
          <w:ilvl w:val="0"/>
          <w:numId w:val="7"/>
        </w:numPr>
        <w:spacing w:before="120"/>
        <w:ind w:left="357" w:hanging="357"/>
        <w:contextualSpacing w:val="0"/>
        <w:jc w:val="both"/>
        <w:rPr>
          <w:rFonts w:cs="Arial"/>
        </w:rPr>
      </w:pPr>
      <w:r w:rsidRPr="00B46A86">
        <w:rPr>
          <w:rFonts w:cs="Arial"/>
        </w:rPr>
        <w:t xml:space="preserve">Work Health &amp; Safety - All Council staff are accountable for ensuring that they fulfil their specific responsibilities, duties and due diligence requirements under the NSW </w:t>
      </w:r>
      <w:r w:rsidR="00342319" w:rsidRPr="00B46A86">
        <w:rPr>
          <w:rFonts w:cs="Arial"/>
        </w:rPr>
        <w:t>W</w:t>
      </w:r>
      <w:r w:rsidRPr="00B46A86">
        <w:rPr>
          <w:rFonts w:cs="Arial"/>
        </w:rPr>
        <w:t xml:space="preserve">ork, </w:t>
      </w:r>
      <w:r w:rsidR="00342319" w:rsidRPr="00B46A86">
        <w:rPr>
          <w:rFonts w:cs="Arial"/>
        </w:rPr>
        <w:t>H</w:t>
      </w:r>
      <w:r w:rsidRPr="00B46A86">
        <w:rPr>
          <w:rFonts w:cs="Arial"/>
        </w:rPr>
        <w:t xml:space="preserve">ealth &amp; </w:t>
      </w:r>
      <w:r w:rsidR="00342319" w:rsidRPr="00B46A86">
        <w:rPr>
          <w:rFonts w:cs="Arial"/>
        </w:rPr>
        <w:t>S</w:t>
      </w:r>
      <w:r w:rsidRPr="00B46A86">
        <w:rPr>
          <w:rFonts w:cs="Arial"/>
        </w:rPr>
        <w:t xml:space="preserve">afety legislation. Staff are also </w:t>
      </w:r>
      <w:r w:rsidR="00342319" w:rsidRPr="00B46A86">
        <w:rPr>
          <w:rFonts w:cs="Arial"/>
        </w:rPr>
        <w:t>required</w:t>
      </w:r>
      <w:r w:rsidRPr="00B46A86">
        <w:rPr>
          <w:rFonts w:cs="Arial"/>
        </w:rPr>
        <w:t xml:space="preserve"> to adhere to Council's relevant safe work instructions, policies and procedures.</w:t>
      </w:r>
    </w:p>
    <w:p w14:paraId="68881644" w14:textId="6BD438F4" w:rsidR="00C45418" w:rsidRPr="00B46A86" w:rsidRDefault="00C45418" w:rsidP="00AA1327">
      <w:pPr>
        <w:pStyle w:val="ListParagraph"/>
        <w:numPr>
          <w:ilvl w:val="0"/>
          <w:numId w:val="7"/>
        </w:numPr>
        <w:spacing w:before="120"/>
        <w:ind w:left="357" w:hanging="357"/>
        <w:contextualSpacing w:val="0"/>
        <w:jc w:val="both"/>
        <w:rPr>
          <w:rFonts w:cs="Arial"/>
        </w:rPr>
      </w:pPr>
      <w:r w:rsidRPr="00B46A86">
        <w:rPr>
          <w:rFonts w:cs="Arial"/>
        </w:rPr>
        <w:t xml:space="preserve">Equal Employment Opportunity (EEO) - All Council staff are </w:t>
      </w:r>
      <w:r w:rsidR="00342319" w:rsidRPr="00B46A86">
        <w:rPr>
          <w:rFonts w:cs="Arial"/>
        </w:rPr>
        <w:t>required</w:t>
      </w:r>
      <w:r w:rsidRPr="00B46A86">
        <w:rPr>
          <w:rFonts w:cs="Arial"/>
        </w:rPr>
        <w:t xml:space="preserve"> to adhere to Council's EEO policies and procedures.</w:t>
      </w:r>
    </w:p>
    <w:p w14:paraId="47CB1162" w14:textId="4799CB8C" w:rsidR="00C45418" w:rsidRPr="00B46A86" w:rsidRDefault="00C45418" w:rsidP="00AA1327">
      <w:pPr>
        <w:pStyle w:val="ListParagraph"/>
        <w:numPr>
          <w:ilvl w:val="0"/>
          <w:numId w:val="7"/>
        </w:numPr>
        <w:spacing w:before="120"/>
        <w:ind w:left="357" w:hanging="357"/>
        <w:contextualSpacing w:val="0"/>
        <w:jc w:val="both"/>
        <w:rPr>
          <w:rFonts w:cs="Arial"/>
        </w:rPr>
      </w:pPr>
      <w:r w:rsidRPr="00B46A86">
        <w:rPr>
          <w:rFonts w:cs="Arial"/>
        </w:rPr>
        <w:t xml:space="preserve">Delegations - All Council staff are </w:t>
      </w:r>
      <w:r w:rsidR="00342319" w:rsidRPr="00B46A86">
        <w:rPr>
          <w:rFonts w:cs="Arial"/>
        </w:rPr>
        <w:t>required</w:t>
      </w:r>
      <w:r w:rsidRPr="00B46A86">
        <w:rPr>
          <w:rFonts w:cs="Arial"/>
        </w:rPr>
        <w:t xml:space="preserve"> to comply with the financial and operational delegations issued to them as per Council's delegations register.</w:t>
      </w:r>
    </w:p>
    <w:p w14:paraId="5466BEE8" w14:textId="4C1FBC54" w:rsidR="00C45418" w:rsidRPr="00B46A86" w:rsidRDefault="00C45418" w:rsidP="00453854">
      <w:pPr>
        <w:pStyle w:val="ListParagraph"/>
        <w:numPr>
          <w:ilvl w:val="0"/>
          <w:numId w:val="7"/>
        </w:numPr>
        <w:spacing w:before="120"/>
        <w:ind w:left="357" w:hanging="357"/>
        <w:contextualSpacing w:val="0"/>
        <w:jc w:val="both"/>
        <w:rPr>
          <w:rFonts w:cs="Arial"/>
        </w:rPr>
      </w:pPr>
      <w:r w:rsidRPr="00B46A86">
        <w:rPr>
          <w:rFonts w:cs="Arial"/>
        </w:rPr>
        <w:t>Other duties within the employee's skill, competence and training level</w:t>
      </w:r>
      <w:r w:rsidR="00B86D97" w:rsidRPr="00B46A86">
        <w:rPr>
          <w:rFonts w:cs="Arial"/>
        </w:rPr>
        <w:t>,</w:t>
      </w:r>
      <w:r w:rsidRPr="00B46A86">
        <w:rPr>
          <w:rFonts w:cs="Arial"/>
        </w:rPr>
        <w:t xml:space="preserve"> as </w:t>
      </w:r>
      <w:r w:rsidR="00B86D97" w:rsidRPr="00B46A86">
        <w:rPr>
          <w:rFonts w:cs="Arial"/>
        </w:rPr>
        <w:t>required to meet business needs</w:t>
      </w:r>
      <w:r w:rsidRPr="00B46A86">
        <w:rPr>
          <w:rFonts w:cs="Arial"/>
        </w:rPr>
        <w:t>.</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6FE04DE6" w14:textId="77777777" w:rsidR="00E403A5" w:rsidRDefault="00E403A5" w:rsidP="00E403A5">
      <w:pPr>
        <w:pStyle w:val="ListParagraph"/>
        <w:numPr>
          <w:ilvl w:val="0"/>
          <w:numId w:val="8"/>
        </w:numPr>
        <w:spacing w:before="120" w:line="276" w:lineRule="auto"/>
        <w:contextualSpacing w:val="0"/>
        <w:jc w:val="both"/>
        <w:rPr>
          <w:rFonts w:cs="Arial"/>
        </w:rPr>
      </w:pPr>
      <w:r w:rsidRPr="30E2807F">
        <w:rPr>
          <w:rFonts w:cs="Arial"/>
        </w:rPr>
        <w:t xml:space="preserve">Certificate </w:t>
      </w:r>
      <w:bookmarkStart w:id="3" w:name="_Hlk62136295"/>
      <w:r w:rsidRPr="30E2807F">
        <w:rPr>
          <w:rFonts w:cs="Arial"/>
        </w:rPr>
        <w:t>IV in Information Technology</w:t>
      </w:r>
      <w:r>
        <w:rPr>
          <w:rFonts w:cs="Arial"/>
        </w:rPr>
        <w:t xml:space="preserve">, a </w:t>
      </w:r>
      <w:r w:rsidRPr="30E2807F">
        <w:rPr>
          <w:rFonts w:cs="Arial"/>
        </w:rPr>
        <w:t>related field</w:t>
      </w:r>
      <w:r>
        <w:rPr>
          <w:rFonts w:cs="Arial"/>
        </w:rPr>
        <w:t xml:space="preserve"> or relevant experience.</w:t>
      </w:r>
    </w:p>
    <w:bookmarkEnd w:id="3"/>
    <w:p w14:paraId="0B196080" w14:textId="77777777" w:rsidR="00E403A5" w:rsidRPr="00B46A86" w:rsidRDefault="00E403A5" w:rsidP="00E403A5">
      <w:pPr>
        <w:pStyle w:val="ListParagraph"/>
        <w:numPr>
          <w:ilvl w:val="0"/>
          <w:numId w:val="8"/>
        </w:numPr>
        <w:spacing w:before="120" w:line="276" w:lineRule="auto"/>
        <w:contextualSpacing w:val="0"/>
        <w:jc w:val="both"/>
        <w:rPr>
          <w:rFonts w:cs="Arial"/>
        </w:rPr>
      </w:pPr>
      <w:r w:rsidRPr="005A0A42">
        <w:rPr>
          <w:rFonts w:cs="Arial"/>
        </w:rPr>
        <w:t xml:space="preserve">Previous experience working </w:t>
      </w:r>
      <w:r w:rsidRPr="00B46A86">
        <w:rPr>
          <w:rFonts w:cs="Arial"/>
        </w:rPr>
        <w:t>on an IT Service Desk in a large complex business environment.</w:t>
      </w:r>
    </w:p>
    <w:p w14:paraId="6797D05C" w14:textId="77777777" w:rsidR="00E403A5" w:rsidRPr="00B46A86" w:rsidRDefault="00E403A5" w:rsidP="00E403A5">
      <w:pPr>
        <w:pStyle w:val="ListParagraph"/>
        <w:numPr>
          <w:ilvl w:val="0"/>
          <w:numId w:val="8"/>
        </w:numPr>
        <w:spacing w:before="120" w:line="276" w:lineRule="auto"/>
        <w:contextualSpacing w:val="0"/>
        <w:jc w:val="both"/>
        <w:rPr>
          <w:rFonts w:cs="Arial"/>
        </w:rPr>
      </w:pPr>
      <w:r w:rsidRPr="00B46A86">
        <w:rPr>
          <w:rFonts w:cs="Arial"/>
        </w:rPr>
        <w:lastRenderedPageBreak/>
        <w:t>Previous experience working in Local Government environment.</w:t>
      </w:r>
    </w:p>
    <w:p w14:paraId="46214CA9" w14:textId="77777777" w:rsidR="00E403A5" w:rsidRPr="00B46A86" w:rsidRDefault="00E403A5" w:rsidP="00E403A5">
      <w:pPr>
        <w:pStyle w:val="ListParagraph"/>
        <w:numPr>
          <w:ilvl w:val="0"/>
          <w:numId w:val="8"/>
        </w:numPr>
        <w:spacing w:before="120" w:line="276" w:lineRule="auto"/>
        <w:contextualSpacing w:val="0"/>
        <w:jc w:val="both"/>
        <w:rPr>
          <w:rFonts w:cs="Arial"/>
        </w:rPr>
      </w:pPr>
      <w:r w:rsidRPr="00B46A86">
        <w:rPr>
          <w:rFonts w:cs="Arial"/>
        </w:rPr>
        <w:t xml:space="preserve">Excellent communication skills including the ability to present complex technical issues so they can be easily understood by diverse audiences as well as well-developed written and verbal communication skills. </w:t>
      </w:r>
    </w:p>
    <w:p w14:paraId="0686D72D" w14:textId="77777777" w:rsidR="00E403A5" w:rsidRPr="00B46A86" w:rsidRDefault="00E403A5" w:rsidP="00E403A5">
      <w:pPr>
        <w:pStyle w:val="ListParagraph"/>
        <w:numPr>
          <w:ilvl w:val="0"/>
          <w:numId w:val="8"/>
        </w:numPr>
        <w:spacing w:before="120" w:line="276" w:lineRule="auto"/>
        <w:contextualSpacing w:val="0"/>
        <w:jc w:val="both"/>
        <w:rPr>
          <w:rFonts w:cs="Arial"/>
        </w:rPr>
      </w:pPr>
      <w:r w:rsidRPr="00B46A86">
        <w:rPr>
          <w:rFonts w:cs="Arial"/>
        </w:rPr>
        <w:t>Ability to work in fast-paced and high-pressure situations whilst maintaining a high standard of delivery.</w:t>
      </w:r>
    </w:p>
    <w:p w14:paraId="7DF97C69" w14:textId="77777777" w:rsidR="00E403A5" w:rsidRPr="00B46A86" w:rsidRDefault="00E403A5" w:rsidP="00E403A5">
      <w:pPr>
        <w:pStyle w:val="ListParagraph"/>
        <w:numPr>
          <w:ilvl w:val="0"/>
          <w:numId w:val="8"/>
        </w:numPr>
        <w:spacing w:before="120" w:line="276" w:lineRule="auto"/>
        <w:contextualSpacing w:val="0"/>
        <w:jc w:val="both"/>
        <w:rPr>
          <w:rFonts w:cs="Arial"/>
        </w:rPr>
      </w:pPr>
      <w:r w:rsidRPr="00B46A86">
        <w:rPr>
          <w:rFonts w:cs="Arial"/>
        </w:rPr>
        <w:t>Demonstrated customer focus in delivering IT services and support.</w:t>
      </w:r>
    </w:p>
    <w:p w14:paraId="6726C8A5" w14:textId="77777777" w:rsidR="00E403A5" w:rsidRPr="00453854" w:rsidRDefault="00E403A5" w:rsidP="00E403A5">
      <w:pPr>
        <w:pStyle w:val="ListParagraph"/>
        <w:numPr>
          <w:ilvl w:val="0"/>
          <w:numId w:val="8"/>
        </w:numPr>
        <w:spacing w:before="120" w:line="276" w:lineRule="auto"/>
        <w:contextualSpacing w:val="0"/>
        <w:jc w:val="both"/>
        <w:rPr>
          <w:rFonts w:cs="Arial"/>
        </w:rPr>
      </w:pPr>
      <w:r>
        <w:rPr>
          <w:rFonts w:cs="Arial"/>
        </w:rPr>
        <w:t>Strong analytical, problem solving and critical thinking capabilities.</w:t>
      </w:r>
    </w:p>
    <w:p w14:paraId="55EC4F8F" w14:textId="77777777" w:rsidR="00E403A5" w:rsidRPr="00453854" w:rsidRDefault="00E403A5" w:rsidP="00E403A5">
      <w:pPr>
        <w:pStyle w:val="ListParagraph"/>
        <w:numPr>
          <w:ilvl w:val="0"/>
          <w:numId w:val="8"/>
        </w:numPr>
        <w:spacing w:before="120" w:line="276" w:lineRule="auto"/>
        <w:contextualSpacing w:val="0"/>
        <w:jc w:val="both"/>
        <w:rPr>
          <w:rFonts w:cs="Arial"/>
        </w:rPr>
      </w:pPr>
      <w:r>
        <w:rPr>
          <w:rFonts w:cs="Arial"/>
        </w:rPr>
        <w:t xml:space="preserve">Demonstrated ability to develop and maintain constructive relationships and partnerships, both internally and externally, that contribute to the achievement of organisational outcomes. </w:t>
      </w:r>
    </w:p>
    <w:p w14:paraId="65B5172F" w14:textId="77777777" w:rsidR="00E403A5" w:rsidRPr="00453854" w:rsidRDefault="00E403A5" w:rsidP="00E403A5">
      <w:pPr>
        <w:pStyle w:val="ListParagraph"/>
        <w:numPr>
          <w:ilvl w:val="0"/>
          <w:numId w:val="8"/>
        </w:numPr>
        <w:spacing w:before="120" w:line="276" w:lineRule="auto"/>
        <w:contextualSpacing w:val="0"/>
        <w:jc w:val="both"/>
        <w:rPr>
          <w:rFonts w:cs="Arial"/>
        </w:rPr>
      </w:pPr>
      <w:r>
        <w:rPr>
          <w:rFonts w:cs="Arial"/>
        </w:rPr>
        <w:t>Demonstrated ability to meet the focus capability requirements of this position as defined in the position capabilities.</w:t>
      </w:r>
    </w:p>
    <w:p w14:paraId="6F47580A" w14:textId="77777777" w:rsidR="00E403A5" w:rsidRPr="00453854" w:rsidRDefault="00E403A5" w:rsidP="00E403A5">
      <w:pPr>
        <w:pStyle w:val="ListParagraph"/>
        <w:numPr>
          <w:ilvl w:val="0"/>
          <w:numId w:val="8"/>
        </w:numPr>
        <w:spacing w:before="120" w:line="276" w:lineRule="auto"/>
        <w:contextualSpacing w:val="0"/>
        <w:jc w:val="both"/>
        <w:rPr>
          <w:rFonts w:cs="Arial"/>
        </w:rPr>
      </w:pPr>
      <w:r>
        <w:rPr>
          <w:rFonts w:cs="Arial"/>
        </w:rPr>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574E2467" w14:textId="52005ADC" w:rsidR="0061056D" w:rsidRDefault="00B26CDD" w:rsidP="00AC5699">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72AA955E" w14:textId="77777777" w:rsidR="000F23B2" w:rsidRDefault="000F23B2" w:rsidP="00AC5699">
      <w:pPr>
        <w:spacing w:before="240"/>
        <w:jc w:val="both"/>
        <w:rPr>
          <w:rFonts w:ascii="Arial" w:hAnsi="Arial" w:cs="Arial"/>
          <w:sz w:val="22"/>
          <w:szCs w:val="22"/>
        </w:rPr>
      </w:pP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35"/>
        <w:gridCol w:w="4406"/>
        <w:gridCol w:w="2773"/>
        <w:gridCol w:w="56"/>
      </w:tblGrid>
      <w:tr w:rsidR="00DE7586" w14:paraId="7E20141D" w14:textId="77777777" w:rsidTr="00DE7586">
        <w:trPr>
          <w:cnfStyle w:val="100000000000" w:firstRow="1" w:lastRow="0" w:firstColumn="0" w:lastColumn="0" w:oddVBand="0" w:evenVBand="0" w:oddHBand="0" w:evenHBand="0" w:firstRowFirstColumn="0" w:firstRowLastColumn="0" w:lastRowFirstColumn="0" w:lastRowLastColumn="0"/>
          <w:tblHeader/>
        </w:trPr>
        <w:tc>
          <w:tcPr>
            <w:tcW w:w="9127" w:type="dxa"/>
            <w:gridSpan w:val="4"/>
            <w:tcBorders>
              <w:top w:val="nil"/>
            </w:tcBorders>
            <w:tcMar>
              <w:top w:w="28" w:type="dxa"/>
              <w:bottom w:w="28" w:type="dxa"/>
            </w:tcMar>
          </w:tcPr>
          <w:p w14:paraId="413DE251" w14:textId="77777777" w:rsidR="00DE7586" w:rsidRDefault="00DE7586" w:rsidP="00D94CEC">
            <w:pPr>
              <w:pStyle w:val="TableTextWhite"/>
              <w:keepNext/>
            </w:pPr>
            <w:r>
              <w:lastRenderedPageBreak/>
              <w:t>Local Government Capability Framework</w:t>
            </w:r>
          </w:p>
        </w:tc>
      </w:tr>
      <w:tr w:rsidR="00DE7586" w:rsidRPr="00C978B9" w14:paraId="60105C51"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cnfStyle w:val="100000000000" w:firstRow="1" w:lastRow="0" w:firstColumn="0" w:lastColumn="0" w:oddVBand="0" w:evenVBand="0" w:oddHBand="0" w:evenHBand="0" w:firstRowFirstColumn="0" w:firstRowLastColumn="0" w:lastRowFirstColumn="0" w:lastRowLastColumn="0"/>
          <w:wAfter w:w="57" w:type="dxa"/>
          <w:tblHeader/>
        </w:trPr>
        <w:tc>
          <w:tcPr>
            <w:tcW w:w="1841" w:type="dxa"/>
            <w:tcBorders>
              <w:bottom w:val="single" w:sz="12" w:space="0" w:color="auto"/>
            </w:tcBorders>
            <w:shd w:val="clear" w:color="auto" w:fill="BCBEC0"/>
            <w:vAlign w:val="center"/>
          </w:tcPr>
          <w:p w14:paraId="0313239E" w14:textId="77777777" w:rsidR="00DE7586" w:rsidRPr="00C978B9" w:rsidRDefault="00DE7586" w:rsidP="00D94CEC">
            <w:pPr>
              <w:pStyle w:val="TableText"/>
              <w:keepNext/>
              <w:rPr>
                <w:b/>
                <w:sz w:val="24"/>
                <w:szCs w:val="24"/>
              </w:rPr>
            </w:pPr>
            <w:r>
              <w:rPr>
                <w:b/>
              </w:rPr>
              <w:t>Capability Group</w:t>
            </w:r>
          </w:p>
        </w:tc>
        <w:tc>
          <w:tcPr>
            <w:tcW w:w="4439" w:type="dxa"/>
            <w:tcBorders>
              <w:bottom w:val="single" w:sz="12" w:space="0" w:color="auto"/>
            </w:tcBorders>
            <w:shd w:val="clear" w:color="auto" w:fill="BCBEC0"/>
          </w:tcPr>
          <w:p w14:paraId="104A21C5" w14:textId="77777777" w:rsidR="00DE7586" w:rsidRPr="00C978B9" w:rsidRDefault="00DE7586" w:rsidP="00D94CEC">
            <w:pPr>
              <w:pStyle w:val="TableText"/>
              <w:keepNext/>
              <w:rPr>
                <w:b/>
                <w:sz w:val="24"/>
                <w:szCs w:val="24"/>
              </w:rPr>
            </w:pPr>
            <w:r w:rsidRPr="00021C23">
              <w:rPr>
                <w:b/>
              </w:rPr>
              <w:t>Ca</w:t>
            </w:r>
            <w:r>
              <w:rPr>
                <w:b/>
              </w:rPr>
              <w:t>pability Name</w:t>
            </w:r>
          </w:p>
        </w:tc>
        <w:tc>
          <w:tcPr>
            <w:tcW w:w="2790" w:type="dxa"/>
            <w:tcBorders>
              <w:bottom w:val="single" w:sz="12" w:space="0" w:color="auto"/>
            </w:tcBorders>
            <w:shd w:val="clear" w:color="auto" w:fill="BCBEC0"/>
          </w:tcPr>
          <w:p w14:paraId="06FE2CFB" w14:textId="77777777" w:rsidR="00DE7586" w:rsidRPr="00C978B9" w:rsidRDefault="00DE7586" w:rsidP="00D94CEC">
            <w:pPr>
              <w:pStyle w:val="TableText"/>
              <w:keepNext/>
              <w:rPr>
                <w:b/>
                <w:sz w:val="24"/>
                <w:szCs w:val="24"/>
              </w:rPr>
            </w:pPr>
            <w:r>
              <w:rPr>
                <w:b/>
              </w:rPr>
              <w:t>Level</w:t>
            </w:r>
          </w:p>
        </w:tc>
      </w:tr>
      <w:tr w:rsidR="00DE7586" w:rsidRPr="00C978B9" w14:paraId="47707788"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val="restart"/>
            <w:tcBorders>
              <w:top w:val="gems" w:sz="8" w:space="0" w:color="BCBEC0"/>
              <w:bottom w:val="single" w:sz="8" w:space="0" w:color="BCBEC0"/>
            </w:tcBorders>
            <w:vAlign w:val="center"/>
          </w:tcPr>
          <w:p w14:paraId="6EB28609" w14:textId="77777777" w:rsidR="00DE7586" w:rsidRPr="00D97503" w:rsidRDefault="00DE7586" w:rsidP="00D94CEC">
            <w:pPr>
              <w:keepNext/>
              <w:rPr>
                <w:sz w:val="18"/>
                <w:szCs w:val="18"/>
              </w:rPr>
            </w:pPr>
            <w:r>
              <w:rPr>
                <w:noProof/>
                <w:lang w:eastAsia="en-AU"/>
              </w:rPr>
              <w:drawing>
                <wp:inline distT="0" distB="0" distL="0" distR="0" wp14:anchorId="5B753B51" wp14:editId="3B7176FB">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439" w:type="dxa"/>
            <w:tcBorders>
              <w:top w:val="gems" w:sz="8" w:space="0" w:color="BCBEC0"/>
              <w:bottom w:val="single" w:sz="8" w:space="0" w:color="BCBEC0"/>
            </w:tcBorders>
          </w:tcPr>
          <w:p w14:paraId="51CCF5B7" w14:textId="77777777" w:rsidR="00DE7586" w:rsidRPr="00610758" w:rsidRDefault="00DE7586" w:rsidP="00D94CEC">
            <w:pPr>
              <w:pStyle w:val="TableText"/>
              <w:keepNext/>
              <w:rPr>
                <w:b/>
                <w:sz w:val="24"/>
                <w:szCs w:val="24"/>
              </w:rPr>
            </w:pPr>
            <w:r>
              <w:t>Manage Self</w:t>
            </w:r>
          </w:p>
        </w:tc>
        <w:tc>
          <w:tcPr>
            <w:tcW w:w="2790" w:type="dxa"/>
            <w:tcBorders>
              <w:top w:val="gems" w:sz="8" w:space="0" w:color="BCBEC0"/>
              <w:bottom w:val="single" w:sz="8" w:space="0" w:color="BCBEC0"/>
            </w:tcBorders>
          </w:tcPr>
          <w:p w14:paraId="3EFB3D6E" w14:textId="4B69709D" w:rsidR="00DE7586" w:rsidRPr="001E7308" w:rsidRDefault="00D22639" w:rsidP="00D94CEC">
            <w:pPr>
              <w:pStyle w:val="TableText"/>
              <w:keepNext/>
            </w:pPr>
            <w:r>
              <w:t>Adept</w:t>
            </w:r>
          </w:p>
        </w:tc>
      </w:tr>
      <w:tr w:rsidR="00DE7586" w:rsidRPr="00C978B9" w14:paraId="2B5EB445"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40A67CB0" w14:textId="77777777" w:rsidR="00DE7586" w:rsidRPr="00C978B9" w:rsidRDefault="00DE7586" w:rsidP="00D94CEC">
            <w:pPr>
              <w:keepNext/>
            </w:pPr>
          </w:p>
        </w:tc>
        <w:tc>
          <w:tcPr>
            <w:tcW w:w="4439" w:type="dxa"/>
            <w:tcBorders>
              <w:top w:val="single" w:sz="8" w:space="0" w:color="BCBEC0"/>
            </w:tcBorders>
          </w:tcPr>
          <w:p w14:paraId="4E0A5570" w14:textId="77777777" w:rsidR="00DE7586" w:rsidRPr="00D97503" w:rsidRDefault="00DE7586" w:rsidP="00D94CEC">
            <w:pPr>
              <w:pStyle w:val="TableText"/>
              <w:keepNext/>
              <w:rPr>
                <w:sz w:val="24"/>
                <w:szCs w:val="24"/>
              </w:rPr>
            </w:pPr>
            <w:r w:rsidRPr="00D97503">
              <w:t>Display Resilience and Courage</w:t>
            </w:r>
          </w:p>
        </w:tc>
        <w:tc>
          <w:tcPr>
            <w:tcW w:w="2790" w:type="dxa"/>
            <w:tcBorders>
              <w:top w:val="single" w:sz="8" w:space="0" w:color="BCBEC0"/>
            </w:tcBorders>
          </w:tcPr>
          <w:p w14:paraId="7D7C79EF" w14:textId="23B1C004" w:rsidR="00DE7586" w:rsidRPr="00A15CDB" w:rsidRDefault="00D22639" w:rsidP="00D94CEC">
            <w:pPr>
              <w:pStyle w:val="TableText"/>
              <w:keepNext/>
            </w:pPr>
            <w:r>
              <w:t>Adept</w:t>
            </w:r>
          </w:p>
        </w:tc>
      </w:tr>
      <w:tr w:rsidR="00DE7586" w:rsidRPr="00C978B9" w14:paraId="7A77C91B"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6B368B03" w14:textId="77777777" w:rsidR="00DE7586" w:rsidRPr="00C978B9" w:rsidRDefault="00DE7586" w:rsidP="00D94CEC">
            <w:pPr>
              <w:keepNext/>
            </w:pPr>
          </w:p>
        </w:tc>
        <w:tc>
          <w:tcPr>
            <w:tcW w:w="4439" w:type="dxa"/>
            <w:tcBorders>
              <w:top w:val="single" w:sz="8" w:space="0" w:color="BCBEC0"/>
            </w:tcBorders>
          </w:tcPr>
          <w:p w14:paraId="267FEB07" w14:textId="77777777" w:rsidR="00DE7586" w:rsidRPr="00971B59" w:rsidRDefault="00DE7586" w:rsidP="00D94CEC">
            <w:pPr>
              <w:pStyle w:val="TableText"/>
              <w:keepNext/>
              <w:rPr>
                <w:sz w:val="24"/>
                <w:szCs w:val="24"/>
              </w:rPr>
            </w:pPr>
            <w:r w:rsidRPr="00971B59">
              <w:t>Act with Integrity</w:t>
            </w:r>
          </w:p>
        </w:tc>
        <w:tc>
          <w:tcPr>
            <w:tcW w:w="2790" w:type="dxa"/>
            <w:tcBorders>
              <w:top w:val="single" w:sz="8" w:space="0" w:color="BCBEC0"/>
            </w:tcBorders>
          </w:tcPr>
          <w:p w14:paraId="1468259E" w14:textId="7B34F31A" w:rsidR="00DE7586" w:rsidRPr="00D22639" w:rsidRDefault="00D22639" w:rsidP="00D94CEC">
            <w:pPr>
              <w:pStyle w:val="TableText"/>
              <w:keepNext/>
            </w:pPr>
            <w:r w:rsidRPr="00D22639">
              <w:t>Foundational</w:t>
            </w:r>
          </w:p>
        </w:tc>
      </w:tr>
      <w:tr w:rsidR="00DE7586" w:rsidRPr="00C978B9" w14:paraId="645BC24A"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606AFF2D" w14:textId="77777777" w:rsidR="00DE7586" w:rsidRPr="00C978B9" w:rsidRDefault="00DE7586" w:rsidP="00D94CEC">
            <w:pPr>
              <w:keepNext/>
            </w:pPr>
          </w:p>
        </w:tc>
        <w:tc>
          <w:tcPr>
            <w:tcW w:w="4439" w:type="dxa"/>
            <w:tcBorders>
              <w:top w:val="single" w:sz="8" w:space="0" w:color="BCBEC0"/>
            </w:tcBorders>
          </w:tcPr>
          <w:p w14:paraId="03CC509F" w14:textId="77777777" w:rsidR="00DE7586" w:rsidRPr="00D22639" w:rsidRDefault="00DE7586" w:rsidP="00D94CEC">
            <w:pPr>
              <w:pStyle w:val="TableText"/>
              <w:keepNext/>
              <w:rPr>
                <w:b/>
                <w:sz w:val="24"/>
                <w:szCs w:val="24"/>
              </w:rPr>
            </w:pPr>
            <w:r w:rsidRPr="00D22639">
              <w:rPr>
                <w:b/>
              </w:rPr>
              <w:t>Demonstrate Accountability</w:t>
            </w:r>
          </w:p>
        </w:tc>
        <w:tc>
          <w:tcPr>
            <w:tcW w:w="2790" w:type="dxa"/>
            <w:tcBorders>
              <w:top w:val="single" w:sz="8" w:space="0" w:color="BCBEC0"/>
            </w:tcBorders>
          </w:tcPr>
          <w:p w14:paraId="503D8D1F" w14:textId="198601E4" w:rsidR="00DE7586" w:rsidRPr="00D22639" w:rsidRDefault="00D22639" w:rsidP="00D94CEC">
            <w:pPr>
              <w:pStyle w:val="TableText"/>
              <w:keepNext/>
              <w:rPr>
                <w:b/>
              </w:rPr>
            </w:pPr>
            <w:r w:rsidRPr="00D22639">
              <w:rPr>
                <w:b/>
              </w:rPr>
              <w:t>Intermediate</w:t>
            </w:r>
          </w:p>
        </w:tc>
      </w:tr>
      <w:tr w:rsidR="00DE7586" w:rsidRPr="00C978B9" w14:paraId="7BFA7C1B"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val="restart"/>
            <w:tcBorders>
              <w:top w:val="single" w:sz="12" w:space="0" w:color="auto"/>
              <w:bottom w:val="single" w:sz="8" w:space="0" w:color="BCBEC0"/>
            </w:tcBorders>
            <w:vAlign w:val="center"/>
          </w:tcPr>
          <w:p w14:paraId="2F397D88" w14:textId="77777777" w:rsidR="00DE7586" w:rsidRPr="00DC0B64" w:rsidRDefault="00DE7586" w:rsidP="00D94CEC">
            <w:pPr>
              <w:keepNext/>
              <w:rPr>
                <w:b/>
              </w:rPr>
            </w:pPr>
            <w:r>
              <w:rPr>
                <w:noProof/>
                <w:lang w:eastAsia="en-AU"/>
              </w:rPr>
              <w:drawing>
                <wp:inline distT="0" distB="0" distL="0" distR="0" wp14:anchorId="0AEE4BE3" wp14:editId="72E1E8A0">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439" w:type="dxa"/>
            <w:tcBorders>
              <w:top w:val="single" w:sz="12" w:space="0" w:color="auto"/>
              <w:bottom w:val="single" w:sz="8" w:space="0" w:color="BCBEC0"/>
            </w:tcBorders>
          </w:tcPr>
          <w:p w14:paraId="4B918C6B" w14:textId="77777777" w:rsidR="00DE7586" w:rsidRPr="00971B59" w:rsidRDefault="00DE7586" w:rsidP="00D94CEC">
            <w:pPr>
              <w:pStyle w:val="TableText"/>
              <w:keepNext/>
              <w:rPr>
                <w:sz w:val="24"/>
                <w:szCs w:val="24"/>
              </w:rPr>
            </w:pPr>
            <w:r w:rsidRPr="00971B59">
              <w:t>Communicate and Engage</w:t>
            </w:r>
          </w:p>
        </w:tc>
        <w:tc>
          <w:tcPr>
            <w:tcW w:w="2790" w:type="dxa"/>
            <w:tcBorders>
              <w:top w:val="single" w:sz="12" w:space="0" w:color="auto"/>
              <w:bottom w:val="single" w:sz="8" w:space="0" w:color="BCBEC0"/>
            </w:tcBorders>
          </w:tcPr>
          <w:p w14:paraId="29C4BFB0" w14:textId="79515634" w:rsidR="00DE7586" w:rsidRPr="00D22639" w:rsidRDefault="00D22639" w:rsidP="00D94CEC">
            <w:pPr>
              <w:pStyle w:val="TableText"/>
              <w:keepNext/>
            </w:pPr>
            <w:r>
              <w:t>Adept</w:t>
            </w:r>
          </w:p>
        </w:tc>
      </w:tr>
      <w:tr w:rsidR="00DE7586" w:rsidRPr="00C978B9" w14:paraId="6400650F"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5378085A" w14:textId="77777777" w:rsidR="00DE7586" w:rsidRPr="00C978B9" w:rsidRDefault="00DE7586" w:rsidP="00D94CEC">
            <w:pPr>
              <w:keepNext/>
            </w:pPr>
          </w:p>
        </w:tc>
        <w:tc>
          <w:tcPr>
            <w:tcW w:w="4439" w:type="dxa"/>
            <w:tcBorders>
              <w:top w:val="single" w:sz="8" w:space="0" w:color="BCBEC0"/>
            </w:tcBorders>
          </w:tcPr>
          <w:p w14:paraId="3EE537F1" w14:textId="77777777" w:rsidR="00DE7586" w:rsidRPr="00971B59" w:rsidRDefault="00DE7586" w:rsidP="00D94CEC">
            <w:pPr>
              <w:pStyle w:val="TableText"/>
              <w:keepNext/>
              <w:rPr>
                <w:sz w:val="24"/>
                <w:szCs w:val="24"/>
              </w:rPr>
            </w:pPr>
            <w:r w:rsidRPr="00971B59">
              <w:t>Community and Customer Focus</w:t>
            </w:r>
          </w:p>
        </w:tc>
        <w:tc>
          <w:tcPr>
            <w:tcW w:w="2790" w:type="dxa"/>
            <w:tcBorders>
              <w:top w:val="single" w:sz="8" w:space="0" w:color="BCBEC0"/>
            </w:tcBorders>
          </w:tcPr>
          <w:p w14:paraId="7A9FEAD2" w14:textId="59F5F3DE" w:rsidR="00DE7586" w:rsidRPr="00D22639" w:rsidRDefault="00D22639" w:rsidP="00D94CEC">
            <w:pPr>
              <w:pStyle w:val="TableText"/>
              <w:keepNext/>
            </w:pPr>
            <w:r>
              <w:t>Adept</w:t>
            </w:r>
          </w:p>
        </w:tc>
      </w:tr>
      <w:tr w:rsidR="00DE7586" w:rsidRPr="00C978B9" w14:paraId="705CB63B"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7E31EA81" w14:textId="77777777" w:rsidR="00DE7586" w:rsidRPr="00C978B9" w:rsidRDefault="00DE7586" w:rsidP="00D94CEC">
            <w:pPr>
              <w:keepNext/>
            </w:pPr>
          </w:p>
        </w:tc>
        <w:tc>
          <w:tcPr>
            <w:tcW w:w="4439" w:type="dxa"/>
            <w:tcBorders>
              <w:top w:val="single" w:sz="8" w:space="0" w:color="BCBEC0"/>
            </w:tcBorders>
          </w:tcPr>
          <w:p w14:paraId="5BFE52F1" w14:textId="77777777" w:rsidR="00DE7586" w:rsidRPr="00D22639" w:rsidRDefault="00DE7586" w:rsidP="00D94CEC">
            <w:pPr>
              <w:pStyle w:val="TableText"/>
              <w:keepNext/>
              <w:rPr>
                <w:b/>
                <w:sz w:val="24"/>
                <w:szCs w:val="24"/>
              </w:rPr>
            </w:pPr>
            <w:r w:rsidRPr="00D22639">
              <w:rPr>
                <w:b/>
              </w:rPr>
              <w:t>Work Collaboratively</w:t>
            </w:r>
          </w:p>
        </w:tc>
        <w:tc>
          <w:tcPr>
            <w:tcW w:w="2790" w:type="dxa"/>
            <w:tcBorders>
              <w:top w:val="single" w:sz="8" w:space="0" w:color="BCBEC0"/>
            </w:tcBorders>
          </w:tcPr>
          <w:p w14:paraId="46C0DFF6" w14:textId="5D6DFEDA" w:rsidR="00DE7586" w:rsidRPr="00D22639" w:rsidRDefault="00D22639" w:rsidP="00D94CEC">
            <w:pPr>
              <w:pStyle w:val="TableText"/>
              <w:keepNext/>
              <w:rPr>
                <w:b/>
              </w:rPr>
            </w:pPr>
            <w:r w:rsidRPr="00D22639">
              <w:rPr>
                <w:b/>
              </w:rPr>
              <w:t>Adept</w:t>
            </w:r>
          </w:p>
        </w:tc>
      </w:tr>
      <w:tr w:rsidR="00DE7586" w:rsidRPr="00C978B9" w14:paraId="130D7A4E"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bottom w:val="single" w:sz="4" w:space="0" w:color="BCBEC0"/>
            </w:tcBorders>
          </w:tcPr>
          <w:p w14:paraId="2FC7FBC8" w14:textId="77777777" w:rsidR="00DE7586" w:rsidRPr="00C978B9" w:rsidRDefault="00DE7586" w:rsidP="00D94CEC">
            <w:pPr>
              <w:keepNext/>
            </w:pPr>
          </w:p>
        </w:tc>
        <w:tc>
          <w:tcPr>
            <w:tcW w:w="4439" w:type="dxa"/>
            <w:tcBorders>
              <w:bottom w:val="single" w:sz="4" w:space="0" w:color="BCBEC0"/>
            </w:tcBorders>
          </w:tcPr>
          <w:p w14:paraId="2612F55C" w14:textId="77777777" w:rsidR="00DE7586" w:rsidRPr="00E146AE" w:rsidRDefault="00DE7586" w:rsidP="00D94CEC">
            <w:pPr>
              <w:pStyle w:val="TableText"/>
              <w:keepNext/>
              <w:rPr>
                <w:sz w:val="24"/>
                <w:szCs w:val="24"/>
              </w:rPr>
            </w:pPr>
            <w:r w:rsidRPr="00E146AE">
              <w:t>Influence and Negotiate</w:t>
            </w:r>
          </w:p>
        </w:tc>
        <w:tc>
          <w:tcPr>
            <w:tcW w:w="2790" w:type="dxa"/>
            <w:tcBorders>
              <w:bottom w:val="single" w:sz="4" w:space="0" w:color="BCBEC0"/>
            </w:tcBorders>
          </w:tcPr>
          <w:p w14:paraId="405B8BC2" w14:textId="6745D5F1" w:rsidR="00DE7586" w:rsidRPr="00E146AE" w:rsidRDefault="00D22639" w:rsidP="00D94CEC">
            <w:pPr>
              <w:pStyle w:val="TableText"/>
              <w:keepNext/>
            </w:pPr>
            <w:r>
              <w:t>Foundational</w:t>
            </w:r>
          </w:p>
        </w:tc>
      </w:tr>
      <w:tr w:rsidR="00DE7586" w:rsidRPr="00C978B9" w14:paraId="6D8A1BC7"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val="restart"/>
            <w:tcBorders>
              <w:top w:val="single" w:sz="12" w:space="0" w:color="auto"/>
              <w:bottom w:val="single" w:sz="8" w:space="0" w:color="BCBEC0"/>
            </w:tcBorders>
            <w:vAlign w:val="center"/>
          </w:tcPr>
          <w:p w14:paraId="0719BA3C" w14:textId="77777777" w:rsidR="00DE7586" w:rsidRDefault="00DE7586" w:rsidP="00D94CEC">
            <w:pPr>
              <w:keepNext/>
              <w:jc w:val="both"/>
              <w:rPr>
                <w:b/>
                <w:sz w:val="18"/>
                <w:szCs w:val="18"/>
              </w:rPr>
            </w:pPr>
            <w:r>
              <w:rPr>
                <w:noProof/>
                <w:lang w:eastAsia="en-AU"/>
              </w:rPr>
              <w:drawing>
                <wp:inline distT="0" distB="0" distL="0" distR="0" wp14:anchorId="5FA645EC" wp14:editId="08D55C0F">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4375" cy="790575"/>
                          </a:xfrm>
                          <a:prstGeom prst="rect">
                            <a:avLst/>
                          </a:prstGeom>
                        </pic:spPr>
                      </pic:pic>
                    </a:graphicData>
                  </a:graphic>
                </wp:inline>
              </w:drawing>
            </w:r>
          </w:p>
          <w:p w14:paraId="010A569C" w14:textId="77777777" w:rsidR="00DE7586" w:rsidRPr="00DC0B64" w:rsidRDefault="00DE7586" w:rsidP="00D94CEC">
            <w:pPr>
              <w:keepNext/>
              <w:jc w:val="both"/>
              <w:rPr>
                <w:b/>
              </w:rPr>
            </w:pPr>
            <w:r>
              <w:rPr>
                <w:b/>
                <w:sz w:val="18"/>
                <w:szCs w:val="18"/>
              </w:rPr>
              <w:t>Results</w:t>
            </w:r>
          </w:p>
        </w:tc>
        <w:tc>
          <w:tcPr>
            <w:tcW w:w="4439" w:type="dxa"/>
            <w:tcBorders>
              <w:top w:val="single" w:sz="12" w:space="0" w:color="auto"/>
              <w:bottom w:val="single" w:sz="8" w:space="0" w:color="BCBEC0"/>
            </w:tcBorders>
          </w:tcPr>
          <w:p w14:paraId="04A944BD" w14:textId="77777777" w:rsidR="00DE7586" w:rsidRPr="00E146AE" w:rsidRDefault="00DE7586" w:rsidP="00D94CEC">
            <w:pPr>
              <w:pStyle w:val="TableText"/>
              <w:keepNext/>
              <w:rPr>
                <w:sz w:val="24"/>
                <w:szCs w:val="24"/>
              </w:rPr>
            </w:pPr>
            <w:r w:rsidRPr="00E146AE">
              <w:t>Plan and Prioritise</w:t>
            </w:r>
          </w:p>
        </w:tc>
        <w:tc>
          <w:tcPr>
            <w:tcW w:w="2790" w:type="dxa"/>
            <w:tcBorders>
              <w:top w:val="single" w:sz="12" w:space="0" w:color="auto"/>
              <w:bottom w:val="single" w:sz="8" w:space="0" w:color="BCBEC0"/>
            </w:tcBorders>
          </w:tcPr>
          <w:p w14:paraId="6CBEC4A0" w14:textId="0A91D49B" w:rsidR="00DE7586" w:rsidRPr="00B630D8" w:rsidRDefault="00D22639" w:rsidP="00D94CEC">
            <w:pPr>
              <w:pStyle w:val="TableText"/>
              <w:keepNext/>
            </w:pPr>
            <w:r>
              <w:t>Adept</w:t>
            </w:r>
          </w:p>
        </w:tc>
      </w:tr>
      <w:tr w:rsidR="00DE7586" w:rsidRPr="00C978B9" w14:paraId="59ABEB17"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6658803A" w14:textId="77777777" w:rsidR="00DE7586" w:rsidRPr="00C978B9" w:rsidRDefault="00DE7586" w:rsidP="00D94CEC">
            <w:pPr>
              <w:keepNext/>
            </w:pPr>
          </w:p>
        </w:tc>
        <w:tc>
          <w:tcPr>
            <w:tcW w:w="4439" w:type="dxa"/>
            <w:tcBorders>
              <w:top w:val="single" w:sz="8" w:space="0" w:color="BCBEC0"/>
            </w:tcBorders>
          </w:tcPr>
          <w:p w14:paraId="6C3C104D" w14:textId="77777777" w:rsidR="00DE7586" w:rsidRPr="00D22639" w:rsidRDefault="00DE7586" w:rsidP="00D94CEC">
            <w:pPr>
              <w:pStyle w:val="TableText"/>
              <w:keepNext/>
              <w:rPr>
                <w:b/>
                <w:sz w:val="24"/>
                <w:szCs w:val="24"/>
              </w:rPr>
            </w:pPr>
            <w:r w:rsidRPr="00D22639">
              <w:rPr>
                <w:b/>
              </w:rPr>
              <w:t xml:space="preserve">Think and Solve Problems </w:t>
            </w:r>
          </w:p>
        </w:tc>
        <w:tc>
          <w:tcPr>
            <w:tcW w:w="2790" w:type="dxa"/>
            <w:tcBorders>
              <w:top w:val="single" w:sz="8" w:space="0" w:color="BCBEC0"/>
            </w:tcBorders>
          </w:tcPr>
          <w:p w14:paraId="574A5501" w14:textId="0A6190B5" w:rsidR="00DE7586" w:rsidRPr="00D22639" w:rsidRDefault="00D22639" w:rsidP="00D94CEC">
            <w:pPr>
              <w:pStyle w:val="TableText"/>
              <w:keepNext/>
              <w:rPr>
                <w:b/>
              </w:rPr>
            </w:pPr>
            <w:r w:rsidRPr="00D22639">
              <w:rPr>
                <w:b/>
              </w:rPr>
              <w:t>Adept</w:t>
            </w:r>
          </w:p>
        </w:tc>
      </w:tr>
      <w:tr w:rsidR="00DE7586" w:rsidRPr="00C978B9" w14:paraId="08B222DD"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bottom w:val="single" w:sz="4" w:space="0" w:color="BCBEC0"/>
            </w:tcBorders>
          </w:tcPr>
          <w:p w14:paraId="3366C87E" w14:textId="77777777" w:rsidR="00DE7586" w:rsidRPr="00C978B9" w:rsidRDefault="00DE7586" w:rsidP="00D94CEC">
            <w:pPr>
              <w:keepNext/>
            </w:pPr>
          </w:p>
        </w:tc>
        <w:tc>
          <w:tcPr>
            <w:tcW w:w="4439" w:type="dxa"/>
            <w:tcBorders>
              <w:bottom w:val="single" w:sz="4" w:space="0" w:color="BCBEC0"/>
            </w:tcBorders>
          </w:tcPr>
          <w:p w14:paraId="09265C46" w14:textId="77777777" w:rsidR="00DE7586" w:rsidRPr="00E146AE" w:rsidRDefault="00DE7586" w:rsidP="00D94CEC">
            <w:pPr>
              <w:pStyle w:val="TableText"/>
              <w:keepNext/>
              <w:rPr>
                <w:sz w:val="24"/>
                <w:szCs w:val="24"/>
              </w:rPr>
            </w:pPr>
            <w:r w:rsidRPr="00E146AE">
              <w:t>Create and Innovate</w:t>
            </w:r>
          </w:p>
        </w:tc>
        <w:tc>
          <w:tcPr>
            <w:tcW w:w="2790" w:type="dxa"/>
            <w:tcBorders>
              <w:bottom w:val="single" w:sz="4" w:space="0" w:color="BCBEC0"/>
            </w:tcBorders>
          </w:tcPr>
          <w:p w14:paraId="1FAE9C62" w14:textId="65BEBBDC" w:rsidR="00DE7586" w:rsidRPr="00E146AE" w:rsidRDefault="00D22639" w:rsidP="00D94CEC">
            <w:pPr>
              <w:pStyle w:val="TableText"/>
              <w:keepNext/>
            </w:pPr>
            <w:r>
              <w:t>Adept</w:t>
            </w:r>
          </w:p>
        </w:tc>
      </w:tr>
      <w:tr w:rsidR="00DE7586" w:rsidRPr="00C978B9" w14:paraId="0021C372"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34F021CC" w14:textId="77777777" w:rsidR="00DE7586" w:rsidRPr="00C978B9" w:rsidRDefault="00DE7586" w:rsidP="00D94CEC">
            <w:pPr>
              <w:keepNext/>
            </w:pPr>
          </w:p>
        </w:tc>
        <w:tc>
          <w:tcPr>
            <w:tcW w:w="4439" w:type="dxa"/>
            <w:tcBorders>
              <w:top w:val="single" w:sz="8" w:space="0" w:color="BCBEC0"/>
            </w:tcBorders>
          </w:tcPr>
          <w:p w14:paraId="7B4D5AB5" w14:textId="77777777" w:rsidR="00DE7586" w:rsidRPr="00D22639" w:rsidRDefault="00DE7586" w:rsidP="00D94CEC">
            <w:pPr>
              <w:pStyle w:val="TableText"/>
              <w:keepNext/>
              <w:rPr>
                <w:b/>
                <w:sz w:val="24"/>
                <w:szCs w:val="24"/>
              </w:rPr>
            </w:pPr>
            <w:r w:rsidRPr="00D22639">
              <w:rPr>
                <w:b/>
              </w:rPr>
              <w:t>Deliver Results</w:t>
            </w:r>
          </w:p>
        </w:tc>
        <w:tc>
          <w:tcPr>
            <w:tcW w:w="2790" w:type="dxa"/>
            <w:tcBorders>
              <w:top w:val="single" w:sz="8" w:space="0" w:color="BCBEC0"/>
            </w:tcBorders>
          </w:tcPr>
          <w:p w14:paraId="619DDC85" w14:textId="78B6B34F" w:rsidR="00DE7586" w:rsidRPr="00D22639" w:rsidRDefault="00D22639" w:rsidP="00D94CEC">
            <w:pPr>
              <w:pStyle w:val="TableText"/>
              <w:keepNext/>
              <w:rPr>
                <w:b/>
              </w:rPr>
            </w:pPr>
            <w:r w:rsidRPr="00D22639">
              <w:rPr>
                <w:b/>
              </w:rPr>
              <w:t>Intermediate</w:t>
            </w:r>
          </w:p>
        </w:tc>
      </w:tr>
      <w:tr w:rsidR="00DE7586" w:rsidRPr="00C978B9" w14:paraId="6EA801CC"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val="restart"/>
            <w:tcBorders>
              <w:top w:val="single" w:sz="12" w:space="0" w:color="auto"/>
              <w:bottom w:val="single" w:sz="8" w:space="0" w:color="BCBEC0"/>
            </w:tcBorders>
            <w:vAlign w:val="center"/>
          </w:tcPr>
          <w:p w14:paraId="2A5399D2" w14:textId="77777777" w:rsidR="00DE7586" w:rsidRPr="00C978B9" w:rsidRDefault="00DE7586" w:rsidP="00D94CEC">
            <w:pPr>
              <w:keepNext/>
            </w:pPr>
            <w:r>
              <w:rPr>
                <w:noProof/>
                <w:lang w:eastAsia="en-AU"/>
              </w:rPr>
              <w:drawing>
                <wp:inline distT="0" distB="0" distL="0" distR="0" wp14:anchorId="7C395F72" wp14:editId="400F9ADD">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439" w:type="dxa"/>
            <w:tcBorders>
              <w:top w:val="single" w:sz="12" w:space="0" w:color="auto"/>
              <w:bottom w:val="single" w:sz="8" w:space="0" w:color="BCBEC0"/>
            </w:tcBorders>
          </w:tcPr>
          <w:p w14:paraId="6440E9FA" w14:textId="77777777" w:rsidR="00DE7586" w:rsidRPr="007577A5" w:rsidRDefault="00DE7586" w:rsidP="00D94CEC">
            <w:pPr>
              <w:pStyle w:val="TableText"/>
              <w:keepNext/>
              <w:rPr>
                <w:sz w:val="24"/>
                <w:szCs w:val="24"/>
              </w:rPr>
            </w:pPr>
            <w:r w:rsidRPr="007577A5">
              <w:t>Finance</w:t>
            </w:r>
          </w:p>
        </w:tc>
        <w:tc>
          <w:tcPr>
            <w:tcW w:w="2790" w:type="dxa"/>
            <w:tcBorders>
              <w:top w:val="single" w:sz="12" w:space="0" w:color="auto"/>
              <w:bottom w:val="single" w:sz="8" w:space="0" w:color="BCBEC0"/>
            </w:tcBorders>
          </w:tcPr>
          <w:p w14:paraId="295CF822" w14:textId="71D9E5D7" w:rsidR="00DE7586" w:rsidRPr="007577A5" w:rsidRDefault="00D22639" w:rsidP="00D94CEC">
            <w:pPr>
              <w:pStyle w:val="TableText"/>
              <w:keepNext/>
            </w:pPr>
            <w:r>
              <w:t>Foundational</w:t>
            </w:r>
          </w:p>
        </w:tc>
      </w:tr>
      <w:tr w:rsidR="00DE7586" w:rsidRPr="00C978B9" w14:paraId="006CF229"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3E59D9F5" w14:textId="77777777" w:rsidR="00DE7586" w:rsidRPr="00C978B9" w:rsidRDefault="00DE7586" w:rsidP="00D94CEC">
            <w:pPr>
              <w:keepNext/>
            </w:pPr>
          </w:p>
        </w:tc>
        <w:tc>
          <w:tcPr>
            <w:tcW w:w="4439" w:type="dxa"/>
            <w:tcBorders>
              <w:top w:val="single" w:sz="8" w:space="0" w:color="BCBEC0"/>
            </w:tcBorders>
          </w:tcPr>
          <w:p w14:paraId="180B66BF" w14:textId="77777777" w:rsidR="00DE7586" w:rsidRPr="00C978B9" w:rsidRDefault="00DE7586" w:rsidP="00D94CEC">
            <w:pPr>
              <w:pStyle w:val="TableText"/>
              <w:keepNext/>
              <w:rPr>
                <w:sz w:val="24"/>
                <w:szCs w:val="24"/>
              </w:rPr>
            </w:pPr>
            <w:r>
              <w:t>Assets and Tools</w:t>
            </w:r>
          </w:p>
        </w:tc>
        <w:tc>
          <w:tcPr>
            <w:tcW w:w="2790" w:type="dxa"/>
            <w:tcBorders>
              <w:top w:val="single" w:sz="8" w:space="0" w:color="BCBEC0"/>
            </w:tcBorders>
          </w:tcPr>
          <w:p w14:paraId="08715F98" w14:textId="7CF35EC4" w:rsidR="00DE7586" w:rsidRPr="00A15CDB" w:rsidRDefault="00D22639" w:rsidP="00D94CEC">
            <w:pPr>
              <w:pStyle w:val="TableText"/>
              <w:keepNext/>
            </w:pPr>
            <w:r>
              <w:t>Adept</w:t>
            </w:r>
          </w:p>
        </w:tc>
      </w:tr>
      <w:tr w:rsidR="00DE7586" w:rsidRPr="00C978B9" w14:paraId="179E0826"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top w:val="single" w:sz="8" w:space="0" w:color="BCBEC0"/>
            </w:tcBorders>
          </w:tcPr>
          <w:p w14:paraId="6E92BB40" w14:textId="77777777" w:rsidR="00DE7586" w:rsidRPr="00C978B9" w:rsidRDefault="00DE7586" w:rsidP="00D94CEC">
            <w:pPr>
              <w:keepNext/>
            </w:pPr>
          </w:p>
        </w:tc>
        <w:tc>
          <w:tcPr>
            <w:tcW w:w="4439" w:type="dxa"/>
            <w:tcBorders>
              <w:top w:val="single" w:sz="8" w:space="0" w:color="BCBEC0"/>
            </w:tcBorders>
          </w:tcPr>
          <w:p w14:paraId="0E267479" w14:textId="77777777" w:rsidR="00DE7586" w:rsidRPr="00D22639" w:rsidRDefault="00DE7586" w:rsidP="00D94CEC">
            <w:pPr>
              <w:pStyle w:val="TableText"/>
              <w:keepNext/>
              <w:rPr>
                <w:b/>
                <w:sz w:val="24"/>
                <w:szCs w:val="24"/>
              </w:rPr>
            </w:pPr>
            <w:r w:rsidRPr="00D22639">
              <w:rPr>
                <w:b/>
              </w:rPr>
              <w:t>Technology and Information</w:t>
            </w:r>
          </w:p>
        </w:tc>
        <w:tc>
          <w:tcPr>
            <w:tcW w:w="2790" w:type="dxa"/>
            <w:tcBorders>
              <w:top w:val="single" w:sz="8" w:space="0" w:color="BCBEC0"/>
            </w:tcBorders>
          </w:tcPr>
          <w:p w14:paraId="744F0C76" w14:textId="15DD76C2" w:rsidR="00DE7586" w:rsidRPr="00D22639" w:rsidRDefault="00D22639" w:rsidP="00D94CEC">
            <w:pPr>
              <w:pStyle w:val="TableText"/>
              <w:keepNext/>
              <w:rPr>
                <w:b/>
              </w:rPr>
            </w:pPr>
            <w:r w:rsidRPr="00D22639">
              <w:rPr>
                <w:b/>
              </w:rPr>
              <w:t>Adept</w:t>
            </w:r>
          </w:p>
        </w:tc>
      </w:tr>
      <w:tr w:rsidR="00DE7586" w:rsidRPr="00C978B9" w14:paraId="178EC701" w14:textId="77777777" w:rsidTr="00D94CEC">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7" w:type="dxa"/>
        </w:trPr>
        <w:tc>
          <w:tcPr>
            <w:tcW w:w="1841" w:type="dxa"/>
            <w:vMerge/>
            <w:tcBorders>
              <w:bottom w:val="single" w:sz="4" w:space="0" w:color="BCBEC0"/>
            </w:tcBorders>
          </w:tcPr>
          <w:p w14:paraId="24AB6842" w14:textId="77777777" w:rsidR="00DE7586" w:rsidRPr="00C978B9" w:rsidRDefault="00DE7586" w:rsidP="00D94CEC">
            <w:pPr>
              <w:keepNext/>
            </w:pPr>
          </w:p>
        </w:tc>
        <w:tc>
          <w:tcPr>
            <w:tcW w:w="4439" w:type="dxa"/>
            <w:tcBorders>
              <w:bottom w:val="single" w:sz="4" w:space="0" w:color="BCBEC0"/>
            </w:tcBorders>
          </w:tcPr>
          <w:p w14:paraId="5ECB6645" w14:textId="77777777" w:rsidR="00DE7586" w:rsidRPr="00971B59" w:rsidRDefault="00DE7586" w:rsidP="00D94CEC">
            <w:pPr>
              <w:pStyle w:val="TableText"/>
              <w:keepNext/>
              <w:rPr>
                <w:sz w:val="24"/>
                <w:szCs w:val="24"/>
              </w:rPr>
            </w:pPr>
            <w:r w:rsidRPr="00971B59">
              <w:t>Procurement and Contracts</w:t>
            </w:r>
          </w:p>
        </w:tc>
        <w:tc>
          <w:tcPr>
            <w:tcW w:w="2790" w:type="dxa"/>
            <w:tcBorders>
              <w:bottom w:val="single" w:sz="4" w:space="0" w:color="BCBEC0"/>
            </w:tcBorders>
          </w:tcPr>
          <w:p w14:paraId="3C1F4B0B" w14:textId="4412BBC5" w:rsidR="00DE7586" w:rsidRPr="00971B59" w:rsidRDefault="00D22639" w:rsidP="00D94CEC">
            <w:pPr>
              <w:pStyle w:val="TableText"/>
              <w:keepNext/>
            </w:pPr>
            <w:r>
              <w:t>Foundational</w:t>
            </w:r>
          </w:p>
        </w:tc>
      </w:tr>
    </w:tbl>
    <w:p w14:paraId="2035ADF2" w14:textId="73D121B3" w:rsidR="005D2D29" w:rsidRDefault="005D2D29" w:rsidP="005D2D29"/>
    <w:p w14:paraId="3906BEFF" w14:textId="18677A41" w:rsidR="00453854" w:rsidRDefault="00453854" w:rsidP="005D2D29"/>
    <w:p w14:paraId="54C9E0E9" w14:textId="67995B73" w:rsidR="00453854" w:rsidRDefault="00453854" w:rsidP="005D2D29"/>
    <w:p w14:paraId="015640DE" w14:textId="77777777" w:rsidR="00453854" w:rsidRDefault="00453854" w:rsidP="005D2D29"/>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62F54EF6"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lastRenderedPageBreak/>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0E278A74"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Content>
                <w:r w:rsidR="00B46A86">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2F122619"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1"/>
                  <w14:checkedState w14:val="2612" w14:font="MS Gothic"/>
                  <w14:uncheckedState w14:val="2610" w14:font="MS Gothic"/>
                </w14:checkbox>
              </w:sdtPr>
              <w:sdtContent>
                <w:r w:rsidR="00B46A86">
                  <w:rPr>
                    <w:rFonts w:ascii="MS Gothic" w:eastAsia="MS Gothic" w:hAnsi="MS Gothic" w:cs="Arial" w:hint="eastAsia"/>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9B1B47">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FCC2" w14:textId="77777777" w:rsidR="009B1B47" w:rsidRDefault="009B1B47">
      <w:r>
        <w:separator/>
      </w:r>
    </w:p>
  </w:endnote>
  <w:endnote w:type="continuationSeparator" w:id="0">
    <w:p w14:paraId="4175428D" w14:textId="77777777" w:rsidR="009B1B47" w:rsidRDefault="009B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Content>
      <w:p w14:paraId="10E724A0" w14:textId="58701C3C"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0F23B2">
          <w:rPr>
            <w:rFonts w:ascii="Arial" w:hAnsi="Arial"/>
            <w:sz w:val="18"/>
            <w:szCs w:val="18"/>
            <w:lang w:eastAsia="en-US"/>
          </w:rPr>
          <w:t>Technical Support Officer</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222AB9">
          <w:rPr>
            <w:rFonts w:ascii="Arial" w:hAnsi="Arial"/>
            <w:noProof/>
            <w:sz w:val="18"/>
            <w:szCs w:val="18"/>
            <w:lang w:eastAsia="en-US"/>
          </w:rPr>
          <w:t>4</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222AB9">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Content>
      <w:p w14:paraId="64778C70" w14:textId="7A0C5589"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0F23B2">
          <w:rPr>
            <w:rFonts w:ascii="Arial" w:hAnsi="Arial"/>
            <w:sz w:val="18"/>
            <w:szCs w:val="18"/>
            <w:lang w:eastAsia="en-US"/>
          </w:rPr>
          <w:t>Technical Support Officer</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222AB9">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222AB9">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6461" w14:textId="77777777" w:rsidR="009B1B47" w:rsidRDefault="009B1B47">
      <w:r>
        <w:separator/>
      </w:r>
    </w:p>
  </w:footnote>
  <w:footnote w:type="continuationSeparator" w:id="0">
    <w:p w14:paraId="2C06AD5D" w14:textId="77777777" w:rsidR="009B1B47" w:rsidRDefault="009B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5" w15:restartNumberingAfterBreak="0">
    <w:nsid w:val="4D8A7A43"/>
    <w:multiLevelType w:val="hybridMultilevel"/>
    <w:tmpl w:val="812049E2"/>
    <w:lvl w:ilvl="0" w:tplc="E4A89068">
      <w:start w:val="1"/>
      <w:numFmt w:val="bullet"/>
      <w:lvlText w:val=""/>
      <w:lvlJc w:val="left"/>
      <w:pPr>
        <w:ind w:left="720" w:hanging="360"/>
      </w:pPr>
      <w:rPr>
        <w:rFonts w:ascii="Symbol" w:hAnsi="Symbol" w:hint="default"/>
      </w:rPr>
    </w:lvl>
    <w:lvl w:ilvl="1" w:tplc="475E38BA">
      <w:start w:val="1"/>
      <w:numFmt w:val="bullet"/>
      <w:lvlText w:val="o"/>
      <w:lvlJc w:val="left"/>
      <w:pPr>
        <w:ind w:left="1440" w:hanging="360"/>
      </w:pPr>
      <w:rPr>
        <w:rFonts w:ascii="Courier New" w:hAnsi="Courier New" w:hint="default"/>
      </w:rPr>
    </w:lvl>
    <w:lvl w:ilvl="2" w:tplc="CB3EB228">
      <w:start w:val="1"/>
      <w:numFmt w:val="bullet"/>
      <w:lvlText w:val=""/>
      <w:lvlJc w:val="left"/>
      <w:pPr>
        <w:ind w:left="2160" w:hanging="360"/>
      </w:pPr>
      <w:rPr>
        <w:rFonts w:ascii="Wingdings" w:hAnsi="Wingdings" w:hint="default"/>
      </w:rPr>
    </w:lvl>
    <w:lvl w:ilvl="3" w:tplc="1B46BE8C">
      <w:start w:val="1"/>
      <w:numFmt w:val="bullet"/>
      <w:lvlText w:val=""/>
      <w:lvlJc w:val="left"/>
      <w:pPr>
        <w:ind w:left="2880" w:hanging="360"/>
      </w:pPr>
      <w:rPr>
        <w:rFonts w:ascii="Symbol" w:hAnsi="Symbol" w:hint="default"/>
      </w:rPr>
    </w:lvl>
    <w:lvl w:ilvl="4" w:tplc="772C781E">
      <w:start w:val="1"/>
      <w:numFmt w:val="bullet"/>
      <w:lvlText w:val="o"/>
      <w:lvlJc w:val="left"/>
      <w:pPr>
        <w:ind w:left="3600" w:hanging="360"/>
      </w:pPr>
      <w:rPr>
        <w:rFonts w:ascii="Courier New" w:hAnsi="Courier New" w:hint="default"/>
      </w:rPr>
    </w:lvl>
    <w:lvl w:ilvl="5" w:tplc="7F9AA6E4">
      <w:start w:val="1"/>
      <w:numFmt w:val="bullet"/>
      <w:lvlText w:val=""/>
      <w:lvlJc w:val="left"/>
      <w:pPr>
        <w:ind w:left="4320" w:hanging="360"/>
      </w:pPr>
      <w:rPr>
        <w:rFonts w:ascii="Wingdings" w:hAnsi="Wingdings" w:hint="default"/>
      </w:rPr>
    </w:lvl>
    <w:lvl w:ilvl="6" w:tplc="11E28D56">
      <w:start w:val="1"/>
      <w:numFmt w:val="bullet"/>
      <w:lvlText w:val=""/>
      <w:lvlJc w:val="left"/>
      <w:pPr>
        <w:ind w:left="5040" w:hanging="360"/>
      </w:pPr>
      <w:rPr>
        <w:rFonts w:ascii="Symbol" w:hAnsi="Symbol" w:hint="default"/>
      </w:rPr>
    </w:lvl>
    <w:lvl w:ilvl="7" w:tplc="C1149920">
      <w:start w:val="1"/>
      <w:numFmt w:val="bullet"/>
      <w:lvlText w:val="o"/>
      <w:lvlJc w:val="left"/>
      <w:pPr>
        <w:ind w:left="5760" w:hanging="360"/>
      </w:pPr>
      <w:rPr>
        <w:rFonts w:ascii="Courier New" w:hAnsi="Courier New" w:hint="default"/>
      </w:rPr>
    </w:lvl>
    <w:lvl w:ilvl="8" w:tplc="0AD4ECA0">
      <w:start w:val="1"/>
      <w:numFmt w:val="bullet"/>
      <w:lvlText w:val=""/>
      <w:lvlJc w:val="left"/>
      <w:pPr>
        <w:ind w:left="6480" w:hanging="360"/>
      </w:pPr>
      <w:rPr>
        <w:rFonts w:ascii="Wingdings" w:hAnsi="Wingdings" w:hint="default"/>
      </w:rPr>
    </w:lvl>
  </w:abstractNum>
  <w:abstractNum w:abstractNumId="6"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8" w15:restartNumberingAfterBreak="0">
    <w:nsid w:val="6F9B4F9A"/>
    <w:multiLevelType w:val="hybridMultilevel"/>
    <w:tmpl w:val="C100CB1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16cid:durableId="1879509521">
    <w:abstractNumId w:val="5"/>
  </w:num>
  <w:num w:numId="2" w16cid:durableId="285892678">
    <w:abstractNumId w:val="0"/>
  </w:num>
  <w:num w:numId="3" w16cid:durableId="1473405702">
    <w:abstractNumId w:val="7"/>
  </w:num>
  <w:num w:numId="4" w16cid:durableId="730350395">
    <w:abstractNumId w:val="9"/>
  </w:num>
  <w:num w:numId="5" w16cid:durableId="1335262303">
    <w:abstractNumId w:val="1"/>
  </w:num>
  <w:num w:numId="6" w16cid:durableId="2079207187">
    <w:abstractNumId w:val="4"/>
  </w:num>
  <w:num w:numId="7" w16cid:durableId="1295674416">
    <w:abstractNumId w:val="6"/>
  </w:num>
  <w:num w:numId="8" w16cid:durableId="319502892">
    <w:abstractNumId w:val="2"/>
  </w:num>
  <w:num w:numId="9" w16cid:durableId="1687828191">
    <w:abstractNumId w:val="3"/>
  </w:num>
  <w:num w:numId="10" w16cid:durableId="6206924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9187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1369854">
    <w:abstractNumId w:val="8"/>
  </w:num>
  <w:num w:numId="13" w16cid:durableId="10646406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000"/>
    <w:rsid w:val="00013D3F"/>
    <w:rsid w:val="000141CC"/>
    <w:rsid w:val="00014E87"/>
    <w:rsid w:val="000167D4"/>
    <w:rsid w:val="00020864"/>
    <w:rsid w:val="0002275C"/>
    <w:rsid w:val="0002564F"/>
    <w:rsid w:val="00026570"/>
    <w:rsid w:val="00031789"/>
    <w:rsid w:val="00031901"/>
    <w:rsid w:val="00032610"/>
    <w:rsid w:val="00033C41"/>
    <w:rsid w:val="00041573"/>
    <w:rsid w:val="00042219"/>
    <w:rsid w:val="00051083"/>
    <w:rsid w:val="00051D19"/>
    <w:rsid w:val="00054608"/>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07F6"/>
    <w:rsid w:val="00096012"/>
    <w:rsid w:val="0009740F"/>
    <w:rsid w:val="00097C4A"/>
    <w:rsid w:val="000A0813"/>
    <w:rsid w:val="000A55AD"/>
    <w:rsid w:val="000A579A"/>
    <w:rsid w:val="000A5D57"/>
    <w:rsid w:val="000B18E4"/>
    <w:rsid w:val="000B3AAF"/>
    <w:rsid w:val="000B4537"/>
    <w:rsid w:val="000B4BDA"/>
    <w:rsid w:val="000B4E9D"/>
    <w:rsid w:val="000B7047"/>
    <w:rsid w:val="000C0C8C"/>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3CCE"/>
    <w:rsid w:val="000E5272"/>
    <w:rsid w:val="000E69AA"/>
    <w:rsid w:val="000E70FE"/>
    <w:rsid w:val="000F03BD"/>
    <w:rsid w:val="000F23B2"/>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386"/>
    <w:rsid w:val="00117CD8"/>
    <w:rsid w:val="00117D01"/>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1BF6"/>
    <w:rsid w:val="001C4239"/>
    <w:rsid w:val="001C4D96"/>
    <w:rsid w:val="001C5821"/>
    <w:rsid w:val="001D1171"/>
    <w:rsid w:val="001D2FE1"/>
    <w:rsid w:val="001D302B"/>
    <w:rsid w:val="001D4CF3"/>
    <w:rsid w:val="001D578B"/>
    <w:rsid w:val="001D68F6"/>
    <w:rsid w:val="001D6D78"/>
    <w:rsid w:val="001D7F13"/>
    <w:rsid w:val="001E1B16"/>
    <w:rsid w:val="001E1CD6"/>
    <w:rsid w:val="001E5909"/>
    <w:rsid w:val="001E73CA"/>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2AB9"/>
    <w:rsid w:val="002243DA"/>
    <w:rsid w:val="00224E3A"/>
    <w:rsid w:val="00227941"/>
    <w:rsid w:val="00230137"/>
    <w:rsid w:val="00232D80"/>
    <w:rsid w:val="00234A54"/>
    <w:rsid w:val="00234FAA"/>
    <w:rsid w:val="002363B5"/>
    <w:rsid w:val="00240B55"/>
    <w:rsid w:val="002434A0"/>
    <w:rsid w:val="00246F9F"/>
    <w:rsid w:val="0025483A"/>
    <w:rsid w:val="002555EB"/>
    <w:rsid w:val="002620AE"/>
    <w:rsid w:val="002634C2"/>
    <w:rsid w:val="002641BD"/>
    <w:rsid w:val="002655B4"/>
    <w:rsid w:val="00265FC7"/>
    <w:rsid w:val="00266258"/>
    <w:rsid w:val="002734D8"/>
    <w:rsid w:val="00273D43"/>
    <w:rsid w:val="00274501"/>
    <w:rsid w:val="00281C89"/>
    <w:rsid w:val="00281F63"/>
    <w:rsid w:val="0028235F"/>
    <w:rsid w:val="002823FD"/>
    <w:rsid w:val="00283FAE"/>
    <w:rsid w:val="00287117"/>
    <w:rsid w:val="0028761C"/>
    <w:rsid w:val="0029064A"/>
    <w:rsid w:val="0029083D"/>
    <w:rsid w:val="0029086D"/>
    <w:rsid w:val="00292B7A"/>
    <w:rsid w:val="00293C02"/>
    <w:rsid w:val="00296DBE"/>
    <w:rsid w:val="002A18F3"/>
    <w:rsid w:val="002A1E89"/>
    <w:rsid w:val="002A6EAB"/>
    <w:rsid w:val="002B28CB"/>
    <w:rsid w:val="002B518B"/>
    <w:rsid w:val="002B6BB2"/>
    <w:rsid w:val="002B791E"/>
    <w:rsid w:val="002C50C1"/>
    <w:rsid w:val="002D14ED"/>
    <w:rsid w:val="002D2153"/>
    <w:rsid w:val="002D449A"/>
    <w:rsid w:val="002D54AA"/>
    <w:rsid w:val="002D5738"/>
    <w:rsid w:val="002D5F3C"/>
    <w:rsid w:val="002D75EE"/>
    <w:rsid w:val="002E0B98"/>
    <w:rsid w:val="002E6D21"/>
    <w:rsid w:val="002F0B14"/>
    <w:rsid w:val="002F2EBC"/>
    <w:rsid w:val="002F5D2E"/>
    <w:rsid w:val="003024B0"/>
    <w:rsid w:val="00311B29"/>
    <w:rsid w:val="003162CB"/>
    <w:rsid w:val="003200E6"/>
    <w:rsid w:val="00320A57"/>
    <w:rsid w:val="0032347E"/>
    <w:rsid w:val="00323730"/>
    <w:rsid w:val="00324AFC"/>
    <w:rsid w:val="00324BA1"/>
    <w:rsid w:val="00326992"/>
    <w:rsid w:val="00335054"/>
    <w:rsid w:val="00335DC1"/>
    <w:rsid w:val="00342319"/>
    <w:rsid w:val="00345150"/>
    <w:rsid w:val="00350E3F"/>
    <w:rsid w:val="0035238A"/>
    <w:rsid w:val="00353951"/>
    <w:rsid w:val="00353D82"/>
    <w:rsid w:val="003544E9"/>
    <w:rsid w:val="0035450A"/>
    <w:rsid w:val="00360A7A"/>
    <w:rsid w:val="00361174"/>
    <w:rsid w:val="00363915"/>
    <w:rsid w:val="003652B1"/>
    <w:rsid w:val="00370AAB"/>
    <w:rsid w:val="003710E0"/>
    <w:rsid w:val="0037645B"/>
    <w:rsid w:val="00376CA2"/>
    <w:rsid w:val="00377332"/>
    <w:rsid w:val="00377A3B"/>
    <w:rsid w:val="003807AB"/>
    <w:rsid w:val="0038248C"/>
    <w:rsid w:val="003851A4"/>
    <w:rsid w:val="00385865"/>
    <w:rsid w:val="00386568"/>
    <w:rsid w:val="00393181"/>
    <w:rsid w:val="00393F6E"/>
    <w:rsid w:val="00395FFB"/>
    <w:rsid w:val="00396385"/>
    <w:rsid w:val="003976B4"/>
    <w:rsid w:val="003A2519"/>
    <w:rsid w:val="003A46CF"/>
    <w:rsid w:val="003A7D0D"/>
    <w:rsid w:val="003B204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6F69"/>
    <w:rsid w:val="00447CB1"/>
    <w:rsid w:val="004507C7"/>
    <w:rsid w:val="00452239"/>
    <w:rsid w:val="00453854"/>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68C1"/>
    <w:rsid w:val="004A05EF"/>
    <w:rsid w:val="004A1928"/>
    <w:rsid w:val="004A2026"/>
    <w:rsid w:val="004A2D10"/>
    <w:rsid w:val="004A4876"/>
    <w:rsid w:val="004A532D"/>
    <w:rsid w:val="004A76B5"/>
    <w:rsid w:val="004B3665"/>
    <w:rsid w:val="004B7300"/>
    <w:rsid w:val="004C1D4D"/>
    <w:rsid w:val="004C2A03"/>
    <w:rsid w:val="004C30BA"/>
    <w:rsid w:val="004C34E4"/>
    <w:rsid w:val="004C4130"/>
    <w:rsid w:val="004C515A"/>
    <w:rsid w:val="004C6BE4"/>
    <w:rsid w:val="004C70D0"/>
    <w:rsid w:val="004C77FF"/>
    <w:rsid w:val="004D1197"/>
    <w:rsid w:val="004D11BC"/>
    <w:rsid w:val="004D1907"/>
    <w:rsid w:val="004D3090"/>
    <w:rsid w:val="004D5FFC"/>
    <w:rsid w:val="004D68C0"/>
    <w:rsid w:val="004E02C4"/>
    <w:rsid w:val="004E0B99"/>
    <w:rsid w:val="004E1AA8"/>
    <w:rsid w:val="004E5E94"/>
    <w:rsid w:val="004E7131"/>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4FA7"/>
    <w:rsid w:val="00525007"/>
    <w:rsid w:val="0052528E"/>
    <w:rsid w:val="00526A2A"/>
    <w:rsid w:val="00527496"/>
    <w:rsid w:val="0053353D"/>
    <w:rsid w:val="005337B5"/>
    <w:rsid w:val="0053455F"/>
    <w:rsid w:val="005360F0"/>
    <w:rsid w:val="00541E7E"/>
    <w:rsid w:val="00542752"/>
    <w:rsid w:val="005442A4"/>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44D4"/>
    <w:rsid w:val="00585B3A"/>
    <w:rsid w:val="00585CEA"/>
    <w:rsid w:val="00585EE3"/>
    <w:rsid w:val="00587DF2"/>
    <w:rsid w:val="00593583"/>
    <w:rsid w:val="005A2BFF"/>
    <w:rsid w:val="005A2E00"/>
    <w:rsid w:val="005A3848"/>
    <w:rsid w:val="005A468A"/>
    <w:rsid w:val="005A4A24"/>
    <w:rsid w:val="005A6AE2"/>
    <w:rsid w:val="005A7818"/>
    <w:rsid w:val="005B05CB"/>
    <w:rsid w:val="005B207C"/>
    <w:rsid w:val="005B6343"/>
    <w:rsid w:val="005B6401"/>
    <w:rsid w:val="005C172A"/>
    <w:rsid w:val="005C361B"/>
    <w:rsid w:val="005C61BB"/>
    <w:rsid w:val="005C672E"/>
    <w:rsid w:val="005C7026"/>
    <w:rsid w:val="005D096A"/>
    <w:rsid w:val="005D2D29"/>
    <w:rsid w:val="005D2F97"/>
    <w:rsid w:val="005D4455"/>
    <w:rsid w:val="005E071A"/>
    <w:rsid w:val="005E3BF2"/>
    <w:rsid w:val="005F1B3F"/>
    <w:rsid w:val="005F1ECD"/>
    <w:rsid w:val="005F2246"/>
    <w:rsid w:val="005F465C"/>
    <w:rsid w:val="005F65DB"/>
    <w:rsid w:val="005F7B15"/>
    <w:rsid w:val="006001FA"/>
    <w:rsid w:val="006010C6"/>
    <w:rsid w:val="00601CB3"/>
    <w:rsid w:val="006033B9"/>
    <w:rsid w:val="006048C0"/>
    <w:rsid w:val="006056B6"/>
    <w:rsid w:val="00607F20"/>
    <w:rsid w:val="0061056D"/>
    <w:rsid w:val="00610D8B"/>
    <w:rsid w:val="00611C77"/>
    <w:rsid w:val="00620C1A"/>
    <w:rsid w:val="00622BDB"/>
    <w:rsid w:val="006244E3"/>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0AFE"/>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0DE8"/>
    <w:rsid w:val="006C18FC"/>
    <w:rsid w:val="006C2B92"/>
    <w:rsid w:val="006C3B6F"/>
    <w:rsid w:val="006C3CF0"/>
    <w:rsid w:val="006C4BA2"/>
    <w:rsid w:val="006C5935"/>
    <w:rsid w:val="006C6B52"/>
    <w:rsid w:val="006D6E1C"/>
    <w:rsid w:val="006D7670"/>
    <w:rsid w:val="006E0A81"/>
    <w:rsid w:val="006E14AA"/>
    <w:rsid w:val="006E34CD"/>
    <w:rsid w:val="006F1364"/>
    <w:rsid w:val="006F2B80"/>
    <w:rsid w:val="006F3750"/>
    <w:rsid w:val="006F3B54"/>
    <w:rsid w:val="006F5A4A"/>
    <w:rsid w:val="006F6075"/>
    <w:rsid w:val="006F7143"/>
    <w:rsid w:val="006F747F"/>
    <w:rsid w:val="007001F2"/>
    <w:rsid w:val="00702A05"/>
    <w:rsid w:val="0070501D"/>
    <w:rsid w:val="00711374"/>
    <w:rsid w:val="00713A67"/>
    <w:rsid w:val="007168B7"/>
    <w:rsid w:val="00720EB5"/>
    <w:rsid w:val="00722928"/>
    <w:rsid w:val="00724259"/>
    <w:rsid w:val="00725B1C"/>
    <w:rsid w:val="00731D32"/>
    <w:rsid w:val="00733B05"/>
    <w:rsid w:val="0073607F"/>
    <w:rsid w:val="0073765C"/>
    <w:rsid w:val="00741171"/>
    <w:rsid w:val="00741607"/>
    <w:rsid w:val="00752BA4"/>
    <w:rsid w:val="00753879"/>
    <w:rsid w:val="00757A50"/>
    <w:rsid w:val="00764788"/>
    <w:rsid w:val="00766C33"/>
    <w:rsid w:val="0077201C"/>
    <w:rsid w:val="00772188"/>
    <w:rsid w:val="00773D17"/>
    <w:rsid w:val="00775648"/>
    <w:rsid w:val="00776A50"/>
    <w:rsid w:val="007869B7"/>
    <w:rsid w:val="00786A5F"/>
    <w:rsid w:val="00786B0A"/>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1A8"/>
    <w:rsid w:val="007C363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AED"/>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1D12"/>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A6DF9"/>
    <w:rsid w:val="008B125D"/>
    <w:rsid w:val="008B6845"/>
    <w:rsid w:val="008C3357"/>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6DE1"/>
    <w:rsid w:val="00907062"/>
    <w:rsid w:val="00910BF6"/>
    <w:rsid w:val="0091106F"/>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00"/>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83B3B"/>
    <w:rsid w:val="00990BC9"/>
    <w:rsid w:val="009915C0"/>
    <w:rsid w:val="00992057"/>
    <w:rsid w:val="00992804"/>
    <w:rsid w:val="00993372"/>
    <w:rsid w:val="0099611C"/>
    <w:rsid w:val="009961C5"/>
    <w:rsid w:val="00997474"/>
    <w:rsid w:val="009A23E3"/>
    <w:rsid w:val="009A29F3"/>
    <w:rsid w:val="009A2B83"/>
    <w:rsid w:val="009A4554"/>
    <w:rsid w:val="009A533A"/>
    <w:rsid w:val="009A665A"/>
    <w:rsid w:val="009A6CF2"/>
    <w:rsid w:val="009B1B47"/>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55D2"/>
    <w:rsid w:val="009E6124"/>
    <w:rsid w:val="009E6E23"/>
    <w:rsid w:val="009F0B9C"/>
    <w:rsid w:val="009F1251"/>
    <w:rsid w:val="009F400B"/>
    <w:rsid w:val="00A00104"/>
    <w:rsid w:val="00A024EF"/>
    <w:rsid w:val="00A04C3D"/>
    <w:rsid w:val="00A0698C"/>
    <w:rsid w:val="00A06F1A"/>
    <w:rsid w:val="00A07BE0"/>
    <w:rsid w:val="00A10AFC"/>
    <w:rsid w:val="00A1355C"/>
    <w:rsid w:val="00A15864"/>
    <w:rsid w:val="00A20206"/>
    <w:rsid w:val="00A20E46"/>
    <w:rsid w:val="00A215A4"/>
    <w:rsid w:val="00A22280"/>
    <w:rsid w:val="00A237D1"/>
    <w:rsid w:val="00A256EA"/>
    <w:rsid w:val="00A30EB8"/>
    <w:rsid w:val="00A3113C"/>
    <w:rsid w:val="00A31632"/>
    <w:rsid w:val="00A31DE5"/>
    <w:rsid w:val="00A32AFD"/>
    <w:rsid w:val="00A32CA2"/>
    <w:rsid w:val="00A34B89"/>
    <w:rsid w:val="00A37AC1"/>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5E58"/>
    <w:rsid w:val="00A67112"/>
    <w:rsid w:val="00A7366C"/>
    <w:rsid w:val="00A74702"/>
    <w:rsid w:val="00A76ABA"/>
    <w:rsid w:val="00A80509"/>
    <w:rsid w:val="00A80634"/>
    <w:rsid w:val="00A80B4C"/>
    <w:rsid w:val="00A81B93"/>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5"/>
    <w:rsid w:val="00AB754A"/>
    <w:rsid w:val="00AC233D"/>
    <w:rsid w:val="00AC2A6E"/>
    <w:rsid w:val="00AC33EC"/>
    <w:rsid w:val="00AC3694"/>
    <w:rsid w:val="00AC53D0"/>
    <w:rsid w:val="00AC5699"/>
    <w:rsid w:val="00AC7E87"/>
    <w:rsid w:val="00AD0A2F"/>
    <w:rsid w:val="00AD0A97"/>
    <w:rsid w:val="00AD257D"/>
    <w:rsid w:val="00AD5054"/>
    <w:rsid w:val="00AD7D87"/>
    <w:rsid w:val="00AE15DB"/>
    <w:rsid w:val="00AE2090"/>
    <w:rsid w:val="00AE3FFA"/>
    <w:rsid w:val="00AE566B"/>
    <w:rsid w:val="00AE5B6D"/>
    <w:rsid w:val="00AE65A2"/>
    <w:rsid w:val="00AE764E"/>
    <w:rsid w:val="00AF098C"/>
    <w:rsid w:val="00AF10DE"/>
    <w:rsid w:val="00AF2552"/>
    <w:rsid w:val="00AF35BA"/>
    <w:rsid w:val="00AF7695"/>
    <w:rsid w:val="00B00B11"/>
    <w:rsid w:val="00B0197D"/>
    <w:rsid w:val="00B02045"/>
    <w:rsid w:val="00B0482E"/>
    <w:rsid w:val="00B13F1B"/>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6A86"/>
    <w:rsid w:val="00B4789E"/>
    <w:rsid w:val="00B511E0"/>
    <w:rsid w:val="00B5335F"/>
    <w:rsid w:val="00B53D9C"/>
    <w:rsid w:val="00B542F9"/>
    <w:rsid w:val="00B559E7"/>
    <w:rsid w:val="00B5680B"/>
    <w:rsid w:val="00B60E4F"/>
    <w:rsid w:val="00B62FD3"/>
    <w:rsid w:val="00B63256"/>
    <w:rsid w:val="00B6518F"/>
    <w:rsid w:val="00B653C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2DD8"/>
    <w:rsid w:val="00B944C7"/>
    <w:rsid w:val="00B978D6"/>
    <w:rsid w:val="00BA06CE"/>
    <w:rsid w:val="00BA21B9"/>
    <w:rsid w:val="00BA68F4"/>
    <w:rsid w:val="00BA7677"/>
    <w:rsid w:val="00BB0DDF"/>
    <w:rsid w:val="00BB1939"/>
    <w:rsid w:val="00BB21D5"/>
    <w:rsid w:val="00BB2567"/>
    <w:rsid w:val="00BB7791"/>
    <w:rsid w:val="00BB7AF0"/>
    <w:rsid w:val="00BC036D"/>
    <w:rsid w:val="00BC0A68"/>
    <w:rsid w:val="00BC278E"/>
    <w:rsid w:val="00BC34D2"/>
    <w:rsid w:val="00BC4E36"/>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3220"/>
    <w:rsid w:val="00BF5785"/>
    <w:rsid w:val="00BF62D7"/>
    <w:rsid w:val="00BF6E8D"/>
    <w:rsid w:val="00BF7B6A"/>
    <w:rsid w:val="00C02599"/>
    <w:rsid w:val="00C04046"/>
    <w:rsid w:val="00C04A14"/>
    <w:rsid w:val="00C07078"/>
    <w:rsid w:val="00C17B2F"/>
    <w:rsid w:val="00C21764"/>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3915"/>
    <w:rsid w:val="00C6706A"/>
    <w:rsid w:val="00C67C55"/>
    <w:rsid w:val="00C72EA7"/>
    <w:rsid w:val="00C736A5"/>
    <w:rsid w:val="00C74024"/>
    <w:rsid w:val="00C810BE"/>
    <w:rsid w:val="00C81EAF"/>
    <w:rsid w:val="00C81F97"/>
    <w:rsid w:val="00C82DC0"/>
    <w:rsid w:val="00C83BD4"/>
    <w:rsid w:val="00C844F0"/>
    <w:rsid w:val="00C86377"/>
    <w:rsid w:val="00C87BAE"/>
    <w:rsid w:val="00C87E7A"/>
    <w:rsid w:val="00C92553"/>
    <w:rsid w:val="00C93AE3"/>
    <w:rsid w:val="00C93E39"/>
    <w:rsid w:val="00C972DE"/>
    <w:rsid w:val="00C974F4"/>
    <w:rsid w:val="00CA1DD6"/>
    <w:rsid w:val="00CA223A"/>
    <w:rsid w:val="00CA236E"/>
    <w:rsid w:val="00CA2C80"/>
    <w:rsid w:val="00CA2F7E"/>
    <w:rsid w:val="00CA719B"/>
    <w:rsid w:val="00CA7F57"/>
    <w:rsid w:val="00CC1F4E"/>
    <w:rsid w:val="00CC66BA"/>
    <w:rsid w:val="00CC6C68"/>
    <w:rsid w:val="00CD20D5"/>
    <w:rsid w:val="00CD43A3"/>
    <w:rsid w:val="00CD6246"/>
    <w:rsid w:val="00CE1A93"/>
    <w:rsid w:val="00CE2520"/>
    <w:rsid w:val="00CE2719"/>
    <w:rsid w:val="00CE2D35"/>
    <w:rsid w:val="00CE31BC"/>
    <w:rsid w:val="00CF55EF"/>
    <w:rsid w:val="00CF6E2F"/>
    <w:rsid w:val="00CF7B81"/>
    <w:rsid w:val="00D01AC4"/>
    <w:rsid w:val="00D0208C"/>
    <w:rsid w:val="00D06F66"/>
    <w:rsid w:val="00D10030"/>
    <w:rsid w:val="00D111F0"/>
    <w:rsid w:val="00D11C38"/>
    <w:rsid w:val="00D12133"/>
    <w:rsid w:val="00D12930"/>
    <w:rsid w:val="00D12A59"/>
    <w:rsid w:val="00D13EB0"/>
    <w:rsid w:val="00D14E95"/>
    <w:rsid w:val="00D1504C"/>
    <w:rsid w:val="00D1705D"/>
    <w:rsid w:val="00D20069"/>
    <w:rsid w:val="00D20B1C"/>
    <w:rsid w:val="00D20E7E"/>
    <w:rsid w:val="00D2245B"/>
    <w:rsid w:val="00D22639"/>
    <w:rsid w:val="00D30512"/>
    <w:rsid w:val="00D32F05"/>
    <w:rsid w:val="00D336DA"/>
    <w:rsid w:val="00D33A55"/>
    <w:rsid w:val="00D34E64"/>
    <w:rsid w:val="00D40DB9"/>
    <w:rsid w:val="00D41044"/>
    <w:rsid w:val="00D43802"/>
    <w:rsid w:val="00D4478F"/>
    <w:rsid w:val="00D447C4"/>
    <w:rsid w:val="00D4551E"/>
    <w:rsid w:val="00D464E8"/>
    <w:rsid w:val="00D474CA"/>
    <w:rsid w:val="00D525A1"/>
    <w:rsid w:val="00D52B85"/>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C71F1"/>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DF6554"/>
    <w:rsid w:val="00E020EE"/>
    <w:rsid w:val="00E02278"/>
    <w:rsid w:val="00E02C7F"/>
    <w:rsid w:val="00E065AB"/>
    <w:rsid w:val="00E067F6"/>
    <w:rsid w:val="00E12D30"/>
    <w:rsid w:val="00E15C05"/>
    <w:rsid w:val="00E16C27"/>
    <w:rsid w:val="00E17182"/>
    <w:rsid w:val="00E21E72"/>
    <w:rsid w:val="00E24587"/>
    <w:rsid w:val="00E24E44"/>
    <w:rsid w:val="00E277DF"/>
    <w:rsid w:val="00E4021E"/>
    <w:rsid w:val="00E403A5"/>
    <w:rsid w:val="00E41FB1"/>
    <w:rsid w:val="00E46D94"/>
    <w:rsid w:val="00E47C82"/>
    <w:rsid w:val="00E47FAF"/>
    <w:rsid w:val="00E5221A"/>
    <w:rsid w:val="00E529E9"/>
    <w:rsid w:val="00E53936"/>
    <w:rsid w:val="00E55432"/>
    <w:rsid w:val="00E56F97"/>
    <w:rsid w:val="00E5718A"/>
    <w:rsid w:val="00E57788"/>
    <w:rsid w:val="00E57BD1"/>
    <w:rsid w:val="00E63333"/>
    <w:rsid w:val="00E6386C"/>
    <w:rsid w:val="00E6658F"/>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B5DF3"/>
    <w:rsid w:val="00EB7B5E"/>
    <w:rsid w:val="00EC1003"/>
    <w:rsid w:val="00EC4791"/>
    <w:rsid w:val="00EC5F0A"/>
    <w:rsid w:val="00EC79D1"/>
    <w:rsid w:val="00EC7B5F"/>
    <w:rsid w:val="00ED0857"/>
    <w:rsid w:val="00ED0BD0"/>
    <w:rsid w:val="00ED16E3"/>
    <w:rsid w:val="00ED19F8"/>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5541"/>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5756"/>
    <w:rsid w:val="00F668E0"/>
    <w:rsid w:val="00F70404"/>
    <w:rsid w:val="00F70A1F"/>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A6F4C"/>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050549A2"/>
    <w:rsid w:val="06EDF8EB"/>
    <w:rsid w:val="07764EEB"/>
    <w:rsid w:val="0916B7B9"/>
    <w:rsid w:val="0DA5325A"/>
    <w:rsid w:val="0F617544"/>
    <w:rsid w:val="180DEF97"/>
    <w:rsid w:val="1D49BB9E"/>
    <w:rsid w:val="226601EE"/>
    <w:rsid w:val="2541E619"/>
    <w:rsid w:val="255D54FC"/>
    <w:rsid w:val="25641559"/>
    <w:rsid w:val="26EA4854"/>
    <w:rsid w:val="29090F64"/>
    <w:rsid w:val="29352E0D"/>
    <w:rsid w:val="2A958CCC"/>
    <w:rsid w:val="2E79EF89"/>
    <w:rsid w:val="30E2807F"/>
    <w:rsid w:val="35841EB7"/>
    <w:rsid w:val="389EE667"/>
    <w:rsid w:val="39F950AD"/>
    <w:rsid w:val="3B40EC3C"/>
    <w:rsid w:val="3BD3AC75"/>
    <w:rsid w:val="4220E2D6"/>
    <w:rsid w:val="43CBD4B3"/>
    <w:rsid w:val="440988BD"/>
    <w:rsid w:val="4455AB98"/>
    <w:rsid w:val="47494A70"/>
    <w:rsid w:val="4CBB3D60"/>
    <w:rsid w:val="4D32985E"/>
    <w:rsid w:val="4EA85E7F"/>
    <w:rsid w:val="5118F835"/>
    <w:rsid w:val="51568157"/>
    <w:rsid w:val="58FEB191"/>
    <w:rsid w:val="5E425F8D"/>
    <w:rsid w:val="5F07FD78"/>
    <w:rsid w:val="65E2C951"/>
    <w:rsid w:val="66F9F835"/>
    <w:rsid w:val="6C705AD0"/>
    <w:rsid w:val="6F9BFB5D"/>
    <w:rsid w:val="76429F4E"/>
    <w:rsid w:val="764E1EA5"/>
    <w:rsid w:val="780036E4"/>
    <w:rsid w:val="7948A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90EBB"/>
  <w15:docId w15:val="{EDE0A90C-2CB5-4CE0-AC4E-48F287D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545948309">
      <w:bodyDiv w:val="1"/>
      <w:marLeft w:val="0"/>
      <w:marRight w:val="0"/>
      <w:marTop w:val="0"/>
      <w:marBottom w:val="0"/>
      <w:divBdr>
        <w:top w:val="none" w:sz="0" w:space="0" w:color="auto"/>
        <w:left w:val="none" w:sz="0" w:space="0" w:color="auto"/>
        <w:bottom w:val="none" w:sz="0" w:space="0" w:color="auto"/>
        <w:right w:val="none" w:sz="0" w:space="0" w:color="auto"/>
      </w:divBdr>
    </w:div>
    <w:div w:id="1546722615">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4031BDC3DD6418A9CFEE49BA8D2CE" ma:contentTypeVersion="13" ma:contentTypeDescription="Create a new document." ma:contentTypeScope="" ma:versionID="fdab5b1cca0cd67b0722ccaafb82bc62">
  <xsd:schema xmlns:xsd="http://www.w3.org/2001/XMLSchema" xmlns:xs="http://www.w3.org/2001/XMLSchema" xmlns:p="http://schemas.microsoft.com/office/2006/metadata/properties" xmlns:ns3="3c21706f-2144-4388-b54f-83ed4334a0e8" xmlns:ns4="c61ad225-0c22-4ab4-9002-67c473423af2" targetNamespace="http://schemas.microsoft.com/office/2006/metadata/properties" ma:root="true" ma:fieldsID="ca9130acd26f496914dd70d652a70133" ns3:_="" ns4:_="">
    <xsd:import namespace="3c21706f-2144-4388-b54f-83ed4334a0e8"/>
    <xsd:import namespace="c61ad225-0c22-4ab4-9002-67c473423a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06f-2144-4388-b54f-83ed4334a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ad225-0c22-4ab4-9002-67c473423a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4C63E-11F1-483C-AF69-0043EDCB86CE}">
  <ds:schemaRefs>
    <ds:schemaRef ds:uri="http://schemas.openxmlformats.org/officeDocument/2006/bibliography"/>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8A007BC7-E131-4E87-B28C-E2B18C970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06f-2144-4388-b54f-83ed4334a0e8"/>
    <ds:schemaRef ds:uri="c61ad225-0c22-4ab4-9002-67c473423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c:creator>
  <cp:lastModifiedBy>Margot Broadfoot</cp:lastModifiedBy>
  <cp:revision>2</cp:revision>
  <cp:lastPrinted>2020-09-11T02:06:00Z</cp:lastPrinted>
  <dcterms:created xsi:type="dcterms:W3CDTF">2024-04-11T23:25:00Z</dcterms:created>
  <dcterms:modified xsi:type="dcterms:W3CDTF">2024-04-11T23:25:00Z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0x0101005794031BDC3DD6418A9CFEE49BA8D2CE</vt:lpwstr>
  </property>
</Properties>
</file>