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6ED2551D" w:rsidR="00593583" w:rsidRPr="00593583" w:rsidRDefault="00BC278E"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Title</w:t>
            </w:r>
            <w:r w:rsidR="00532D05">
              <w:rPr>
                <w:rFonts w:ascii="Arial" w:eastAsia="Arial" w:hAnsi="Arial" w:cs="Arial"/>
                <w:sz w:val="28"/>
                <w:szCs w:val="28"/>
                <w:lang w:eastAsia="en-US"/>
              </w:rPr>
              <w:t xml:space="preserve"> </w:t>
            </w:r>
            <w:r w:rsidR="00C63251">
              <w:rPr>
                <w:rFonts w:ascii="Arial" w:eastAsia="Arial" w:hAnsi="Arial" w:cs="Arial"/>
                <w:sz w:val="28"/>
                <w:szCs w:val="28"/>
                <w:lang w:eastAsia="en-US"/>
              </w:rPr>
              <w:t xml:space="preserve">                 </w:t>
            </w:r>
            <w:r w:rsidR="00532D05">
              <w:rPr>
                <w:rFonts w:ascii="Arial" w:eastAsia="Arial" w:hAnsi="Arial" w:cs="Arial"/>
                <w:sz w:val="28"/>
                <w:szCs w:val="28"/>
                <w:lang w:eastAsia="en-US"/>
              </w:rPr>
              <w:t xml:space="preserve">Landfill Operator – Gloucester </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632A7F68" w:rsidR="00593583" w:rsidRPr="00722928" w:rsidRDefault="00013FFF"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Liveable Communities </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5D40A74E" w:rsidR="00593583" w:rsidRPr="00722928" w:rsidRDefault="00013FFF"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Waste Services</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214C9C11" w:rsidR="00593583" w:rsidRPr="00722928" w:rsidRDefault="00013FFF"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Landfill Supervisor- Gloucester</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426F4598" w:rsidR="00593583" w:rsidRPr="00722928" w:rsidRDefault="00013FFF"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47C5FBB1" w:rsidR="00593583" w:rsidRPr="00722928" w:rsidRDefault="00013FFF"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Gloucester</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5E917F82" w:rsidR="00C45418" w:rsidRPr="00722928" w:rsidRDefault="00321E1F"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Grade 3 </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24BAA1C3" w:rsidR="00E47C82" w:rsidRPr="00722928" w:rsidRDefault="00013FFF"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 part time</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5E629770" w:rsidR="00C45418" w:rsidRPr="00722928" w:rsidRDefault="00013FFF"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25 hours per week (including weekend roster)</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4F883760" w:rsidR="00593583" w:rsidRPr="00722928" w:rsidRDefault="00013FFF"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29 May 2020</w:t>
            </w:r>
            <w:bookmarkStart w:id="0" w:name="_GoBack"/>
            <w:bookmarkEnd w:id="0"/>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3CD04A2F" w14:textId="77777777" w:rsidR="00013FFF" w:rsidRPr="007F58A9" w:rsidRDefault="00013FFF" w:rsidP="00013FFF">
      <w:pPr>
        <w:spacing w:before="120" w:after="120"/>
        <w:jc w:val="both"/>
        <w:rPr>
          <w:rFonts w:ascii="Arial" w:hAnsi="Arial" w:cs="Arial"/>
          <w:sz w:val="24"/>
          <w:szCs w:val="16"/>
          <w:lang w:eastAsia="en-US"/>
        </w:rPr>
      </w:pPr>
      <w:r w:rsidRPr="007F58A9">
        <w:rPr>
          <w:rFonts w:ascii="Arial" w:hAnsi="Arial" w:cs="Arial"/>
          <w:sz w:val="24"/>
          <w:szCs w:val="16"/>
          <w:lang w:eastAsia="en-US"/>
        </w:rPr>
        <w:t xml:space="preserve">This position sits within the Waste Health and Regulatory Services section and is responsible for assisting the Landfill Supervisor oversee the waste management facilities in an effective and efficient manner in accordance with Councils Waste Management Strategy and in accordance with the NSW Environmental Protection Authority (EPA). </w:t>
      </w:r>
    </w:p>
    <w:p w14:paraId="1DBAC80A" w14:textId="12EBA3DB" w:rsidR="00013FFF" w:rsidRPr="007F58A9" w:rsidRDefault="00013FFF" w:rsidP="00013FFF">
      <w:pPr>
        <w:spacing w:before="120" w:after="120"/>
        <w:jc w:val="both"/>
        <w:rPr>
          <w:rFonts w:ascii="Arial" w:hAnsi="Arial" w:cs="Arial"/>
          <w:sz w:val="24"/>
          <w:szCs w:val="16"/>
          <w:lang w:eastAsia="en-US"/>
        </w:rPr>
      </w:pPr>
      <w:r w:rsidRPr="007F58A9">
        <w:rPr>
          <w:rFonts w:ascii="Arial" w:hAnsi="Arial" w:cs="Arial"/>
          <w:sz w:val="24"/>
          <w:szCs w:val="16"/>
          <w:lang w:eastAsia="en-US"/>
        </w:rPr>
        <w:t>This position involves weekend work on a roster basis. Variation of hours may be requir</w:t>
      </w:r>
      <w:r w:rsidR="00321E1F">
        <w:rPr>
          <w:rFonts w:ascii="Arial" w:hAnsi="Arial" w:cs="Arial"/>
          <w:sz w:val="24"/>
          <w:szCs w:val="16"/>
          <w:lang w:eastAsia="en-US"/>
        </w:rPr>
        <w:t>ed depending on project status and</w:t>
      </w:r>
      <w:r w:rsidRPr="007F58A9">
        <w:rPr>
          <w:rFonts w:ascii="Arial" w:hAnsi="Arial" w:cs="Arial"/>
          <w:sz w:val="24"/>
          <w:szCs w:val="16"/>
          <w:lang w:eastAsia="en-US"/>
        </w:rPr>
        <w:t xml:space="preserve"> any additional hours of work need to be approved by the </w:t>
      </w:r>
      <w:r>
        <w:rPr>
          <w:rFonts w:ascii="Arial" w:hAnsi="Arial" w:cs="Arial"/>
          <w:sz w:val="24"/>
          <w:szCs w:val="16"/>
          <w:lang w:eastAsia="en-US"/>
        </w:rPr>
        <w:t>Team Leader Waste Operations</w:t>
      </w:r>
      <w:r w:rsidRPr="007F58A9">
        <w:rPr>
          <w:rFonts w:ascii="Arial" w:hAnsi="Arial" w:cs="Arial"/>
          <w:sz w:val="24"/>
          <w:szCs w:val="16"/>
          <w:lang w:eastAsia="en-US"/>
        </w:rPr>
        <w:t xml:space="preserve"> prior to working.  </w:t>
      </w:r>
    </w:p>
    <w:p w14:paraId="2198EEBE" w14:textId="77777777" w:rsidR="00013FFF" w:rsidRPr="00D474CA" w:rsidRDefault="00013FFF" w:rsidP="00013FFF">
      <w:pPr>
        <w:spacing w:before="120" w:after="120"/>
        <w:rPr>
          <w:rFonts w:ascii="Arial" w:hAnsi="Arial" w:cs="Arial"/>
          <w:color w:val="3333CC"/>
          <w:sz w:val="24"/>
          <w:szCs w:val="16"/>
          <w:lang w:eastAsia="en-US"/>
        </w:rPr>
      </w:pPr>
    </w:p>
    <w:p w14:paraId="087A4462" w14:textId="77777777" w:rsidR="00013FFF" w:rsidRDefault="00013FFF" w:rsidP="00013FFF">
      <w:pPr>
        <w:spacing w:after="240" w:line="276" w:lineRule="auto"/>
        <w:jc w:val="both"/>
        <w:rPr>
          <w:rFonts w:ascii="Arial" w:hAnsi="Arial" w:cs="Arial"/>
          <w:sz w:val="22"/>
          <w:szCs w:val="23"/>
        </w:rPr>
      </w:pPr>
      <w:r>
        <w:rPr>
          <w:rFonts w:ascii="Arial" w:hAnsi="Arial" w:cs="Arial"/>
          <w:sz w:val="22"/>
          <w:szCs w:val="23"/>
        </w:rPr>
        <w:lastRenderedPageBreak/>
        <w:t>The incumbent of this position is expected to demonstrate the following attributes and capabilities in undertaking their role</w:t>
      </w:r>
    </w:p>
    <w:p w14:paraId="65F890C0" w14:textId="18DEE437" w:rsidR="00A0698C"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39E5C5D5" w14:textId="77777777" w:rsidR="00013FFF" w:rsidRPr="00EF230F" w:rsidRDefault="00013FFF" w:rsidP="001C0FE9">
      <w:pPr>
        <w:spacing w:before="240"/>
        <w:rPr>
          <w:rFonts w:ascii="Arial" w:hAnsi="Arial" w:cs="Arial"/>
          <w:b/>
          <w:color w:val="19ABB5"/>
          <w:sz w:val="24"/>
          <w:szCs w:val="16"/>
          <w:lang w:eastAsia="en-US"/>
        </w:rPr>
      </w:pPr>
    </w:p>
    <w:p w14:paraId="10F2ECFE" w14:textId="77777777" w:rsidR="00013FFF" w:rsidRPr="00C3056E"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O</w:t>
      </w:r>
      <w:r w:rsidRPr="00C3056E">
        <w:rPr>
          <w:rFonts w:ascii="Arial" w:eastAsia="Calibri" w:hAnsi="Arial" w:cs="Arial"/>
          <w:sz w:val="22"/>
          <w:szCs w:val="22"/>
        </w:rPr>
        <w:t xml:space="preserve">perate the Gloucester Waste Management facility in accordance with relevant environmental </w:t>
      </w:r>
      <w:r>
        <w:rPr>
          <w:rFonts w:ascii="Arial" w:eastAsia="Calibri" w:hAnsi="Arial" w:cs="Arial"/>
          <w:sz w:val="22"/>
          <w:szCs w:val="22"/>
        </w:rPr>
        <w:t>licencing and regulations.</w:t>
      </w:r>
    </w:p>
    <w:p w14:paraId="527A98B3" w14:textId="77777777" w:rsidR="00013FFF" w:rsidRPr="00C3056E"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I</w:t>
      </w:r>
      <w:r w:rsidRPr="00C3056E">
        <w:rPr>
          <w:rFonts w:ascii="Arial" w:eastAsia="Calibri" w:hAnsi="Arial" w:cs="Arial"/>
          <w:sz w:val="22"/>
          <w:szCs w:val="22"/>
        </w:rPr>
        <w:t>mplement Councils Pollution Incident Response Management Plan (PIRMP)</w:t>
      </w:r>
      <w:r>
        <w:rPr>
          <w:rFonts w:ascii="Arial" w:eastAsia="Calibri" w:hAnsi="Arial" w:cs="Arial"/>
          <w:sz w:val="22"/>
          <w:szCs w:val="22"/>
        </w:rPr>
        <w:t>.</w:t>
      </w:r>
    </w:p>
    <w:p w14:paraId="4440EF5B" w14:textId="77777777" w:rsidR="00013FFF" w:rsidRPr="00185547" w:rsidRDefault="00013FFF" w:rsidP="00013FFF">
      <w:pPr>
        <w:numPr>
          <w:ilvl w:val="0"/>
          <w:numId w:val="6"/>
        </w:numPr>
        <w:tabs>
          <w:tab w:val="left" w:pos="709"/>
        </w:tabs>
        <w:spacing w:line="276" w:lineRule="auto"/>
        <w:jc w:val="both"/>
        <w:rPr>
          <w:rFonts w:ascii="Arial" w:eastAsia="Calibri" w:hAnsi="Arial" w:cs="Arial"/>
          <w:sz w:val="22"/>
          <w:szCs w:val="22"/>
        </w:rPr>
      </w:pPr>
      <w:r w:rsidRPr="00FD1003">
        <w:rPr>
          <w:rFonts w:ascii="Arial" w:eastAsia="Calibri" w:hAnsi="Arial" w:cs="Arial"/>
          <w:sz w:val="22"/>
          <w:szCs w:val="22"/>
        </w:rPr>
        <w:t xml:space="preserve">Undertake duties associated with the landfill including but not limited to: opening and closing the landfill facility; </w:t>
      </w:r>
      <w:r w:rsidRPr="00185547">
        <w:rPr>
          <w:rFonts w:ascii="Arial" w:eastAsia="Calibri" w:hAnsi="Arial" w:cs="Arial"/>
          <w:sz w:val="22"/>
          <w:szCs w:val="22"/>
        </w:rPr>
        <w:t xml:space="preserve">maintain the landfill, implement rodent, pest and weed control measures, undertake basic repairs, operate the recycling shop, keep daily records and revenue collection and banking. </w:t>
      </w:r>
    </w:p>
    <w:p w14:paraId="0A2B5838" w14:textId="77777777" w:rsidR="00013FFF" w:rsidRPr="00C3056E" w:rsidRDefault="00013FFF" w:rsidP="00013FFF">
      <w:pPr>
        <w:numPr>
          <w:ilvl w:val="0"/>
          <w:numId w:val="6"/>
        </w:numPr>
        <w:tabs>
          <w:tab w:val="left" w:pos="709"/>
        </w:tabs>
        <w:spacing w:line="276" w:lineRule="auto"/>
        <w:jc w:val="both"/>
        <w:rPr>
          <w:rFonts w:ascii="Arial" w:eastAsia="Calibri" w:hAnsi="Arial" w:cs="Arial"/>
          <w:sz w:val="22"/>
          <w:szCs w:val="22"/>
        </w:rPr>
      </w:pPr>
      <w:r w:rsidRPr="00C3056E">
        <w:rPr>
          <w:rFonts w:ascii="Arial" w:eastAsia="Calibri" w:hAnsi="Arial" w:cs="Arial"/>
          <w:sz w:val="22"/>
          <w:szCs w:val="22"/>
        </w:rPr>
        <w:t xml:space="preserve">Ensure compliance with </w:t>
      </w:r>
      <w:r>
        <w:rPr>
          <w:rFonts w:ascii="Arial" w:eastAsia="Calibri" w:hAnsi="Arial" w:cs="Arial"/>
          <w:sz w:val="22"/>
          <w:szCs w:val="22"/>
        </w:rPr>
        <w:t xml:space="preserve">waste </w:t>
      </w:r>
      <w:r w:rsidRPr="00C3056E">
        <w:rPr>
          <w:rFonts w:ascii="Arial" w:eastAsia="Calibri" w:hAnsi="Arial" w:cs="Arial"/>
          <w:sz w:val="22"/>
          <w:szCs w:val="22"/>
        </w:rPr>
        <w:t>contracts.</w:t>
      </w:r>
    </w:p>
    <w:p w14:paraId="3BE40DDF" w14:textId="77777777" w:rsidR="00013FFF"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Deliver a high level of customer service.</w:t>
      </w:r>
    </w:p>
    <w:p w14:paraId="36F50053" w14:textId="77777777" w:rsidR="00013FFF" w:rsidRPr="001C11FD" w:rsidRDefault="00013FFF" w:rsidP="00013FFF">
      <w:pPr>
        <w:pStyle w:val="ListParagraph"/>
        <w:numPr>
          <w:ilvl w:val="0"/>
          <w:numId w:val="6"/>
        </w:numPr>
        <w:rPr>
          <w:rFonts w:cs="Arial"/>
          <w:lang w:eastAsia="en-GB"/>
        </w:rPr>
      </w:pPr>
      <w:r w:rsidRPr="001C11FD">
        <w:rPr>
          <w:rFonts w:cs="Arial"/>
          <w:lang w:eastAsia="en-GB"/>
        </w:rPr>
        <w:t>Ensure recyclable and reusable diversion is maximised and wast</w:t>
      </w:r>
      <w:r>
        <w:rPr>
          <w:rFonts w:cs="Arial"/>
          <w:lang w:eastAsia="en-GB"/>
        </w:rPr>
        <w:t xml:space="preserve">e to </w:t>
      </w:r>
      <w:r w:rsidRPr="001C11FD">
        <w:rPr>
          <w:rFonts w:cs="Arial"/>
          <w:lang w:eastAsia="en-GB"/>
        </w:rPr>
        <w:t xml:space="preserve">Landfill is </w:t>
      </w:r>
      <w:r>
        <w:rPr>
          <w:rFonts w:cs="Arial"/>
          <w:lang w:eastAsia="en-GB"/>
        </w:rPr>
        <w:t>m</w:t>
      </w:r>
      <w:r w:rsidRPr="001C11FD">
        <w:rPr>
          <w:rFonts w:cs="Arial"/>
          <w:lang w:eastAsia="en-GB"/>
        </w:rPr>
        <w:t xml:space="preserve">inimised. </w:t>
      </w:r>
    </w:p>
    <w:p w14:paraId="701A4199" w14:textId="77777777" w:rsidR="00013FFF" w:rsidRPr="00F83EBC" w:rsidRDefault="00013FFF" w:rsidP="00013FFF">
      <w:pPr>
        <w:numPr>
          <w:ilvl w:val="0"/>
          <w:numId w:val="6"/>
        </w:numPr>
        <w:tabs>
          <w:tab w:val="left" w:pos="709"/>
        </w:tabs>
        <w:spacing w:line="276" w:lineRule="auto"/>
        <w:jc w:val="both"/>
        <w:rPr>
          <w:rFonts w:ascii="Arial" w:eastAsia="Calibri" w:hAnsi="Arial" w:cs="Arial"/>
          <w:sz w:val="22"/>
          <w:szCs w:val="22"/>
        </w:rPr>
      </w:pPr>
      <w:r w:rsidRPr="00F83EBC">
        <w:rPr>
          <w:rFonts w:ascii="Arial" w:eastAsia="Calibri" w:hAnsi="Arial" w:cs="Arial"/>
          <w:sz w:val="22"/>
          <w:szCs w:val="22"/>
        </w:rPr>
        <w:t xml:space="preserve">Investigate and follow up complaints to ensure compliance with statutory requirements. </w:t>
      </w:r>
    </w:p>
    <w:p w14:paraId="3A53756E" w14:textId="77777777" w:rsidR="00013FFF" w:rsidRDefault="00013FFF" w:rsidP="00013FFF">
      <w:pPr>
        <w:numPr>
          <w:ilvl w:val="0"/>
          <w:numId w:val="6"/>
        </w:numPr>
        <w:tabs>
          <w:tab w:val="left" w:pos="709"/>
        </w:tabs>
        <w:spacing w:line="276" w:lineRule="auto"/>
        <w:jc w:val="both"/>
        <w:rPr>
          <w:rFonts w:ascii="Arial" w:eastAsia="Calibri" w:hAnsi="Arial" w:cs="Arial"/>
          <w:sz w:val="22"/>
          <w:szCs w:val="22"/>
        </w:rPr>
      </w:pPr>
      <w:r w:rsidRPr="00F83EBC">
        <w:rPr>
          <w:rFonts w:ascii="Arial" w:eastAsia="Calibri" w:hAnsi="Arial" w:cs="Arial"/>
          <w:sz w:val="22"/>
          <w:szCs w:val="22"/>
        </w:rPr>
        <w:t>Maintain accurate recor</w:t>
      </w:r>
      <w:r>
        <w:rPr>
          <w:rFonts w:ascii="Arial" w:eastAsia="Calibri" w:hAnsi="Arial" w:cs="Arial"/>
          <w:sz w:val="22"/>
          <w:szCs w:val="22"/>
        </w:rPr>
        <w:t>ds.</w:t>
      </w:r>
    </w:p>
    <w:p w14:paraId="2ECCD7B3" w14:textId="1C0BA5D5" w:rsidR="00013FFF"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 xml:space="preserve">Operate the Landfill computer </w:t>
      </w:r>
      <w:r w:rsidR="00321E1F">
        <w:rPr>
          <w:rFonts w:ascii="Arial" w:eastAsia="Calibri" w:hAnsi="Arial" w:cs="Arial"/>
          <w:sz w:val="22"/>
          <w:szCs w:val="22"/>
        </w:rPr>
        <w:t xml:space="preserve">and weighbridge </w:t>
      </w:r>
      <w:r>
        <w:rPr>
          <w:rFonts w:ascii="Arial" w:eastAsia="Calibri" w:hAnsi="Arial" w:cs="Arial"/>
          <w:sz w:val="22"/>
          <w:szCs w:val="22"/>
        </w:rPr>
        <w:t>equipment.</w:t>
      </w:r>
    </w:p>
    <w:p w14:paraId="037BC699" w14:textId="77777777" w:rsidR="00013FFF" w:rsidRPr="00F83EBC"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Ensure security of cash and accurate data entry and reconciliations are completed.</w:t>
      </w:r>
    </w:p>
    <w:p w14:paraId="3E7E8385" w14:textId="77777777" w:rsidR="00013FFF"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Operate,</w:t>
      </w:r>
      <w:r w:rsidRPr="00F83EBC">
        <w:rPr>
          <w:rFonts w:ascii="Arial" w:eastAsia="Calibri" w:hAnsi="Arial" w:cs="Arial"/>
          <w:sz w:val="22"/>
          <w:szCs w:val="22"/>
        </w:rPr>
        <w:t xml:space="preserve"> service and maintain all waste management facility machinery and equipment.</w:t>
      </w:r>
      <w:r w:rsidRPr="0037373C">
        <w:rPr>
          <w:rFonts w:ascii="Arial" w:eastAsia="Calibri" w:hAnsi="Arial" w:cs="Arial"/>
          <w:sz w:val="22"/>
          <w:szCs w:val="22"/>
        </w:rPr>
        <w:t xml:space="preserve"> </w:t>
      </w:r>
    </w:p>
    <w:p w14:paraId="1688580A" w14:textId="77777777" w:rsidR="00013FFF" w:rsidRPr="00F83EBC"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Promote and operate the reuse shop and other site recycling initiatives.</w:t>
      </w:r>
    </w:p>
    <w:p w14:paraId="07A63F7E" w14:textId="77777777" w:rsidR="00013FFF" w:rsidRDefault="00013FFF" w:rsidP="00013FFF">
      <w:pPr>
        <w:numPr>
          <w:ilvl w:val="0"/>
          <w:numId w:val="6"/>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Assist in the development and implement community education programs.</w:t>
      </w:r>
    </w:p>
    <w:p w14:paraId="0D8CD9C5" w14:textId="02E3B794" w:rsidR="00E6386C" w:rsidRPr="00013FFF" w:rsidRDefault="00013FFF" w:rsidP="00013FFF">
      <w:pPr>
        <w:numPr>
          <w:ilvl w:val="0"/>
          <w:numId w:val="6"/>
        </w:numPr>
        <w:tabs>
          <w:tab w:val="left" w:pos="709"/>
        </w:tabs>
        <w:spacing w:line="276" w:lineRule="auto"/>
        <w:jc w:val="both"/>
        <w:rPr>
          <w:rFonts w:ascii="Arial" w:eastAsia="Calibri" w:hAnsi="Arial" w:cs="Arial"/>
          <w:sz w:val="22"/>
          <w:szCs w:val="22"/>
        </w:rPr>
      </w:pPr>
      <w:r w:rsidRPr="00F83EBC">
        <w:rPr>
          <w:rFonts w:ascii="Arial" w:eastAsia="Calibri" w:hAnsi="Arial" w:cs="Arial"/>
          <w:sz w:val="22"/>
          <w:szCs w:val="22"/>
        </w:rPr>
        <w:t>Backfill and support other positions within the Landfill team</w:t>
      </w:r>
      <w:r>
        <w:rPr>
          <w:rFonts w:ascii="Arial" w:eastAsia="Calibri" w:hAnsi="Arial" w:cs="Arial"/>
          <w:sz w:val="22"/>
          <w:szCs w:val="22"/>
        </w:rPr>
        <w:t>.</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4C1FBC54"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1624ACB2" w14:textId="77777777" w:rsidR="00E60A77" w:rsidRPr="00185547" w:rsidRDefault="00E60A77" w:rsidP="00E60A77">
      <w:pPr>
        <w:pStyle w:val="ListParagraph"/>
        <w:numPr>
          <w:ilvl w:val="0"/>
          <w:numId w:val="7"/>
        </w:numPr>
        <w:spacing w:line="360" w:lineRule="auto"/>
      </w:pPr>
      <w:r>
        <w:t xml:space="preserve">Demonstrated competence in medium plant </w:t>
      </w:r>
      <w:r w:rsidRPr="00185547">
        <w:t>operation and knowledge of waste compaction methods.</w:t>
      </w:r>
    </w:p>
    <w:p w14:paraId="1801EAD4" w14:textId="77777777" w:rsidR="00E60A77" w:rsidRPr="00384B23" w:rsidRDefault="00E60A77" w:rsidP="00E60A77">
      <w:pPr>
        <w:pStyle w:val="ListParagraph"/>
        <w:numPr>
          <w:ilvl w:val="0"/>
          <w:numId w:val="7"/>
        </w:numPr>
        <w:tabs>
          <w:tab w:val="left" w:pos="709"/>
        </w:tabs>
        <w:spacing w:line="276" w:lineRule="auto"/>
        <w:jc w:val="both"/>
        <w:rPr>
          <w:rFonts w:cs="Arial"/>
        </w:rPr>
      </w:pPr>
      <w:r>
        <w:rPr>
          <w:rFonts w:cs="Arial"/>
        </w:rPr>
        <w:t>Basic understanding of EPA licence conditions and associated regulations.</w:t>
      </w:r>
    </w:p>
    <w:p w14:paraId="1C9A8968" w14:textId="77777777" w:rsidR="00E60A77" w:rsidRPr="00B85084" w:rsidRDefault="00E60A77" w:rsidP="00E60A77">
      <w:pPr>
        <w:pStyle w:val="ListParagraph"/>
        <w:numPr>
          <w:ilvl w:val="0"/>
          <w:numId w:val="7"/>
        </w:numPr>
        <w:tabs>
          <w:tab w:val="left" w:pos="709"/>
        </w:tabs>
        <w:spacing w:line="276" w:lineRule="auto"/>
        <w:jc w:val="both"/>
        <w:rPr>
          <w:rFonts w:cs="Arial"/>
        </w:rPr>
      </w:pPr>
      <w:r w:rsidRPr="00F75013">
        <w:t xml:space="preserve">Strong </w:t>
      </w:r>
      <w:r>
        <w:t>interpersonal and oral communication skills with proven ability to work effectively, autonomously and within a team.</w:t>
      </w:r>
      <w:r w:rsidRPr="00B85084">
        <w:rPr>
          <w:rFonts w:cs="Arial"/>
        </w:rPr>
        <w:t xml:space="preserve"> </w:t>
      </w:r>
    </w:p>
    <w:p w14:paraId="6F960BB5" w14:textId="77777777" w:rsidR="00E60A77" w:rsidRDefault="00E60A77" w:rsidP="00E60A77">
      <w:pPr>
        <w:numPr>
          <w:ilvl w:val="0"/>
          <w:numId w:val="7"/>
        </w:numPr>
        <w:tabs>
          <w:tab w:val="left" w:pos="709"/>
        </w:tabs>
        <w:spacing w:line="276" w:lineRule="auto"/>
        <w:jc w:val="both"/>
        <w:rPr>
          <w:rFonts w:ascii="Arial" w:eastAsia="Calibri" w:hAnsi="Arial" w:cs="Arial"/>
          <w:sz w:val="22"/>
          <w:szCs w:val="22"/>
        </w:rPr>
      </w:pPr>
      <w:r w:rsidRPr="00FD1003">
        <w:rPr>
          <w:rFonts w:ascii="Arial" w:eastAsia="Calibri" w:hAnsi="Arial" w:cs="Arial"/>
          <w:sz w:val="22"/>
          <w:szCs w:val="22"/>
        </w:rPr>
        <w:t>Demonstrated time management and organisational skills, to proactively plan tasks and responsibilities in order to meet deadlines.</w:t>
      </w:r>
    </w:p>
    <w:p w14:paraId="6A4C100B" w14:textId="77777777" w:rsidR="00E60A77" w:rsidRPr="00FD1003" w:rsidRDefault="00E60A77" w:rsidP="00E60A77">
      <w:pPr>
        <w:numPr>
          <w:ilvl w:val="0"/>
          <w:numId w:val="7"/>
        </w:numPr>
        <w:tabs>
          <w:tab w:val="left" w:pos="709"/>
        </w:tabs>
        <w:spacing w:line="276" w:lineRule="auto"/>
        <w:jc w:val="both"/>
        <w:rPr>
          <w:rFonts w:ascii="Arial" w:eastAsia="Calibri" w:hAnsi="Arial" w:cs="Arial"/>
          <w:sz w:val="22"/>
          <w:szCs w:val="22"/>
        </w:rPr>
      </w:pPr>
      <w:r>
        <w:rPr>
          <w:rFonts w:ascii="Arial" w:eastAsia="Calibri" w:hAnsi="Arial" w:cs="Arial"/>
          <w:sz w:val="22"/>
          <w:szCs w:val="22"/>
        </w:rPr>
        <w:t>Understanding on the application of good Customer Service.</w:t>
      </w:r>
    </w:p>
    <w:p w14:paraId="0310686A" w14:textId="77777777" w:rsidR="00E60A77" w:rsidRPr="00185547" w:rsidRDefault="00E60A77" w:rsidP="00E60A77">
      <w:pPr>
        <w:pStyle w:val="ListParagraph"/>
        <w:numPr>
          <w:ilvl w:val="0"/>
          <w:numId w:val="7"/>
        </w:numPr>
        <w:spacing w:line="360" w:lineRule="auto"/>
      </w:pPr>
      <w:r w:rsidRPr="00185547">
        <w:t>Cash handling skills</w:t>
      </w:r>
      <w:r>
        <w:t xml:space="preserve"> and </w:t>
      </w:r>
      <w:r w:rsidRPr="00185547">
        <w:t>Basic computer literacy</w:t>
      </w:r>
    </w:p>
    <w:p w14:paraId="27826BFF" w14:textId="77777777" w:rsidR="00E60A77" w:rsidRPr="00BD7BEF" w:rsidRDefault="00E60A77" w:rsidP="00E60A77">
      <w:pPr>
        <w:pStyle w:val="ListParagraph"/>
        <w:numPr>
          <w:ilvl w:val="0"/>
          <w:numId w:val="7"/>
        </w:numPr>
        <w:spacing w:before="120" w:line="276" w:lineRule="auto"/>
        <w:contextualSpacing w:val="0"/>
        <w:jc w:val="both"/>
        <w:rPr>
          <w:rFonts w:cs="Arial"/>
          <w:szCs w:val="23"/>
        </w:rPr>
      </w:pPr>
      <w:r>
        <w:rPr>
          <w:rFonts w:cs="Arial"/>
        </w:rPr>
        <w:lastRenderedPageBreak/>
        <w:t xml:space="preserve">Demonstrated ability to develop and maintain constructive relationships and partnerships, both internally and externally, that contribute to the achievement of organisational outcomes. </w:t>
      </w:r>
    </w:p>
    <w:p w14:paraId="5175E609" w14:textId="77777777" w:rsidR="00E60A77" w:rsidRPr="00EF7172" w:rsidRDefault="00E60A77" w:rsidP="00E60A77">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306D44B" w14:textId="67488FF4" w:rsidR="00E60A77" w:rsidRPr="00080514" w:rsidRDefault="00E60A77" w:rsidP="00E60A77">
      <w:pPr>
        <w:pStyle w:val="ListParagraph"/>
        <w:numPr>
          <w:ilvl w:val="0"/>
          <w:numId w:val="7"/>
        </w:numPr>
        <w:spacing w:before="120" w:line="276" w:lineRule="auto"/>
        <w:contextualSpacing w:val="0"/>
        <w:jc w:val="both"/>
        <w:rPr>
          <w:rFonts w:cs="Arial"/>
          <w:szCs w:val="23"/>
        </w:rPr>
      </w:pPr>
      <w:r>
        <w:rPr>
          <w:rFonts w:cs="Arial"/>
        </w:rPr>
        <w:t>Current Class C Drivers Licence and forklift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475855E6" w14:textId="77777777" w:rsidR="0061056D" w:rsidRDefault="0061056D" w:rsidP="00AC5699">
      <w:pPr>
        <w:spacing w:before="240"/>
        <w:jc w:val="both"/>
        <w:rPr>
          <w:rFonts w:ascii="Arial" w:hAnsi="Arial" w:cs="Arial"/>
          <w:sz w:val="22"/>
          <w:szCs w:val="22"/>
        </w:rPr>
      </w:pPr>
    </w:p>
    <w:p w14:paraId="22E4285B" w14:textId="77777777" w:rsidR="0061056D" w:rsidRDefault="0061056D" w:rsidP="00AC5699">
      <w:pPr>
        <w:spacing w:before="240"/>
        <w:jc w:val="both"/>
        <w:rPr>
          <w:rFonts w:ascii="Arial" w:hAnsi="Arial" w:cs="Arial"/>
          <w:sz w:val="22"/>
          <w:szCs w:val="22"/>
        </w:rPr>
      </w:pPr>
    </w:p>
    <w:p w14:paraId="25ECEFB2" w14:textId="77777777" w:rsidR="0061056D" w:rsidRDefault="0061056D" w:rsidP="00AC5699">
      <w:pPr>
        <w:spacing w:before="240"/>
        <w:jc w:val="both"/>
        <w:rPr>
          <w:rFonts w:ascii="Arial" w:hAnsi="Arial" w:cs="Arial"/>
          <w:sz w:val="22"/>
          <w:szCs w:val="22"/>
        </w:rPr>
      </w:pPr>
    </w:p>
    <w:p w14:paraId="0DB441D4" w14:textId="77777777" w:rsidR="0061056D" w:rsidRDefault="0061056D" w:rsidP="00AC5699">
      <w:pPr>
        <w:spacing w:before="240"/>
        <w:jc w:val="both"/>
        <w:rPr>
          <w:rFonts w:ascii="Arial" w:hAnsi="Arial" w:cs="Arial"/>
          <w:sz w:val="22"/>
          <w:szCs w:val="22"/>
        </w:rPr>
      </w:pPr>
    </w:p>
    <w:p w14:paraId="574E2467" w14:textId="77777777" w:rsidR="0061056D" w:rsidRDefault="0061056D" w:rsidP="00AC5699">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35"/>
        <w:gridCol w:w="4261"/>
        <w:gridCol w:w="2918"/>
        <w:gridCol w:w="56"/>
      </w:tblGrid>
      <w:tr w:rsidR="00DE7586" w14:paraId="7E20141D" w14:textId="77777777" w:rsidTr="00E60A77">
        <w:trPr>
          <w:cnfStyle w:val="100000000000" w:firstRow="1" w:lastRow="0" w:firstColumn="0" w:lastColumn="0" w:oddVBand="0" w:evenVBand="0" w:oddHBand="0" w:evenHBand="0" w:firstRowFirstColumn="0" w:firstRowLastColumn="0" w:lastRowFirstColumn="0" w:lastRowLastColumn="0"/>
          <w:tblHeader/>
        </w:trPr>
        <w:tc>
          <w:tcPr>
            <w:tcW w:w="9070" w:type="dxa"/>
            <w:gridSpan w:val="4"/>
            <w:tcBorders>
              <w:top w:val="nil"/>
            </w:tcBorders>
            <w:tcMar>
              <w:top w:w="28" w:type="dxa"/>
              <w:bottom w:w="28" w:type="dxa"/>
            </w:tcMar>
          </w:tcPr>
          <w:p w14:paraId="413DE251" w14:textId="77777777" w:rsidR="00DE7586" w:rsidRDefault="00DE7586" w:rsidP="00D94CEC">
            <w:pPr>
              <w:pStyle w:val="TableTextWhite"/>
              <w:keepNext/>
            </w:pPr>
            <w:r>
              <w:t>Local Government Capability Framework</w:t>
            </w:r>
          </w:p>
        </w:tc>
      </w:tr>
      <w:tr w:rsidR="00DE7586" w:rsidRPr="00C978B9" w14:paraId="60105C51"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cnfStyle w:val="100000000000" w:firstRow="1" w:lastRow="0" w:firstColumn="0" w:lastColumn="0" w:oddVBand="0" w:evenVBand="0" w:oddHBand="0" w:evenHBand="0" w:firstRowFirstColumn="0" w:firstRowLastColumn="0" w:lastRowFirstColumn="0" w:lastRowLastColumn="0"/>
          <w:wAfter w:w="56" w:type="dxa"/>
          <w:tblHeader/>
        </w:trPr>
        <w:tc>
          <w:tcPr>
            <w:tcW w:w="1835" w:type="dxa"/>
            <w:tcBorders>
              <w:bottom w:val="single" w:sz="12" w:space="0" w:color="auto"/>
            </w:tcBorders>
            <w:shd w:val="clear" w:color="auto" w:fill="BCBEC0"/>
            <w:vAlign w:val="center"/>
          </w:tcPr>
          <w:p w14:paraId="0313239E" w14:textId="77777777" w:rsidR="00DE7586" w:rsidRPr="00C978B9" w:rsidRDefault="00DE7586" w:rsidP="00D94CEC">
            <w:pPr>
              <w:pStyle w:val="TableText"/>
              <w:keepNext/>
              <w:rPr>
                <w:b/>
                <w:sz w:val="24"/>
                <w:szCs w:val="24"/>
              </w:rPr>
            </w:pPr>
            <w:r>
              <w:rPr>
                <w:b/>
              </w:rPr>
              <w:t>Capability Group</w:t>
            </w:r>
          </w:p>
        </w:tc>
        <w:tc>
          <w:tcPr>
            <w:tcW w:w="4261" w:type="dxa"/>
            <w:tcBorders>
              <w:bottom w:val="single" w:sz="12" w:space="0" w:color="auto"/>
            </w:tcBorders>
            <w:shd w:val="clear" w:color="auto" w:fill="BCBEC0"/>
          </w:tcPr>
          <w:p w14:paraId="104A21C5" w14:textId="77777777" w:rsidR="00DE7586" w:rsidRPr="00C978B9" w:rsidRDefault="00DE7586" w:rsidP="00D94CEC">
            <w:pPr>
              <w:pStyle w:val="TableText"/>
              <w:keepNext/>
              <w:rPr>
                <w:b/>
                <w:sz w:val="24"/>
                <w:szCs w:val="24"/>
              </w:rPr>
            </w:pPr>
            <w:r w:rsidRPr="00021C23">
              <w:rPr>
                <w:b/>
              </w:rPr>
              <w:t>Ca</w:t>
            </w:r>
            <w:r>
              <w:rPr>
                <w:b/>
              </w:rPr>
              <w:t>pability Name</w:t>
            </w:r>
          </w:p>
        </w:tc>
        <w:tc>
          <w:tcPr>
            <w:tcW w:w="2918" w:type="dxa"/>
            <w:tcBorders>
              <w:bottom w:val="single" w:sz="12" w:space="0" w:color="auto"/>
            </w:tcBorders>
            <w:shd w:val="clear" w:color="auto" w:fill="BCBEC0"/>
          </w:tcPr>
          <w:p w14:paraId="06FE2CFB" w14:textId="77777777" w:rsidR="00DE7586" w:rsidRPr="00C978B9" w:rsidRDefault="00DE7586" w:rsidP="00D94CEC">
            <w:pPr>
              <w:pStyle w:val="TableText"/>
              <w:keepNext/>
              <w:rPr>
                <w:b/>
                <w:sz w:val="24"/>
                <w:szCs w:val="24"/>
              </w:rPr>
            </w:pPr>
            <w:r>
              <w:rPr>
                <w:b/>
              </w:rPr>
              <w:t>Level</w:t>
            </w:r>
          </w:p>
        </w:tc>
      </w:tr>
      <w:tr w:rsidR="00DE7586" w:rsidRPr="00C978B9" w14:paraId="47707788"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gems" w:sz="8" w:space="0" w:color="BCBEC0"/>
              <w:bottom w:val="single" w:sz="8" w:space="0" w:color="BCBEC0"/>
            </w:tcBorders>
            <w:vAlign w:val="center"/>
          </w:tcPr>
          <w:p w14:paraId="6EB28609" w14:textId="77777777" w:rsidR="00DE7586" w:rsidRPr="00D97503" w:rsidRDefault="00DE7586" w:rsidP="00D94CEC">
            <w:pPr>
              <w:keepNext/>
              <w:rPr>
                <w:sz w:val="18"/>
                <w:szCs w:val="18"/>
              </w:rPr>
            </w:pPr>
            <w:r>
              <w:rPr>
                <w:noProof/>
                <w:lang w:eastAsia="en-AU"/>
              </w:rPr>
              <w:drawing>
                <wp:inline distT="0" distB="0" distL="0" distR="0" wp14:anchorId="5B753B51" wp14:editId="3B7176FB">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261" w:type="dxa"/>
            <w:tcBorders>
              <w:top w:val="gems" w:sz="8" w:space="0" w:color="BCBEC0"/>
              <w:bottom w:val="single" w:sz="8" w:space="0" w:color="BCBEC0"/>
            </w:tcBorders>
          </w:tcPr>
          <w:p w14:paraId="51CCF5B7" w14:textId="77777777" w:rsidR="00DE7586" w:rsidRPr="00610758" w:rsidRDefault="00DE7586" w:rsidP="00D94CEC">
            <w:pPr>
              <w:pStyle w:val="TableText"/>
              <w:keepNext/>
              <w:rPr>
                <w:b/>
                <w:sz w:val="24"/>
                <w:szCs w:val="24"/>
              </w:rPr>
            </w:pPr>
            <w:r>
              <w:t>Manage Self</w:t>
            </w:r>
          </w:p>
        </w:tc>
        <w:tc>
          <w:tcPr>
            <w:tcW w:w="2918" w:type="dxa"/>
            <w:tcBorders>
              <w:top w:val="gems" w:sz="8" w:space="0" w:color="BCBEC0"/>
              <w:bottom w:val="single" w:sz="8" w:space="0" w:color="BCBEC0"/>
            </w:tcBorders>
          </w:tcPr>
          <w:p w14:paraId="3EFB3D6E" w14:textId="703EE6CF" w:rsidR="00DE7586" w:rsidRPr="001E7308" w:rsidRDefault="00E60A77" w:rsidP="00D94CEC">
            <w:pPr>
              <w:pStyle w:val="TableText"/>
              <w:keepNext/>
            </w:pPr>
            <w:r>
              <w:t>Foundational</w:t>
            </w:r>
          </w:p>
        </w:tc>
      </w:tr>
      <w:tr w:rsidR="00DE7586" w:rsidRPr="00C978B9" w14:paraId="2B5EB445"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40A67CB0" w14:textId="77777777" w:rsidR="00DE7586" w:rsidRPr="00C978B9" w:rsidRDefault="00DE7586" w:rsidP="00D94CEC">
            <w:pPr>
              <w:keepNext/>
            </w:pPr>
          </w:p>
        </w:tc>
        <w:tc>
          <w:tcPr>
            <w:tcW w:w="4261" w:type="dxa"/>
            <w:tcBorders>
              <w:top w:val="single" w:sz="8" w:space="0" w:color="BCBEC0"/>
            </w:tcBorders>
          </w:tcPr>
          <w:p w14:paraId="4E0A5570" w14:textId="77777777" w:rsidR="00DE7586" w:rsidRPr="00D97503" w:rsidRDefault="00DE7586" w:rsidP="00D94CEC">
            <w:pPr>
              <w:pStyle w:val="TableText"/>
              <w:keepNext/>
              <w:rPr>
                <w:sz w:val="24"/>
                <w:szCs w:val="24"/>
              </w:rPr>
            </w:pPr>
            <w:r w:rsidRPr="00D97503">
              <w:t>Display Resilience and Courage</w:t>
            </w:r>
          </w:p>
        </w:tc>
        <w:tc>
          <w:tcPr>
            <w:tcW w:w="2918" w:type="dxa"/>
            <w:tcBorders>
              <w:top w:val="single" w:sz="8" w:space="0" w:color="BCBEC0"/>
            </w:tcBorders>
          </w:tcPr>
          <w:p w14:paraId="7D7C79EF" w14:textId="30CA4C93" w:rsidR="00DE7586" w:rsidRPr="00A15CDB" w:rsidRDefault="00E60A77" w:rsidP="00D94CEC">
            <w:pPr>
              <w:pStyle w:val="TableText"/>
              <w:keepNext/>
            </w:pPr>
            <w:r>
              <w:t>Intermediate</w:t>
            </w:r>
          </w:p>
        </w:tc>
      </w:tr>
      <w:tr w:rsidR="00DE7586" w:rsidRPr="00C978B9" w14:paraId="7A77C91B"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B368B03" w14:textId="77777777" w:rsidR="00DE7586" w:rsidRPr="00C978B9" w:rsidRDefault="00DE7586" w:rsidP="00D94CEC">
            <w:pPr>
              <w:keepNext/>
            </w:pPr>
          </w:p>
        </w:tc>
        <w:tc>
          <w:tcPr>
            <w:tcW w:w="4261" w:type="dxa"/>
            <w:tcBorders>
              <w:top w:val="single" w:sz="8" w:space="0" w:color="BCBEC0"/>
            </w:tcBorders>
          </w:tcPr>
          <w:p w14:paraId="267FEB07" w14:textId="77777777" w:rsidR="00DE7586" w:rsidRPr="00971B59" w:rsidRDefault="00DE7586" w:rsidP="00D94CEC">
            <w:pPr>
              <w:pStyle w:val="TableText"/>
              <w:keepNext/>
              <w:rPr>
                <w:sz w:val="24"/>
                <w:szCs w:val="24"/>
              </w:rPr>
            </w:pPr>
            <w:r w:rsidRPr="00971B59">
              <w:t>Act with Integrity</w:t>
            </w:r>
          </w:p>
        </w:tc>
        <w:tc>
          <w:tcPr>
            <w:tcW w:w="2918" w:type="dxa"/>
            <w:tcBorders>
              <w:top w:val="single" w:sz="8" w:space="0" w:color="BCBEC0"/>
            </w:tcBorders>
          </w:tcPr>
          <w:p w14:paraId="1468259E" w14:textId="238889E0" w:rsidR="00DE7586" w:rsidRPr="001E7308" w:rsidRDefault="00E60A77" w:rsidP="00D94CEC">
            <w:pPr>
              <w:pStyle w:val="TableText"/>
              <w:keepNext/>
              <w:rPr>
                <w:b/>
              </w:rPr>
            </w:pPr>
            <w:r>
              <w:rPr>
                <w:b/>
              </w:rPr>
              <w:t>Intermediate</w:t>
            </w:r>
          </w:p>
        </w:tc>
      </w:tr>
      <w:tr w:rsidR="00DE7586" w:rsidRPr="00C978B9" w14:paraId="645BC24A"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06AFF2D" w14:textId="77777777" w:rsidR="00DE7586" w:rsidRPr="00C978B9" w:rsidRDefault="00DE7586" w:rsidP="00D94CEC">
            <w:pPr>
              <w:keepNext/>
            </w:pPr>
          </w:p>
        </w:tc>
        <w:tc>
          <w:tcPr>
            <w:tcW w:w="4261" w:type="dxa"/>
            <w:tcBorders>
              <w:top w:val="single" w:sz="8" w:space="0" w:color="BCBEC0"/>
            </w:tcBorders>
          </w:tcPr>
          <w:p w14:paraId="03CC509F" w14:textId="77777777" w:rsidR="00DE7586" w:rsidRPr="007C06FB" w:rsidRDefault="00DE7586" w:rsidP="00D94CEC">
            <w:pPr>
              <w:pStyle w:val="TableText"/>
              <w:keepNext/>
              <w:rPr>
                <w:sz w:val="24"/>
                <w:szCs w:val="24"/>
              </w:rPr>
            </w:pPr>
            <w:r w:rsidRPr="007C06FB">
              <w:t>Demonstrate Accountability</w:t>
            </w:r>
          </w:p>
        </w:tc>
        <w:tc>
          <w:tcPr>
            <w:tcW w:w="2918" w:type="dxa"/>
            <w:tcBorders>
              <w:top w:val="single" w:sz="8" w:space="0" w:color="BCBEC0"/>
            </w:tcBorders>
          </w:tcPr>
          <w:p w14:paraId="503D8D1F" w14:textId="1687B739" w:rsidR="00DE7586" w:rsidRPr="00E60A77" w:rsidRDefault="00E60A77" w:rsidP="00D94CEC">
            <w:pPr>
              <w:pStyle w:val="TableText"/>
              <w:keepNext/>
            </w:pPr>
            <w:r w:rsidRPr="00E60A77">
              <w:t>Intermediate</w:t>
            </w:r>
          </w:p>
        </w:tc>
      </w:tr>
      <w:tr w:rsidR="00DE7586" w:rsidRPr="00C978B9" w14:paraId="7BFA7C1B"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2F397D88" w14:textId="77777777" w:rsidR="00DE7586" w:rsidRPr="00DC0B64" w:rsidRDefault="00DE7586" w:rsidP="00D94CEC">
            <w:pPr>
              <w:keepNext/>
              <w:rPr>
                <w:b/>
              </w:rPr>
            </w:pPr>
            <w:r>
              <w:rPr>
                <w:noProof/>
                <w:lang w:eastAsia="en-AU"/>
              </w:rPr>
              <w:drawing>
                <wp:inline distT="0" distB="0" distL="0" distR="0" wp14:anchorId="0AEE4BE3" wp14:editId="72E1E8A0">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261" w:type="dxa"/>
            <w:tcBorders>
              <w:top w:val="single" w:sz="12" w:space="0" w:color="auto"/>
              <w:bottom w:val="single" w:sz="8" w:space="0" w:color="BCBEC0"/>
            </w:tcBorders>
          </w:tcPr>
          <w:p w14:paraId="4B918C6B" w14:textId="77777777" w:rsidR="00DE7586" w:rsidRPr="00971B59" w:rsidRDefault="00DE7586" w:rsidP="00D94CEC">
            <w:pPr>
              <w:pStyle w:val="TableText"/>
              <w:keepNext/>
              <w:rPr>
                <w:sz w:val="24"/>
                <w:szCs w:val="24"/>
              </w:rPr>
            </w:pPr>
            <w:r w:rsidRPr="00971B59">
              <w:t>Communicate and Engage</w:t>
            </w:r>
          </w:p>
        </w:tc>
        <w:tc>
          <w:tcPr>
            <w:tcW w:w="2918" w:type="dxa"/>
            <w:tcBorders>
              <w:top w:val="single" w:sz="12" w:space="0" w:color="auto"/>
              <w:bottom w:val="single" w:sz="8" w:space="0" w:color="BCBEC0"/>
            </w:tcBorders>
          </w:tcPr>
          <w:p w14:paraId="29C4BFB0" w14:textId="10A8F833" w:rsidR="00DE7586" w:rsidRPr="00E60A77" w:rsidRDefault="00E60A77" w:rsidP="00D94CEC">
            <w:pPr>
              <w:pStyle w:val="TableText"/>
              <w:keepNext/>
            </w:pPr>
            <w:r w:rsidRPr="00E60A77">
              <w:t>Foundational</w:t>
            </w:r>
          </w:p>
        </w:tc>
      </w:tr>
      <w:tr w:rsidR="00DE7586" w:rsidRPr="00C978B9" w14:paraId="6400650F"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5378085A" w14:textId="77777777" w:rsidR="00DE7586" w:rsidRPr="00C978B9" w:rsidRDefault="00DE7586" w:rsidP="00D94CEC">
            <w:pPr>
              <w:keepNext/>
            </w:pPr>
          </w:p>
        </w:tc>
        <w:tc>
          <w:tcPr>
            <w:tcW w:w="4261" w:type="dxa"/>
            <w:tcBorders>
              <w:top w:val="single" w:sz="8" w:space="0" w:color="BCBEC0"/>
            </w:tcBorders>
          </w:tcPr>
          <w:p w14:paraId="3EE537F1" w14:textId="77777777" w:rsidR="00DE7586" w:rsidRPr="00971B59" w:rsidRDefault="00DE7586" w:rsidP="00D94CEC">
            <w:pPr>
              <w:pStyle w:val="TableText"/>
              <w:keepNext/>
              <w:rPr>
                <w:sz w:val="24"/>
                <w:szCs w:val="24"/>
              </w:rPr>
            </w:pPr>
            <w:r w:rsidRPr="00971B59">
              <w:t>Community and Customer Focus</w:t>
            </w:r>
          </w:p>
        </w:tc>
        <w:tc>
          <w:tcPr>
            <w:tcW w:w="2918" w:type="dxa"/>
            <w:tcBorders>
              <w:top w:val="single" w:sz="8" w:space="0" w:color="BCBEC0"/>
            </w:tcBorders>
          </w:tcPr>
          <w:p w14:paraId="7A9FEAD2" w14:textId="73DF589E" w:rsidR="00DE7586" w:rsidRPr="00E60A77" w:rsidRDefault="00E60A77" w:rsidP="00D94CEC">
            <w:pPr>
              <w:pStyle w:val="TableText"/>
              <w:keepNext/>
            </w:pPr>
            <w:r w:rsidRPr="00E60A77">
              <w:t>Intermediate</w:t>
            </w:r>
          </w:p>
        </w:tc>
      </w:tr>
      <w:tr w:rsidR="00DE7586" w:rsidRPr="00C978B9" w14:paraId="705CB63B"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7E31EA81" w14:textId="77777777" w:rsidR="00DE7586" w:rsidRPr="00C978B9" w:rsidRDefault="00DE7586" w:rsidP="00D94CEC">
            <w:pPr>
              <w:keepNext/>
            </w:pPr>
          </w:p>
        </w:tc>
        <w:tc>
          <w:tcPr>
            <w:tcW w:w="4261" w:type="dxa"/>
            <w:tcBorders>
              <w:top w:val="single" w:sz="8" w:space="0" w:color="BCBEC0"/>
            </w:tcBorders>
          </w:tcPr>
          <w:p w14:paraId="5BFE52F1" w14:textId="77777777" w:rsidR="00DE7586" w:rsidRPr="00E146AE" w:rsidRDefault="00DE7586" w:rsidP="00D94CEC">
            <w:pPr>
              <w:pStyle w:val="TableText"/>
              <w:keepNext/>
              <w:rPr>
                <w:sz w:val="24"/>
                <w:szCs w:val="24"/>
              </w:rPr>
            </w:pPr>
            <w:r w:rsidRPr="00E146AE">
              <w:t>Work Collaboratively</w:t>
            </w:r>
          </w:p>
        </w:tc>
        <w:tc>
          <w:tcPr>
            <w:tcW w:w="2918" w:type="dxa"/>
            <w:tcBorders>
              <w:top w:val="single" w:sz="8" w:space="0" w:color="BCBEC0"/>
            </w:tcBorders>
          </w:tcPr>
          <w:p w14:paraId="46C0DFF6" w14:textId="1B7215CC" w:rsidR="00DE7586" w:rsidRPr="00E60A77" w:rsidRDefault="00857D04" w:rsidP="00D94CEC">
            <w:pPr>
              <w:pStyle w:val="TableText"/>
              <w:keepNext/>
              <w:rPr>
                <w:b/>
              </w:rPr>
            </w:pPr>
            <w:r>
              <w:rPr>
                <w:b/>
              </w:rPr>
              <w:t>Intermediate</w:t>
            </w:r>
          </w:p>
        </w:tc>
      </w:tr>
      <w:tr w:rsidR="00DE7586" w:rsidRPr="00C978B9" w14:paraId="130D7A4E"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2FC7FBC8" w14:textId="77777777" w:rsidR="00DE7586" w:rsidRPr="00C978B9" w:rsidRDefault="00DE7586" w:rsidP="00D94CEC">
            <w:pPr>
              <w:keepNext/>
            </w:pPr>
          </w:p>
        </w:tc>
        <w:tc>
          <w:tcPr>
            <w:tcW w:w="4261" w:type="dxa"/>
            <w:tcBorders>
              <w:bottom w:val="single" w:sz="4" w:space="0" w:color="BCBEC0"/>
            </w:tcBorders>
          </w:tcPr>
          <w:p w14:paraId="2612F55C" w14:textId="77777777" w:rsidR="00DE7586" w:rsidRPr="00E146AE" w:rsidRDefault="00DE7586" w:rsidP="00D94CEC">
            <w:pPr>
              <w:pStyle w:val="TableText"/>
              <w:keepNext/>
              <w:rPr>
                <w:sz w:val="24"/>
                <w:szCs w:val="24"/>
              </w:rPr>
            </w:pPr>
            <w:r w:rsidRPr="00E146AE">
              <w:t>Influence and Negotiate</w:t>
            </w:r>
          </w:p>
        </w:tc>
        <w:tc>
          <w:tcPr>
            <w:tcW w:w="2918" w:type="dxa"/>
            <w:tcBorders>
              <w:bottom w:val="single" w:sz="4" w:space="0" w:color="BCBEC0"/>
            </w:tcBorders>
          </w:tcPr>
          <w:p w14:paraId="405B8BC2" w14:textId="4646E7DF" w:rsidR="00DE7586" w:rsidRPr="00E146AE" w:rsidRDefault="00E60A77" w:rsidP="00D94CEC">
            <w:pPr>
              <w:pStyle w:val="TableText"/>
              <w:keepNext/>
            </w:pPr>
            <w:r>
              <w:t>Foundational</w:t>
            </w:r>
          </w:p>
        </w:tc>
      </w:tr>
      <w:tr w:rsidR="00DE7586" w:rsidRPr="00C978B9" w14:paraId="6D8A1BC7"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0719BA3C" w14:textId="77777777" w:rsidR="00DE7586" w:rsidRDefault="00DE7586" w:rsidP="00D94CEC">
            <w:pPr>
              <w:keepNext/>
              <w:jc w:val="both"/>
              <w:rPr>
                <w:b/>
                <w:sz w:val="18"/>
                <w:szCs w:val="18"/>
              </w:rPr>
            </w:pPr>
            <w:r>
              <w:rPr>
                <w:noProof/>
                <w:lang w:eastAsia="en-AU"/>
              </w:rPr>
              <w:drawing>
                <wp:inline distT="0" distB="0" distL="0" distR="0" wp14:anchorId="5FA645EC" wp14:editId="08D55C0F">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010A569C" w14:textId="77777777" w:rsidR="00DE7586" w:rsidRPr="00DC0B64" w:rsidRDefault="00DE7586" w:rsidP="00D94CEC">
            <w:pPr>
              <w:keepNext/>
              <w:jc w:val="both"/>
              <w:rPr>
                <w:b/>
              </w:rPr>
            </w:pPr>
            <w:r>
              <w:rPr>
                <w:b/>
                <w:sz w:val="18"/>
                <w:szCs w:val="18"/>
              </w:rPr>
              <w:t>Results</w:t>
            </w:r>
          </w:p>
        </w:tc>
        <w:tc>
          <w:tcPr>
            <w:tcW w:w="4261" w:type="dxa"/>
            <w:tcBorders>
              <w:top w:val="single" w:sz="12" w:space="0" w:color="auto"/>
              <w:bottom w:val="single" w:sz="8" w:space="0" w:color="BCBEC0"/>
            </w:tcBorders>
          </w:tcPr>
          <w:p w14:paraId="04A944BD" w14:textId="77777777" w:rsidR="00DE7586" w:rsidRPr="00E146AE" w:rsidRDefault="00DE7586" w:rsidP="00D94CEC">
            <w:pPr>
              <w:pStyle w:val="TableText"/>
              <w:keepNext/>
              <w:rPr>
                <w:sz w:val="24"/>
                <w:szCs w:val="24"/>
              </w:rPr>
            </w:pPr>
            <w:r w:rsidRPr="00E146AE">
              <w:t>Plan and Prioritise</w:t>
            </w:r>
          </w:p>
        </w:tc>
        <w:tc>
          <w:tcPr>
            <w:tcW w:w="2918" w:type="dxa"/>
            <w:tcBorders>
              <w:top w:val="single" w:sz="12" w:space="0" w:color="auto"/>
              <w:bottom w:val="single" w:sz="8" w:space="0" w:color="BCBEC0"/>
            </w:tcBorders>
          </w:tcPr>
          <w:p w14:paraId="6CBEC4A0" w14:textId="5097D7E7" w:rsidR="00DE7586" w:rsidRPr="00B630D8" w:rsidRDefault="00E60A77" w:rsidP="00D94CEC">
            <w:pPr>
              <w:pStyle w:val="TableText"/>
              <w:keepNext/>
            </w:pPr>
            <w:r>
              <w:t>Foundational</w:t>
            </w:r>
          </w:p>
        </w:tc>
      </w:tr>
      <w:tr w:rsidR="00DE7586" w:rsidRPr="00C978B9" w14:paraId="59ABEB17"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658803A" w14:textId="77777777" w:rsidR="00DE7586" w:rsidRPr="00C978B9" w:rsidRDefault="00DE7586" w:rsidP="00D94CEC">
            <w:pPr>
              <w:keepNext/>
            </w:pPr>
          </w:p>
        </w:tc>
        <w:tc>
          <w:tcPr>
            <w:tcW w:w="4261" w:type="dxa"/>
            <w:tcBorders>
              <w:top w:val="single" w:sz="8" w:space="0" w:color="BCBEC0"/>
            </w:tcBorders>
          </w:tcPr>
          <w:p w14:paraId="6C3C104D" w14:textId="77777777" w:rsidR="00DE7586" w:rsidRPr="00E146AE" w:rsidRDefault="00DE7586" w:rsidP="00D94CEC">
            <w:pPr>
              <w:pStyle w:val="TableText"/>
              <w:keepNext/>
              <w:rPr>
                <w:sz w:val="24"/>
                <w:szCs w:val="24"/>
              </w:rPr>
            </w:pPr>
            <w:r w:rsidRPr="00E146AE">
              <w:t xml:space="preserve">Think and Solve Problems </w:t>
            </w:r>
          </w:p>
        </w:tc>
        <w:tc>
          <w:tcPr>
            <w:tcW w:w="2918" w:type="dxa"/>
            <w:tcBorders>
              <w:top w:val="single" w:sz="8" w:space="0" w:color="BCBEC0"/>
            </w:tcBorders>
          </w:tcPr>
          <w:p w14:paraId="574A5501" w14:textId="7DB6959D" w:rsidR="00DE7586" w:rsidRPr="001E7308" w:rsidRDefault="00857D04" w:rsidP="00857D04">
            <w:pPr>
              <w:pStyle w:val="TableText"/>
              <w:keepNext/>
              <w:rPr>
                <w:b/>
              </w:rPr>
            </w:pPr>
            <w:r>
              <w:rPr>
                <w:b/>
              </w:rPr>
              <w:t>Foundational</w:t>
            </w:r>
          </w:p>
        </w:tc>
      </w:tr>
      <w:tr w:rsidR="00DE7586" w:rsidRPr="00C978B9" w14:paraId="08B222DD"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3366C87E" w14:textId="77777777" w:rsidR="00DE7586" w:rsidRPr="00C978B9" w:rsidRDefault="00DE7586" w:rsidP="00D94CEC">
            <w:pPr>
              <w:keepNext/>
            </w:pPr>
          </w:p>
        </w:tc>
        <w:tc>
          <w:tcPr>
            <w:tcW w:w="4261" w:type="dxa"/>
            <w:tcBorders>
              <w:bottom w:val="single" w:sz="4" w:space="0" w:color="BCBEC0"/>
            </w:tcBorders>
          </w:tcPr>
          <w:p w14:paraId="09265C46" w14:textId="77777777" w:rsidR="00DE7586" w:rsidRPr="00E146AE" w:rsidRDefault="00DE7586" w:rsidP="00D94CEC">
            <w:pPr>
              <w:pStyle w:val="TableText"/>
              <w:keepNext/>
              <w:rPr>
                <w:sz w:val="24"/>
                <w:szCs w:val="24"/>
              </w:rPr>
            </w:pPr>
            <w:r w:rsidRPr="00E146AE">
              <w:t>Create and Innovate</w:t>
            </w:r>
          </w:p>
        </w:tc>
        <w:tc>
          <w:tcPr>
            <w:tcW w:w="2918" w:type="dxa"/>
            <w:tcBorders>
              <w:bottom w:val="single" w:sz="4" w:space="0" w:color="BCBEC0"/>
            </w:tcBorders>
          </w:tcPr>
          <w:p w14:paraId="1FAE9C62" w14:textId="09CE435F" w:rsidR="00DE7586" w:rsidRPr="00E146AE" w:rsidRDefault="00E60A77" w:rsidP="00D94CEC">
            <w:pPr>
              <w:pStyle w:val="TableText"/>
              <w:keepNext/>
            </w:pPr>
            <w:r>
              <w:t>Foundational</w:t>
            </w:r>
          </w:p>
        </w:tc>
      </w:tr>
      <w:tr w:rsidR="00DE7586" w:rsidRPr="00C978B9" w14:paraId="0021C372"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34F021CC" w14:textId="77777777" w:rsidR="00DE7586" w:rsidRPr="00C978B9" w:rsidRDefault="00DE7586" w:rsidP="00D94CEC">
            <w:pPr>
              <w:keepNext/>
            </w:pPr>
          </w:p>
        </w:tc>
        <w:tc>
          <w:tcPr>
            <w:tcW w:w="4261" w:type="dxa"/>
            <w:tcBorders>
              <w:top w:val="single" w:sz="8" w:space="0" w:color="BCBEC0"/>
            </w:tcBorders>
          </w:tcPr>
          <w:p w14:paraId="7B4D5AB5" w14:textId="77777777" w:rsidR="00DE7586" w:rsidRPr="00E146AE" w:rsidRDefault="00DE7586" w:rsidP="00D94CEC">
            <w:pPr>
              <w:pStyle w:val="TableText"/>
              <w:keepNext/>
              <w:rPr>
                <w:sz w:val="24"/>
                <w:szCs w:val="24"/>
              </w:rPr>
            </w:pPr>
            <w:r w:rsidRPr="00E146AE">
              <w:t>Deliver Results</w:t>
            </w:r>
          </w:p>
        </w:tc>
        <w:tc>
          <w:tcPr>
            <w:tcW w:w="2918" w:type="dxa"/>
            <w:tcBorders>
              <w:top w:val="single" w:sz="8" w:space="0" w:color="BCBEC0"/>
            </w:tcBorders>
          </w:tcPr>
          <w:p w14:paraId="619DDC85" w14:textId="70980F88" w:rsidR="00DE7586" w:rsidRPr="00B630D8" w:rsidRDefault="00E60A77" w:rsidP="00D94CEC">
            <w:pPr>
              <w:pStyle w:val="TableText"/>
              <w:keepNext/>
            </w:pPr>
            <w:r>
              <w:t>Foundational</w:t>
            </w:r>
          </w:p>
        </w:tc>
      </w:tr>
      <w:tr w:rsidR="00DE7586" w:rsidRPr="00C978B9" w14:paraId="6EA801CC"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val="restart"/>
            <w:tcBorders>
              <w:top w:val="single" w:sz="12" w:space="0" w:color="auto"/>
              <w:bottom w:val="single" w:sz="8" w:space="0" w:color="BCBEC0"/>
            </w:tcBorders>
            <w:vAlign w:val="center"/>
          </w:tcPr>
          <w:p w14:paraId="2A5399D2" w14:textId="77777777" w:rsidR="00DE7586" w:rsidRPr="00C978B9" w:rsidRDefault="00DE7586" w:rsidP="00D94CEC">
            <w:pPr>
              <w:keepNext/>
            </w:pPr>
            <w:r>
              <w:rPr>
                <w:noProof/>
                <w:lang w:eastAsia="en-AU"/>
              </w:rPr>
              <w:drawing>
                <wp:inline distT="0" distB="0" distL="0" distR="0" wp14:anchorId="7C395F72" wp14:editId="400F9ADD">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261" w:type="dxa"/>
            <w:tcBorders>
              <w:top w:val="single" w:sz="12" w:space="0" w:color="auto"/>
              <w:bottom w:val="single" w:sz="8" w:space="0" w:color="BCBEC0"/>
            </w:tcBorders>
          </w:tcPr>
          <w:p w14:paraId="6440E9FA" w14:textId="77777777" w:rsidR="00DE7586" w:rsidRPr="007577A5" w:rsidRDefault="00DE7586" w:rsidP="00D94CEC">
            <w:pPr>
              <w:pStyle w:val="TableText"/>
              <w:keepNext/>
              <w:rPr>
                <w:sz w:val="24"/>
                <w:szCs w:val="24"/>
              </w:rPr>
            </w:pPr>
            <w:r w:rsidRPr="007577A5">
              <w:t>Finance</w:t>
            </w:r>
          </w:p>
        </w:tc>
        <w:tc>
          <w:tcPr>
            <w:tcW w:w="2918" w:type="dxa"/>
            <w:tcBorders>
              <w:top w:val="single" w:sz="12" w:space="0" w:color="auto"/>
              <w:bottom w:val="single" w:sz="8" w:space="0" w:color="BCBEC0"/>
            </w:tcBorders>
          </w:tcPr>
          <w:p w14:paraId="295CF822" w14:textId="3F22F0FE" w:rsidR="00DE7586" w:rsidRPr="007577A5" w:rsidRDefault="00E60A77" w:rsidP="00D94CEC">
            <w:pPr>
              <w:pStyle w:val="TableText"/>
              <w:keepNext/>
            </w:pPr>
            <w:r>
              <w:t>Foundational</w:t>
            </w:r>
          </w:p>
        </w:tc>
      </w:tr>
      <w:tr w:rsidR="00DE7586" w:rsidRPr="00C978B9" w14:paraId="006CF229"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3E59D9F5" w14:textId="77777777" w:rsidR="00DE7586" w:rsidRPr="00C978B9" w:rsidRDefault="00DE7586" w:rsidP="00D94CEC">
            <w:pPr>
              <w:keepNext/>
            </w:pPr>
          </w:p>
        </w:tc>
        <w:tc>
          <w:tcPr>
            <w:tcW w:w="4261" w:type="dxa"/>
            <w:tcBorders>
              <w:top w:val="single" w:sz="8" w:space="0" w:color="BCBEC0"/>
            </w:tcBorders>
          </w:tcPr>
          <w:p w14:paraId="180B66BF" w14:textId="77777777" w:rsidR="00DE7586" w:rsidRPr="00C978B9" w:rsidRDefault="00DE7586" w:rsidP="00D94CEC">
            <w:pPr>
              <w:pStyle w:val="TableText"/>
              <w:keepNext/>
              <w:rPr>
                <w:sz w:val="24"/>
                <w:szCs w:val="24"/>
              </w:rPr>
            </w:pPr>
            <w:r>
              <w:t>Assets and Tools</w:t>
            </w:r>
          </w:p>
        </w:tc>
        <w:tc>
          <w:tcPr>
            <w:tcW w:w="2918" w:type="dxa"/>
            <w:tcBorders>
              <w:top w:val="single" w:sz="8" w:space="0" w:color="BCBEC0"/>
            </w:tcBorders>
          </w:tcPr>
          <w:p w14:paraId="08715F98" w14:textId="6B3ABD11" w:rsidR="00DE7586" w:rsidRPr="00A15CDB" w:rsidRDefault="00E60A77" w:rsidP="00D94CEC">
            <w:pPr>
              <w:pStyle w:val="TableText"/>
              <w:keepNext/>
            </w:pPr>
            <w:r>
              <w:t>Foundational</w:t>
            </w:r>
          </w:p>
        </w:tc>
      </w:tr>
      <w:tr w:rsidR="00DE7586" w:rsidRPr="00C978B9" w14:paraId="179E0826"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top w:val="single" w:sz="8" w:space="0" w:color="BCBEC0"/>
            </w:tcBorders>
          </w:tcPr>
          <w:p w14:paraId="6E92BB40" w14:textId="77777777" w:rsidR="00DE7586" w:rsidRPr="00C978B9" w:rsidRDefault="00DE7586" w:rsidP="00D94CEC">
            <w:pPr>
              <w:keepNext/>
            </w:pPr>
          </w:p>
        </w:tc>
        <w:tc>
          <w:tcPr>
            <w:tcW w:w="4261" w:type="dxa"/>
            <w:tcBorders>
              <w:top w:val="single" w:sz="8" w:space="0" w:color="BCBEC0"/>
            </w:tcBorders>
          </w:tcPr>
          <w:p w14:paraId="0E267479" w14:textId="77777777" w:rsidR="00DE7586" w:rsidRPr="00C978B9" w:rsidRDefault="00DE7586" w:rsidP="00D94CEC">
            <w:pPr>
              <w:pStyle w:val="TableText"/>
              <w:keepNext/>
              <w:rPr>
                <w:sz w:val="24"/>
                <w:szCs w:val="24"/>
              </w:rPr>
            </w:pPr>
            <w:r>
              <w:t>Technology and Information</w:t>
            </w:r>
          </w:p>
        </w:tc>
        <w:tc>
          <w:tcPr>
            <w:tcW w:w="2918" w:type="dxa"/>
            <w:tcBorders>
              <w:top w:val="single" w:sz="8" w:space="0" w:color="BCBEC0"/>
            </w:tcBorders>
          </w:tcPr>
          <w:p w14:paraId="744F0C76" w14:textId="4251BE41" w:rsidR="00DE7586" w:rsidRPr="00E60A77" w:rsidRDefault="00E60A77" w:rsidP="00D94CEC">
            <w:pPr>
              <w:pStyle w:val="TableText"/>
              <w:keepNext/>
              <w:rPr>
                <w:b/>
              </w:rPr>
            </w:pPr>
            <w:r w:rsidRPr="00E60A77">
              <w:rPr>
                <w:b/>
              </w:rPr>
              <w:t>Intermediate</w:t>
            </w:r>
          </w:p>
        </w:tc>
      </w:tr>
      <w:tr w:rsidR="00DE7586" w:rsidRPr="00C978B9" w14:paraId="178EC701" w14:textId="77777777" w:rsidTr="00E60A77">
        <w:tblPrEx>
          <w:tblBorders>
            <w:top w:val="single" w:sz="8" w:space="0" w:color="auto"/>
            <w:left w:val="none" w:sz="0" w:space="0" w:color="auto"/>
            <w:bottom w:val="single" w:sz="8" w:space="0" w:color="BCBEC0"/>
            <w:right w:val="none" w:sz="0" w:space="0" w:color="auto"/>
            <w:insideV w:val="none" w:sz="0" w:space="0" w:color="auto"/>
          </w:tblBorders>
        </w:tblPrEx>
        <w:trPr>
          <w:gridAfter w:val="1"/>
          <w:wAfter w:w="56" w:type="dxa"/>
        </w:trPr>
        <w:tc>
          <w:tcPr>
            <w:tcW w:w="1835" w:type="dxa"/>
            <w:vMerge/>
            <w:tcBorders>
              <w:bottom w:val="single" w:sz="4" w:space="0" w:color="BCBEC0"/>
            </w:tcBorders>
          </w:tcPr>
          <w:p w14:paraId="24AB6842" w14:textId="77777777" w:rsidR="00DE7586" w:rsidRPr="00C978B9" w:rsidRDefault="00DE7586" w:rsidP="00D94CEC">
            <w:pPr>
              <w:keepNext/>
            </w:pPr>
          </w:p>
        </w:tc>
        <w:tc>
          <w:tcPr>
            <w:tcW w:w="4261" w:type="dxa"/>
            <w:tcBorders>
              <w:bottom w:val="single" w:sz="4" w:space="0" w:color="BCBEC0"/>
            </w:tcBorders>
          </w:tcPr>
          <w:p w14:paraId="5ECB6645" w14:textId="77777777" w:rsidR="00DE7586" w:rsidRPr="00971B59" w:rsidRDefault="00DE7586" w:rsidP="00D94CEC">
            <w:pPr>
              <w:pStyle w:val="TableText"/>
              <w:keepNext/>
              <w:rPr>
                <w:sz w:val="24"/>
                <w:szCs w:val="24"/>
              </w:rPr>
            </w:pPr>
            <w:r w:rsidRPr="00971B59">
              <w:t>Procurement and Contracts</w:t>
            </w:r>
          </w:p>
        </w:tc>
        <w:tc>
          <w:tcPr>
            <w:tcW w:w="2918" w:type="dxa"/>
            <w:tcBorders>
              <w:bottom w:val="single" w:sz="4" w:space="0" w:color="BCBEC0"/>
            </w:tcBorders>
          </w:tcPr>
          <w:p w14:paraId="3C1F4B0B" w14:textId="7A3BC8F5" w:rsidR="00DE7586" w:rsidRPr="00971B59" w:rsidRDefault="00E60A77" w:rsidP="00D94CEC">
            <w:pPr>
              <w:pStyle w:val="TableText"/>
              <w:keepNext/>
            </w:pPr>
            <w:r>
              <w:t>Foundational</w:t>
            </w:r>
          </w:p>
        </w:tc>
      </w:tr>
    </w:tbl>
    <w:p w14:paraId="2035ADF2" w14:textId="77777777" w:rsidR="005D2D29" w:rsidRDefault="005D2D29"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00B2749F"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271A608B"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0BAEE" w14:textId="77777777" w:rsidR="00AF35BA" w:rsidRDefault="00AF35BA">
      <w:r>
        <w:separator/>
      </w:r>
    </w:p>
  </w:endnote>
  <w:endnote w:type="continuationSeparator" w:id="0">
    <w:p w14:paraId="18E640C3" w14:textId="77777777" w:rsidR="00AF35BA" w:rsidRDefault="00A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4182D4C1"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80514">
          <w:rPr>
            <w:rFonts w:ascii="Arial" w:hAnsi="Arial"/>
            <w:sz w:val="18"/>
            <w:szCs w:val="18"/>
            <w:lang w:eastAsia="en-US"/>
          </w:rPr>
          <w:t>Position Title</w:t>
        </w:r>
        <w:r w:rsidR="00342319">
          <w:rPr>
            <w:rFonts w:ascii="Arial" w:hAnsi="Arial"/>
            <w:sz w:val="18"/>
            <w:szCs w:val="18"/>
            <w:lang w:eastAsia="en-US"/>
          </w:rPr>
          <w:t xml:space="preserve"> – approved dd/mm/yy</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B62D3A">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B62D3A">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01E731D4"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BC278E">
          <w:rPr>
            <w:rFonts w:ascii="Arial" w:hAnsi="Arial"/>
            <w:sz w:val="18"/>
            <w:szCs w:val="18"/>
            <w:lang w:eastAsia="en-US"/>
          </w:rPr>
          <w:t>Position Title</w:t>
        </w:r>
        <w:r w:rsidR="00342319">
          <w:rPr>
            <w:rFonts w:ascii="Arial" w:hAnsi="Arial"/>
            <w:sz w:val="18"/>
            <w:szCs w:val="18"/>
            <w:lang w:eastAsia="en-US"/>
          </w:rPr>
          <w:t xml:space="preserve"> – approved dd/mm/yy</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B62D3A">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B62D3A">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39E8" w14:textId="77777777" w:rsidR="00AF35BA" w:rsidRDefault="00AF35BA">
      <w:r>
        <w:separator/>
      </w:r>
    </w:p>
  </w:footnote>
  <w:footnote w:type="continuationSeparator" w:id="0">
    <w:p w14:paraId="18F5EECE" w14:textId="77777777" w:rsidR="00AF35BA" w:rsidRDefault="00AF3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C310A1"/>
    <w:multiLevelType w:val="hybridMultilevel"/>
    <w:tmpl w:val="4A02A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8" w15:restartNumberingAfterBreak="0">
    <w:nsid w:val="6B81016F"/>
    <w:multiLevelType w:val="hybridMultilevel"/>
    <w:tmpl w:val="4B24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0"/>
  </w:num>
  <w:num w:numId="2">
    <w:abstractNumId w:val="7"/>
  </w:num>
  <w:num w:numId="3">
    <w:abstractNumId w:val="9"/>
  </w:num>
  <w:num w:numId="4">
    <w:abstractNumId w:val="1"/>
  </w:num>
  <w:num w:numId="5">
    <w:abstractNumId w:val="5"/>
  </w:num>
  <w:num w:numId="6">
    <w:abstractNumId w:val="6"/>
  </w:num>
  <w:num w:numId="7">
    <w:abstractNumId w:val="2"/>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3FFF"/>
    <w:rsid w:val="000141CC"/>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1E1F"/>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2D05"/>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57D04"/>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D3A"/>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3251"/>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0A77"/>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a422417-27a5-4687-9ff4-a8cff31a550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E44BF25D-0069-466C-93E4-8A90C983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Felise Johnston</cp:lastModifiedBy>
  <cp:revision>2</cp:revision>
  <cp:lastPrinted>2018-10-30T03:10:00Z</cp:lastPrinted>
  <dcterms:created xsi:type="dcterms:W3CDTF">2020-08-05T03:43:00Z</dcterms:created>
  <dcterms:modified xsi:type="dcterms:W3CDTF">2020-08-05T03:43:00Z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