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0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pct15" w:color="auto" w:fill="auto"/>
        <w:tblLook w:val="04A0" w:firstRow="1" w:lastRow="0" w:firstColumn="1" w:lastColumn="0" w:noHBand="0" w:noVBand="1"/>
      </w:tblPr>
      <w:tblGrid>
        <w:gridCol w:w="2739"/>
        <w:gridCol w:w="1625"/>
        <w:gridCol w:w="1625"/>
        <w:gridCol w:w="1625"/>
        <w:gridCol w:w="1626"/>
      </w:tblGrid>
      <w:tr w:rsidR="005A55D7" w:rsidRPr="00CB3F1C" w14:paraId="2D5CB689" w14:textId="77777777" w:rsidTr="005C1315">
        <w:trPr>
          <w:trHeight w:val="400"/>
        </w:trPr>
        <w:tc>
          <w:tcPr>
            <w:tcW w:w="2739" w:type="dxa"/>
            <w:shd w:val="clear" w:color="auto" w:fill="17365D" w:themeFill="text2" w:themeFillShade="BF"/>
            <w:vAlign w:val="center"/>
          </w:tcPr>
          <w:p w14:paraId="25C25951" w14:textId="390E98D1" w:rsidR="005A55D7" w:rsidRPr="00CB3F1C" w:rsidRDefault="005A55D7" w:rsidP="005C131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  <w:r w:rsidRPr="00CB3F1C">
              <w:rPr>
                <w:rFonts w:cstheme="minorHAnsi"/>
                <w:b/>
              </w:rPr>
              <w:t xml:space="preserve"> Title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6501" w:type="dxa"/>
            <w:gridSpan w:val="4"/>
            <w:shd w:val="clear" w:color="auto" w:fill="17365D" w:themeFill="text2" w:themeFillShade="BF"/>
            <w:vAlign w:val="center"/>
          </w:tcPr>
          <w:p w14:paraId="2BE939D7" w14:textId="3E7C7F98" w:rsidR="005A55D7" w:rsidRPr="00AB39AB" w:rsidRDefault="00DE13BE" w:rsidP="005C131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Financial Controller</w:t>
            </w:r>
          </w:p>
        </w:tc>
      </w:tr>
      <w:tr w:rsidR="005A55D7" w14:paraId="395A9E89" w14:textId="77777777" w:rsidTr="005C1315">
        <w:trPr>
          <w:trHeight w:val="400"/>
        </w:trPr>
        <w:tc>
          <w:tcPr>
            <w:tcW w:w="2739" w:type="dxa"/>
            <w:shd w:val="clear" w:color="auto" w:fill="D9D9D9" w:themeFill="background1" w:themeFillShade="D9"/>
            <w:vAlign w:val="center"/>
          </w:tcPr>
          <w:p w14:paraId="58D37FE8" w14:textId="77777777" w:rsidR="005A55D7" w:rsidRDefault="005A55D7" w:rsidP="005C1315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Position</w:t>
            </w:r>
            <w:r w:rsidRPr="00EA7DF6">
              <w:rPr>
                <w:b/>
                <w:lang w:val="en-US"/>
              </w:rPr>
              <w:t xml:space="preserve"> Code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250" w:type="dxa"/>
            <w:gridSpan w:val="2"/>
            <w:shd w:val="clear" w:color="auto" w:fill="D9D9D9" w:themeFill="background1" w:themeFillShade="D9"/>
            <w:vAlign w:val="center"/>
          </w:tcPr>
          <w:p w14:paraId="44DED4D4" w14:textId="138AFBC1" w:rsidR="005A55D7" w:rsidRDefault="005A55D7" w:rsidP="005C1315">
            <w:r>
              <w:t>P024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339791EC" w14:textId="4937C3AF" w:rsidR="005A55D7" w:rsidRPr="00AB39AB" w:rsidRDefault="00DE13BE" w:rsidP="005C1315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Reviewed</w:t>
            </w:r>
            <w:r w:rsidR="005A55D7" w:rsidRPr="00AB39AB">
              <w:rPr>
                <w:b/>
                <w:lang w:val="en-US"/>
              </w:rPr>
              <w:t>: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58C5DA75" w14:textId="7B5AE5C4" w:rsidR="005A55D7" w:rsidRDefault="00DE13BE" w:rsidP="005C1315">
            <w:r>
              <w:t>27/01/2023</w:t>
            </w:r>
          </w:p>
        </w:tc>
      </w:tr>
      <w:tr w:rsidR="005A55D7" w14:paraId="72F119D8" w14:textId="77777777" w:rsidTr="005C1315">
        <w:trPr>
          <w:trHeight w:val="400"/>
        </w:trPr>
        <w:tc>
          <w:tcPr>
            <w:tcW w:w="2739" w:type="dxa"/>
            <w:shd w:val="clear" w:color="auto" w:fill="D9D9D9" w:themeFill="background1" w:themeFillShade="D9"/>
            <w:vAlign w:val="center"/>
          </w:tcPr>
          <w:p w14:paraId="6480B40D" w14:textId="77777777" w:rsidR="005A55D7" w:rsidRPr="00EA7DF6" w:rsidRDefault="005A55D7" w:rsidP="005C1315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Award Classification: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38883F19" w14:textId="77777777" w:rsidR="005A55D7" w:rsidRPr="00AB39AB" w:rsidRDefault="005A55D7" w:rsidP="005C1315">
            <w:pPr>
              <w:jc w:val="right"/>
              <w:rPr>
                <w:b/>
                <w:lang w:val="en-US"/>
              </w:rPr>
            </w:pPr>
            <w:r w:rsidRPr="00AB39AB">
              <w:rPr>
                <w:b/>
                <w:lang w:val="en-US"/>
              </w:rPr>
              <w:t>Band: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5DE97CE5" w14:textId="2DC9D926" w:rsidR="005A55D7" w:rsidRPr="00AB39AB" w:rsidRDefault="00395712" w:rsidP="005C131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61693CB9" w14:textId="77777777" w:rsidR="005A55D7" w:rsidRPr="00AB39AB" w:rsidRDefault="005A55D7" w:rsidP="005C1315">
            <w:pPr>
              <w:jc w:val="right"/>
              <w:rPr>
                <w:b/>
                <w:lang w:val="en-US"/>
              </w:rPr>
            </w:pPr>
            <w:r w:rsidRPr="00AB39AB">
              <w:rPr>
                <w:b/>
                <w:lang w:val="en-US"/>
              </w:rPr>
              <w:t>Level: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1D4B75C0" w14:textId="339C557B" w:rsidR="005A55D7" w:rsidRPr="00AB39AB" w:rsidRDefault="00395712" w:rsidP="005C131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A55D7" w14:paraId="4D015917" w14:textId="77777777" w:rsidTr="005C1315">
        <w:trPr>
          <w:trHeight w:val="400"/>
        </w:trPr>
        <w:tc>
          <w:tcPr>
            <w:tcW w:w="2739" w:type="dxa"/>
            <w:shd w:val="clear" w:color="auto" w:fill="D9D9D9" w:themeFill="background1" w:themeFillShade="D9"/>
            <w:vAlign w:val="center"/>
          </w:tcPr>
          <w:p w14:paraId="26795E2B" w14:textId="77777777" w:rsidR="005A55D7" w:rsidRPr="00EA7DF6" w:rsidRDefault="005A55D7" w:rsidP="005C1315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Salary System </w:t>
            </w:r>
            <w:r w:rsidRPr="00EA7DF6">
              <w:rPr>
                <w:b/>
                <w:lang w:val="en-US"/>
              </w:rPr>
              <w:t>Grade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191E6447" w14:textId="77777777" w:rsidR="005A55D7" w:rsidRPr="00AB39AB" w:rsidRDefault="005A55D7" w:rsidP="005C1315">
            <w:pPr>
              <w:jc w:val="right"/>
              <w:rPr>
                <w:b/>
                <w:lang w:val="en-US"/>
              </w:rPr>
            </w:pPr>
            <w:r w:rsidRPr="00AB39AB">
              <w:rPr>
                <w:b/>
                <w:lang w:val="en-US"/>
              </w:rPr>
              <w:t>Grade: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3DF9A44D" w14:textId="55206DD1" w:rsidR="005A55D7" w:rsidRPr="00AB39AB" w:rsidRDefault="000C4649" w:rsidP="005C131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2D20F3C4" w14:textId="77777777" w:rsidR="005A55D7" w:rsidRPr="00AB39AB" w:rsidRDefault="005A55D7" w:rsidP="005C1315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Minimum Level: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64347F37" w14:textId="5A8F84AD" w:rsidR="005A55D7" w:rsidRPr="00AB39AB" w:rsidRDefault="005A55D7" w:rsidP="005C1315">
            <w:pPr>
              <w:rPr>
                <w:lang w:val="en-US"/>
              </w:rPr>
            </w:pPr>
            <w:r>
              <w:t>Entry</w:t>
            </w:r>
          </w:p>
        </w:tc>
      </w:tr>
      <w:tr w:rsidR="005A55D7" w14:paraId="1CCF37A0" w14:textId="77777777" w:rsidTr="005C1315">
        <w:trPr>
          <w:trHeight w:val="400"/>
        </w:trPr>
        <w:tc>
          <w:tcPr>
            <w:tcW w:w="2739" w:type="dxa"/>
            <w:shd w:val="clear" w:color="auto" w:fill="D9D9D9" w:themeFill="background1" w:themeFillShade="D9"/>
            <w:vAlign w:val="center"/>
          </w:tcPr>
          <w:p w14:paraId="47C3A7B7" w14:textId="77777777" w:rsidR="005A55D7" w:rsidRPr="00EA7DF6" w:rsidRDefault="005A55D7" w:rsidP="005C1315">
            <w:pPr>
              <w:jc w:val="right"/>
              <w:rPr>
                <w:b/>
                <w:lang w:val="en-US"/>
              </w:rPr>
            </w:pPr>
            <w:r w:rsidRPr="00EA7DF6">
              <w:rPr>
                <w:b/>
                <w:lang w:val="en-US"/>
              </w:rPr>
              <w:t>Approved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250" w:type="dxa"/>
            <w:gridSpan w:val="2"/>
            <w:shd w:val="clear" w:color="auto" w:fill="D9D9D9" w:themeFill="background1" w:themeFillShade="D9"/>
            <w:vAlign w:val="center"/>
          </w:tcPr>
          <w:p w14:paraId="3805E196" w14:textId="7C4A0504" w:rsidR="005A55D7" w:rsidRDefault="008A2F37" w:rsidP="005C1315">
            <w:r>
              <w:t>Josh Hogan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54AC039E" w14:textId="77777777" w:rsidR="005A55D7" w:rsidRPr="00AB39AB" w:rsidRDefault="005A55D7" w:rsidP="005C1315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  <w:r w:rsidRPr="00AB39AB">
              <w:rPr>
                <w:b/>
                <w:lang w:val="en-US"/>
              </w:rPr>
              <w:t>: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6613B337" w14:textId="3EAF584C" w:rsidR="005A55D7" w:rsidRDefault="008A2F37" w:rsidP="005C1315">
            <w:r>
              <w:t>11/03/2024</w:t>
            </w:r>
          </w:p>
        </w:tc>
      </w:tr>
    </w:tbl>
    <w:p w14:paraId="623BF877" w14:textId="77777777" w:rsidR="005A55D7" w:rsidRDefault="005A55D7" w:rsidP="005A55D7">
      <w:pPr>
        <w:rPr>
          <w:lang w:val="en-US"/>
        </w:rPr>
      </w:pPr>
    </w:p>
    <w:p w14:paraId="49582175" w14:textId="47CC1651" w:rsidR="00ED0E2F" w:rsidRPr="009F0C7A" w:rsidRDefault="00ED0E2F" w:rsidP="00ED0E2F">
      <w:pPr>
        <w:spacing w:after="0"/>
        <w:rPr>
          <w:b/>
          <w:sz w:val="28"/>
          <w:szCs w:val="28"/>
          <w:lang w:val="en-US"/>
        </w:rPr>
      </w:pPr>
      <w:r w:rsidRPr="009F0C7A">
        <w:rPr>
          <w:b/>
          <w:sz w:val="28"/>
          <w:szCs w:val="28"/>
          <w:lang w:val="en-US"/>
        </w:rPr>
        <w:t xml:space="preserve">Primary Purpose of the </w:t>
      </w:r>
      <w:r w:rsidR="00CB1ADF">
        <w:rPr>
          <w:b/>
          <w:sz w:val="28"/>
          <w:szCs w:val="28"/>
          <w:lang w:val="en-US"/>
        </w:rPr>
        <w:t>Position</w:t>
      </w:r>
    </w:p>
    <w:p w14:paraId="5508742C" w14:textId="791E7CDA" w:rsidR="00ED0E2F" w:rsidRDefault="00ED0E2F" w:rsidP="00ED0E2F">
      <w:pPr>
        <w:spacing w:after="0"/>
        <w:rPr>
          <w:lang w:val="en-US"/>
        </w:rPr>
      </w:pPr>
      <w:r>
        <w:rPr>
          <w:lang w:val="en-US"/>
        </w:rPr>
        <w:t xml:space="preserve">The </w:t>
      </w:r>
      <w:r w:rsidR="00123252">
        <w:rPr>
          <w:lang w:val="en-US"/>
        </w:rPr>
        <w:t xml:space="preserve">Financial </w:t>
      </w:r>
      <w:r w:rsidR="009312A6">
        <w:rPr>
          <w:lang w:val="en-US"/>
        </w:rPr>
        <w:t>Controller</w:t>
      </w:r>
      <w:r>
        <w:rPr>
          <w:lang w:val="en-US"/>
        </w:rPr>
        <w:t xml:space="preserve"> provides coordination and leadership across the Finance unit to achieve effective delivery of operational requirements in accordance with </w:t>
      </w:r>
      <w:r w:rsidR="00D64194">
        <w:rPr>
          <w:lang w:val="en-US"/>
        </w:rPr>
        <w:t xml:space="preserve">Council’s Strategic and Operational Plan. </w:t>
      </w:r>
      <w:r w:rsidR="00130FEB">
        <w:rPr>
          <w:lang w:val="en-US"/>
        </w:rPr>
        <w:t xml:space="preserve">The </w:t>
      </w:r>
      <w:r w:rsidR="009312A6">
        <w:rPr>
          <w:lang w:val="en-US"/>
        </w:rPr>
        <w:t>Financial Controller</w:t>
      </w:r>
      <w:r w:rsidR="008F43BB">
        <w:rPr>
          <w:lang w:val="en-US"/>
        </w:rPr>
        <w:t xml:space="preserve"> </w:t>
      </w:r>
      <w:r w:rsidR="00130FEB">
        <w:rPr>
          <w:lang w:val="en-US"/>
        </w:rPr>
        <w:t xml:space="preserve">will be responsible </w:t>
      </w:r>
      <w:r w:rsidR="000C4649">
        <w:rPr>
          <w:lang w:val="en-US"/>
        </w:rPr>
        <w:t xml:space="preserve">for </w:t>
      </w:r>
      <w:r w:rsidR="000E066C">
        <w:rPr>
          <w:lang w:val="en-US"/>
        </w:rPr>
        <w:t xml:space="preserve">leading and managing </w:t>
      </w:r>
      <w:r w:rsidR="00681C9D">
        <w:rPr>
          <w:lang w:val="en-US"/>
        </w:rPr>
        <w:t xml:space="preserve">the Financial Services team - </w:t>
      </w:r>
      <w:r w:rsidR="00681C9D">
        <w:rPr>
          <w:rFonts w:ascii="Segoe UI" w:hAnsi="Segoe UI" w:cs="Segoe UI"/>
          <w:color w:val="0D0D0D"/>
          <w:shd w:val="clear" w:color="auto" w:fill="FFFFFF"/>
        </w:rPr>
        <w:t xml:space="preserve">fostering a culture of continuous improvement, collaboration, </w:t>
      </w:r>
      <w:proofErr w:type="gramStart"/>
      <w:r w:rsidR="00681C9D">
        <w:rPr>
          <w:rFonts w:ascii="Segoe UI" w:hAnsi="Segoe UI" w:cs="Segoe UI"/>
          <w:color w:val="0D0D0D"/>
          <w:shd w:val="clear" w:color="auto" w:fill="FFFFFF"/>
        </w:rPr>
        <w:t>accountability</w:t>
      </w:r>
      <w:proofErr w:type="gramEnd"/>
      <w:r w:rsidR="00681C9D">
        <w:rPr>
          <w:rFonts w:ascii="Segoe UI" w:hAnsi="Segoe UI" w:cs="Segoe UI"/>
          <w:color w:val="0D0D0D"/>
          <w:shd w:val="clear" w:color="auto" w:fill="FFFFFF"/>
        </w:rPr>
        <w:t xml:space="preserve"> and professional development</w:t>
      </w:r>
      <w:r w:rsidR="00681C9D">
        <w:rPr>
          <w:lang w:val="en-US"/>
        </w:rPr>
        <w:t>.</w:t>
      </w:r>
      <w:r w:rsidR="00130FEB">
        <w:rPr>
          <w:lang w:val="en-US"/>
        </w:rPr>
        <w:t xml:space="preserve"> </w:t>
      </w:r>
      <w:r w:rsidR="00D64194">
        <w:rPr>
          <w:lang w:val="en-US"/>
        </w:rPr>
        <w:t xml:space="preserve">Reporting to the Chief Financial Officer, the </w:t>
      </w:r>
      <w:r w:rsidR="000C4649">
        <w:rPr>
          <w:lang w:val="en-US"/>
        </w:rPr>
        <w:t>F</w:t>
      </w:r>
      <w:r w:rsidR="008F43BB">
        <w:rPr>
          <w:lang w:val="en-US"/>
        </w:rPr>
        <w:t xml:space="preserve">inancial Controller </w:t>
      </w:r>
      <w:r w:rsidR="00D64194">
        <w:rPr>
          <w:lang w:val="en-US"/>
        </w:rPr>
        <w:t xml:space="preserve">will assist Business Unit Manager’s across Council to ensure budget responsibilities are met. </w:t>
      </w:r>
    </w:p>
    <w:p w14:paraId="405DA0B0" w14:textId="77777777" w:rsidR="00ED0E2F" w:rsidRDefault="00ED0E2F" w:rsidP="00ED0E2F">
      <w:pPr>
        <w:spacing w:after="0"/>
        <w:jc w:val="both"/>
        <w:rPr>
          <w:lang w:val="en-US"/>
        </w:rPr>
      </w:pPr>
    </w:p>
    <w:p w14:paraId="62EA5E92" w14:textId="77777777" w:rsidR="00ED0E2F" w:rsidRDefault="00ED0E2F" w:rsidP="00ED0E2F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Job</w:t>
      </w:r>
      <w:r w:rsidRPr="009F0C7A">
        <w:rPr>
          <w:b/>
          <w:sz w:val="28"/>
          <w:szCs w:val="28"/>
          <w:lang w:val="en-US"/>
        </w:rPr>
        <w:t xml:space="preserve"> Specific Key Accountabilities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580"/>
      </w:tblGrid>
      <w:tr w:rsidR="00ED0E2F" w:rsidRPr="005A55D7" w14:paraId="3011F040" w14:textId="77777777" w:rsidTr="00D36D37">
        <w:tc>
          <w:tcPr>
            <w:tcW w:w="1446" w:type="dxa"/>
          </w:tcPr>
          <w:p w14:paraId="74306E1F" w14:textId="77777777" w:rsidR="00ED0E2F" w:rsidRPr="005A55D7" w:rsidRDefault="00ED0E2F" w:rsidP="00D36D37">
            <w:pPr>
              <w:rPr>
                <w:b/>
                <w:szCs w:val="20"/>
                <w:lang w:val="en-US"/>
              </w:rPr>
            </w:pPr>
            <w:r w:rsidRPr="005A55D7">
              <w:rPr>
                <w:noProof/>
                <w:szCs w:val="20"/>
                <w:lang w:val="en-US"/>
              </w:rPr>
              <w:drawing>
                <wp:inline distT="0" distB="0" distL="0" distR="0" wp14:anchorId="32440541" wp14:editId="768A6527">
                  <wp:extent cx="776478" cy="776478"/>
                  <wp:effectExtent l="0" t="0" r="5080" b="5080"/>
                  <wp:docPr id="24" name="Picture 24" descr="job-specific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job-specific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478" cy="776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185C82C8" w14:textId="21A8B933" w:rsidR="00ED0E2F" w:rsidRPr="005A55D7" w:rsidRDefault="00ED0E2F" w:rsidP="005A55D7">
            <w:pPr>
              <w:rPr>
                <w:b/>
                <w:szCs w:val="20"/>
                <w:lang w:val="en-US"/>
              </w:rPr>
            </w:pPr>
            <w:r w:rsidRPr="005A55D7">
              <w:rPr>
                <w:szCs w:val="20"/>
                <w:lang w:val="en-US"/>
              </w:rPr>
              <w:t>The following Job Specific Key Accountabilities provide a high</w:t>
            </w:r>
            <w:r w:rsidR="00C4279B">
              <w:rPr>
                <w:szCs w:val="20"/>
                <w:lang w:val="en-US"/>
              </w:rPr>
              <w:t>-</w:t>
            </w:r>
            <w:r w:rsidRPr="005A55D7">
              <w:rPr>
                <w:szCs w:val="20"/>
                <w:lang w:val="en-US"/>
              </w:rPr>
              <w:t xml:space="preserve">level description of the outcomes that the incumbent of this job is expected to deliver. </w:t>
            </w:r>
            <w:r w:rsidRPr="005A55D7">
              <w:rPr>
                <w:rFonts w:cs="Calibri"/>
                <w:szCs w:val="20"/>
              </w:rPr>
              <w:t xml:space="preserve">These accountabilities are outcomes focused, and should be considered alongside Council’s </w:t>
            </w:r>
            <w:r w:rsidRPr="005A55D7">
              <w:rPr>
                <w:rFonts w:cs="Calibri"/>
                <w:b/>
                <w:szCs w:val="20"/>
              </w:rPr>
              <w:t>Our People Capability &amp; Behaviour Framework</w:t>
            </w:r>
            <w:r w:rsidRPr="005A55D7">
              <w:rPr>
                <w:rFonts w:cs="Calibri"/>
                <w:szCs w:val="20"/>
              </w:rPr>
              <w:t>:</w:t>
            </w:r>
          </w:p>
        </w:tc>
      </w:tr>
    </w:tbl>
    <w:p w14:paraId="3B3A9211" w14:textId="77777777" w:rsidR="00ED0E2F" w:rsidRDefault="00ED0E2F" w:rsidP="00ED0E2F">
      <w:pPr>
        <w:spacing w:after="0"/>
        <w:rPr>
          <w:lang w:val="en-US"/>
        </w:rPr>
      </w:pPr>
    </w:p>
    <w:p w14:paraId="51026AF5" w14:textId="2E0C8B38" w:rsidR="00ED0E2F" w:rsidRDefault="0032106A" w:rsidP="00ED0E2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Lead</w:t>
      </w:r>
      <w:r w:rsidR="00B162F1">
        <w:rPr>
          <w:lang w:val="en-US"/>
        </w:rPr>
        <w:t xml:space="preserve"> and</w:t>
      </w:r>
      <w:r w:rsidR="00ED0E2F">
        <w:rPr>
          <w:lang w:val="en-US"/>
        </w:rPr>
        <w:t xml:space="preserve"> </w:t>
      </w:r>
      <w:r w:rsidR="003646E0">
        <w:rPr>
          <w:lang w:val="en-US"/>
        </w:rPr>
        <w:t xml:space="preserve">manage </w:t>
      </w:r>
      <w:r w:rsidR="00ED0E2F">
        <w:rPr>
          <w:lang w:val="en-US"/>
        </w:rPr>
        <w:t>the Financ</w:t>
      </w:r>
      <w:r w:rsidR="00C61278">
        <w:rPr>
          <w:lang w:val="en-US"/>
        </w:rPr>
        <w:t>ial</w:t>
      </w:r>
      <w:r w:rsidR="00ED0E2F">
        <w:rPr>
          <w:lang w:val="en-US"/>
        </w:rPr>
        <w:t xml:space="preserve"> Service</w:t>
      </w:r>
      <w:r w:rsidR="00C61278">
        <w:rPr>
          <w:lang w:val="en-US"/>
        </w:rPr>
        <w:t>s</w:t>
      </w:r>
      <w:r w:rsidR="00ED0E2F">
        <w:rPr>
          <w:lang w:val="en-US"/>
        </w:rPr>
        <w:t xml:space="preserve"> </w:t>
      </w:r>
      <w:r w:rsidR="00ED3068">
        <w:rPr>
          <w:lang w:val="en-US"/>
        </w:rPr>
        <w:t>team</w:t>
      </w:r>
      <w:r w:rsidR="00A32F08">
        <w:rPr>
          <w:lang w:val="en-US"/>
        </w:rPr>
        <w:t xml:space="preserve"> -</w:t>
      </w:r>
      <w:r w:rsidR="00ED0E2F">
        <w:rPr>
          <w:lang w:val="en-US"/>
        </w:rPr>
        <w:t xml:space="preserve"> </w:t>
      </w:r>
      <w:r w:rsidR="000C4649">
        <w:rPr>
          <w:lang w:val="en-US"/>
        </w:rPr>
        <w:t xml:space="preserve">including </w:t>
      </w:r>
      <w:r w:rsidR="00ED3068">
        <w:rPr>
          <w:lang w:val="en-US"/>
        </w:rPr>
        <w:t xml:space="preserve">financial </w:t>
      </w:r>
      <w:r w:rsidR="00AD4583">
        <w:rPr>
          <w:lang w:val="en-US"/>
        </w:rPr>
        <w:t>accounting</w:t>
      </w:r>
      <w:r w:rsidR="00CB0C46">
        <w:rPr>
          <w:lang w:val="en-US"/>
        </w:rPr>
        <w:t xml:space="preserve">, </w:t>
      </w:r>
      <w:r w:rsidR="00ED3068">
        <w:rPr>
          <w:lang w:val="en-US"/>
        </w:rPr>
        <w:t xml:space="preserve">management accounting, payroll, </w:t>
      </w:r>
      <w:r w:rsidR="00E85D36">
        <w:rPr>
          <w:lang w:val="en-US"/>
        </w:rPr>
        <w:t>revenue</w:t>
      </w:r>
      <w:r w:rsidR="00282E23">
        <w:rPr>
          <w:lang w:val="en-US"/>
        </w:rPr>
        <w:t xml:space="preserve">, </w:t>
      </w:r>
      <w:r w:rsidR="009D21FE">
        <w:rPr>
          <w:lang w:val="en-US"/>
        </w:rPr>
        <w:t>cash management</w:t>
      </w:r>
      <w:r w:rsidR="00AD4583">
        <w:rPr>
          <w:lang w:val="en-US"/>
        </w:rPr>
        <w:t xml:space="preserve"> and </w:t>
      </w:r>
      <w:r w:rsidR="000C4649">
        <w:rPr>
          <w:lang w:val="en-US"/>
        </w:rPr>
        <w:t>insurance</w:t>
      </w:r>
      <w:r w:rsidR="00756E00">
        <w:rPr>
          <w:lang w:val="en-US"/>
        </w:rPr>
        <w:t>.</w:t>
      </w:r>
    </w:p>
    <w:p w14:paraId="64CE13E4" w14:textId="0935BE55" w:rsidR="00ED0E2F" w:rsidRPr="0085188A" w:rsidRDefault="00ED0E2F" w:rsidP="00ED0E2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Develop, implement, </w:t>
      </w:r>
      <w:proofErr w:type="gramStart"/>
      <w:r>
        <w:rPr>
          <w:lang w:val="en-US"/>
        </w:rPr>
        <w:t>monitor</w:t>
      </w:r>
      <w:proofErr w:type="gramEnd"/>
      <w:r>
        <w:rPr>
          <w:lang w:val="en-US"/>
        </w:rPr>
        <w:t xml:space="preserve"> and continually improve</w:t>
      </w:r>
      <w:r w:rsidRPr="0085188A">
        <w:rPr>
          <w:lang w:val="en-US"/>
        </w:rPr>
        <w:t xml:space="preserve"> </w:t>
      </w:r>
      <w:r w:rsidR="00A0512B">
        <w:rPr>
          <w:lang w:val="en-US"/>
        </w:rPr>
        <w:t xml:space="preserve">finance-related </w:t>
      </w:r>
      <w:r w:rsidR="00595617">
        <w:rPr>
          <w:lang w:val="en-US"/>
        </w:rPr>
        <w:t xml:space="preserve">systems, </w:t>
      </w:r>
      <w:r w:rsidR="00A0512B" w:rsidRPr="0085188A">
        <w:rPr>
          <w:lang w:val="en-US"/>
        </w:rPr>
        <w:t>policies</w:t>
      </w:r>
      <w:r w:rsidR="00434DB3">
        <w:rPr>
          <w:lang w:val="en-US"/>
        </w:rPr>
        <w:t>,</w:t>
      </w:r>
      <w:r w:rsidR="00595617">
        <w:rPr>
          <w:lang w:val="en-US"/>
        </w:rPr>
        <w:t xml:space="preserve"> </w:t>
      </w:r>
      <w:r w:rsidR="00A0512B" w:rsidRPr="0085188A">
        <w:rPr>
          <w:lang w:val="en-US"/>
        </w:rPr>
        <w:t>proce</w:t>
      </w:r>
      <w:r w:rsidR="008864CC">
        <w:rPr>
          <w:lang w:val="en-US"/>
        </w:rPr>
        <w:t>s</w:t>
      </w:r>
      <w:r w:rsidR="00337CBC">
        <w:rPr>
          <w:lang w:val="en-US"/>
        </w:rPr>
        <w:t>ses</w:t>
      </w:r>
      <w:r w:rsidR="00434DB3">
        <w:rPr>
          <w:lang w:val="en-US"/>
        </w:rPr>
        <w:t xml:space="preserve"> and internal controls</w:t>
      </w:r>
      <w:r w:rsidR="00440202">
        <w:rPr>
          <w:lang w:val="en-US"/>
        </w:rPr>
        <w:t>.</w:t>
      </w:r>
      <w:r w:rsidR="00A0512B" w:rsidRPr="0085188A">
        <w:rPr>
          <w:lang w:val="en-US"/>
        </w:rPr>
        <w:t xml:space="preserve"> </w:t>
      </w:r>
    </w:p>
    <w:p w14:paraId="50DDF854" w14:textId="5D4AA1B7" w:rsidR="00ED0E2F" w:rsidRDefault="00ED0E2F" w:rsidP="00ED0E2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Provide a coordinating link between the </w:t>
      </w:r>
      <w:r w:rsidR="00F26749">
        <w:rPr>
          <w:lang w:val="en-US"/>
        </w:rPr>
        <w:t>Chief Financial Officer</w:t>
      </w:r>
      <w:r w:rsidR="0019182F">
        <w:rPr>
          <w:lang w:val="en-US"/>
        </w:rPr>
        <w:t>,</w:t>
      </w:r>
      <w:r>
        <w:rPr>
          <w:lang w:val="en-US"/>
        </w:rPr>
        <w:t xml:space="preserve"> Financ</w:t>
      </w:r>
      <w:r w:rsidR="00351DE6">
        <w:rPr>
          <w:lang w:val="en-US"/>
        </w:rPr>
        <w:t>ial</w:t>
      </w:r>
      <w:r>
        <w:rPr>
          <w:lang w:val="en-US"/>
        </w:rPr>
        <w:t xml:space="preserve"> Services </w:t>
      </w:r>
      <w:proofErr w:type="gramStart"/>
      <w:r w:rsidR="0019182F">
        <w:rPr>
          <w:lang w:val="en-US"/>
        </w:rPr>
        <w:t>team</w:t>
      </w:r>
      <w:proofErr w:type="gramEnd"/>
      <w:r w:rsidR="0019182F">
        <w:rPr>
          <w:lang w:val="en-US"/>
        </w:rPr>
        <w:t xml:space="preserve"> </w:t>
      </w:r>
      <w:r w:rsidR="00F26749">
        <w:rPr>
          <w:lang w:val="en-US"/>
        </w:rPr>
        <w:t>and Business Unit Managers</w:t>
      </w:r>
      <w:r w:rsidR="008D3CE5">
        <w:rPr>
          <w:lang w:val="en-US"/>
        </w:rPr>
        <w:t>.</w:t>
      </w:r>
    </w:p>
    <w:p w14:paraId="6E8C9AEF" w14:textId="6C8DD5B5" w:rsidR="00ED0E2F" w:rsidRDefault="00B95B9F" w:rsidP="00ED0E2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Facilitate</w:t>
      </w:r>
      <w:r w:rsidR="00ED0E2F">
        <w:rPr>
          <w:lang w:val="en-US"/>
        </w:rPr>
        <w:t xml:space="preserve"> the preparation and manage</w:t>
      </w:r>
      <w:r w:rsidR="004528EB">
        <w:rPr>
          <w:lang w:val="en-US"/>
        </w:rPr>
        <w:t>ment of</w:t>
      </w:r>
      <w:r w:rsidR="00ED0E2F">
        <w:rPr>
          <w:lang w:val="en-US"/>
        </w:rPr>
        <w:t xml:space="preserve"> </w:t>
      </w:r>
      <w:r w:rsidR="00F26749">
        <w:rPr>
          <w:lang w:val="en-US"/>
        </w:rPr>
        <w:t>the</w:t>
      </w:r>
      <w:r w:rsidR="00ED0E2F">
        <w:rPr>
          <w:lang w:val="en-US"/>
        </w:rPr>
        <w:t xml:space="preserve"> </w:t>
      </w:r>
      <w:r w:rsidR="003863F6">
        <w:rPr>
          <w:lang w:val="en-US"/>
        </w:rPr>
        <w:t xml:space="preserve">financial aspects </w:t>
      </w:r>
      <w:r w:rsidR="00997735">
        <w:rPr>
          <w:lang w:val="en-US"/>
        </w:rPr>
        <w:t xml:space="preserve">of the </w:t>
      </w:r>
      <w:r w:rsidR="00ED0E2F">
        <w:rPr>
          <w:lang w:val="en-US"/>
        </w:rPr>
        <w:t>Strategic and Operational Plans, in accordance with Integrated Planning and Reporting requirements.</w:t>
      </w:r>
    </w:p>
    <w:p w14:paraId="6C2417BB" w14:textId="7F4E2B4A" w:rsidR="00997735" w:rsidRDefault="0018354D" w:rsidP="0013524A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Manage </w:t>
      </w:r>
      <w:r w:rsidR="0035007E">
        <w:rPr>
          <w:lang w:val="en-US"/>
        </w:rPr>
        <w:t>the preparation of</w:t>
      </w:r>
      <w:r w:rsidR="00ED0E2F">
        <w:rPr>
          <w:lang w:val="en-US"/>
        </w:rPr>
        <w:t xml:space="preserve"> annual budgets, medium</w:t>
      </w:r>
      <w:r w:rsidR="007C5125">
        <w:rPr>
          <w:lang w:val="en-US"/>
        </w:rPr>
        <w:t>-</w:t>
      </w:r>
      <w:r w:rsidR="00ED0E2F">
        <w:rPr>
          <w:lang w:val="en-US"/>
        </w:rPr>
        <w:t xml:space="preserve"> and longer</w:t>
      </w:r>
      <w:r w:rsidR="007C5125">
        <w:rPr>
          <w:lang w:val="en-US"/>
        </w:rPr>
        <w:t>-</w:t>
      </w:r>
      <w:r w:rsidR="00ED0E2F">
        <w:rPr>
          <w:lang w:val="en-US"/>
        </w:rPr>
        <w:t>term financial strategies, asset accounting, quarterly budget reviews and ongoing financial reporting within required standards and timeframes.</w:t>
      </w:r>
      <w:r w:rsidR="00F26749">
        <w:rPr>
          <w:lang w:val="en-US"/>
        </w:rPr>
        <w:t xml:space="preserve"> </w:t>
      </w:r>
    </w:p>
    <w:p w14:paraId="463C1C77" w14:textId="2C282D55" w:rsidR="008753C3" w:rsidRPr="0013524A" w:rsidRDefault="008753C3" w:rsidP="0013524A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Manage the timely preparation of the Annual Financial Statements and external audit</w:t>
      </w:r>
      <w:r w:rsidR="00615E09">
        <w:rPr>
          <w:lang w:val="en-US"/>
        </w:rPr>
        <w:t>s.</w:t>
      </w:r>
    </w:p>
    <w:p w14:paraId="357FBD40" w14:textId="3EC280DB" w:rsidR="0077445B" w:rsidRPr="0077445B" w:rsidRDefault="0077445B" w:rsidP="0077445B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Oversee the preparation of the Financial Services unit budget, and </w:t>
      </w:r>
      <w:r w:rsidR="00990A8A">
        <w:rPr>
          <w:lang w:val="en-US"/>
        </w:rPr>
        <w:t>manage</w:t>
      </w:r>
      <w:r>
        <w:rPr>
          <w:lang w:val="en-US"/>
        </w:rPr>
        <w:t xml:space="preserve"> the approved budget</w:t>
      </w:r>
      <w:r w:rsidR="00990A8A">
        <w:rPr>
          <w:lang w:val="en-US"/>
        </w:rPr>
        <w:t xml:space="preserve"> appropriately</w:t>
      </w:r>
      <w:r>
        <w:rPr>
          <w:lang w:val="en-US"/>
        </w:rPr>
        <w:t xml:space="preserve">, reporting any significant variations </w:t>
      </w:r>
      <w:r w:rsidR="00A647C6">
        <w:rPr>
          <w:lang w:val="en-US"/>
        </w:rPr>
        <w:t xml:space="preserve">and </w:t>
      </w:r>
      <w:r w:rsidR="003F7CB5">
        <w:rPr>
          <w:lang w:val="en-US"/>
        </w:rPr>
        <w:t xml:space="preserve">proposed offsets </w:t>
      </w:r>
      <w:r>
        <w:rPr>
          <w:lang w:val="en-US"/>
        </w:rPr>
        <w:t>to the Chief Financial Officer</w:t>
      </w:r>
      <w:r w:rsidR="003F7CB5">
        <w:rPr>
          <w:lang w:val="en-US"/>
        </w:rPr>
        <w:t>.</w:t>
      </w:r>
    </w:p>
    <w:p w14:paraId="39F26035" w14:textId="3CFC48C0" w:rsidR="00ED0E2F" w:rsidRDefault="00F26749" w:rsidP="00ED0E2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Liaise with</w:t>
      </w:r>
      <w:r w:rsidR="006420E9">
        <w:rPr>
          <w:lang w:val="en-US"/>
        </w:rPr>
        <w:t xml:space="preserve"> and proactively manage the relationship</w:t>
      </w:r>
      <w:r w:rsidR="004A6767">
        <w:rPr>
          <w:lang w:val="en-US"/>
        </w:rPr>
        <w:t>s</w:t>
      </w:r>
      <w:r w:rsidR="006420E9">
        <w:rPr>
          <w:lang w:val="en-US"/>
        </w:rPr>
        <w:t xml:space="preserve"> with</w:t>
      </w:r>
      <w:r w:rsidR="004A6767">
        <w:rPr>
          <w:lang w:val="en-US"/>
        </w:rPr>
        <w:t xml:space="preserve"> Business Unit Managers,</w:t>
      </w:r>
      <w:r>
        <w:rPr>
          <w:lang w:val="en-US"/>
        </w:rPr>
        <w:t xml:space="preserve"> Council’s </w:t>
      </w:r>
      <w:proofErr w:type="gramStart"/>
      <w:r>
        <w:rPr>
          <w:lang w:val="en-US"/>
        </w:rPr>
        <w:t>auditors</w:t>
      </w:r>
      <w:proofErr w:type="gramEnd"/>
      <w:r w:rsidR="006420E9">
        <w:rPr>
          <w:lang w:val="en-US"/>
        </w:rPr>
        <w:t xml:space="preserve"> and other relevant external bodies.</w:t>
      </w:r>
    </w:p>
    <w:p w14:paraId="2261AFAA" w14:textId="18A326FB" w:rsidR="00ED0E2F" w:rsidRDefault="00B27E71" w:rsidP="00FB613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Provide financial guidance </w:t>
      </w:r>
      <w:r w:rsidR="00FB6132">
        <w:rPr>
          <w:lang w:val="en-US"/>
        </w:rPr>
        <w:t xml:space="preserve">to </w:t>
      </w:r>
      <w:r w:rsidR="00ED0E2F">
        <w:rPr>
          <w:lang w:val="en-US"/>
        </w:rPr>
        <w:t>staff</w:t>
      </w:r>
      <w:r w:rsidR="007B016A">
        <w:rPr>
          <w:lang w:val="en-US"/>
        </w:rPr>
        <w:t xml:space="preserve">, </w:t>
      </w:r>
      <w:r w:rsidR="00547E98">
        <w:rPr>
          <w:lang w:val="en-US"/>
        </w:rPr>
        <w:t xml:space="preserve">promote </w:t>
      </w:r>
      <w:r w:rsidR="00ED0E2F">
        <w:rPr>
          <w:lang w:val="en-US"/>
        </w:rPr>
        <w:t>sound financial management practices</w:t>
      </w:r>
      <w:r w:rsidR="007B016A">
        <w:rPr>
          <w:lang w:val="en-US"/>
        </w:rPr>
        <w:t xml:space="preserve"> across </w:t>
      </w:r>
      <w:proofErr w:type="gramStart"/>
      <w:r w:rsidR="007B016A">
        <w:rPr>
          <w:lang w:val="en-US"/>
        </w:rPr>
        <w:t>Council</w:t>
      </w:r>
      <w:proofErr w:type="gramEnd"/>
      <w:r w:rsidR="007B016A">
        <w:rPr>
          <w:lang w:val="en-US"/>
        </w:rPr>
        <w:t xml:space="preserve"> and </w:t>
      </w:r>
      <w:r w:rsidR="00E21C94">
        <w:rPr>
          <w:lang w:val="en-US"/>
        </w:rPr>
        <w:t xml:space="preserve">foster adherence to </w:t>
      </w:r>
      <w:r w:rsidR="00ED0E2F">
        <w:rPr>
          <w:lang w:val="en-US"/>
        </w:rPr>
        <w:t xml:space="preserve">Council policies, </w:t>
      </w:r>
      <w:proofErr w:type="gramStart"/>
      <w:r w:rsidR="00ED0E2F">
        <w:rPr>
          <w:lang w:val="en-US"/>
        </w:rPr>
        <w:t>procedures</w:t>
      </w:r>
      <w:proofErr w:type="gramEnd"/>
      <w:r w:rsidR="00ED0E2F">
        <w:rPr>
          <w:lang w:val="en-US"/>
        </w:rPr>
        <w:t xml:space="preserve"> and processes.</w:t>
      </w:r>
    </w:p>
    <w:p w14:paraId="189CE181" w14:textId="77777777" w:rsidR="00ED0E2F" w:rsidRDefault="00ED0E2F" w:rsidP="00ED0E2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Any other such duties that are commensurate with the employee’s skill level, </w:t>
      </w:r>
      <w:proofErr w:type="gramStart"/>
      <w:r>
        <w:rPr>
          <w:lang w:val="en-US"/>
        </w:rPr>
        <w:t>competency</w:t>
      </w:r>
      <w:proofErr w:type="gramEnd"/>
      <w:r>
        <w:rPr>
          <w:lang w:val="en-US"/>
        </w:rPr>
        <w:t xml:space="preserve"> and training.</w:t>
      </w:r>
    </w:p>
    <w:p w14:paraId="5583D60C" w14:textId="77777777" w:rsidR="00ED0E2F" w:rsidRDefault="00ED0E2F" w:rsidP="00ED0E2F">
      <w:pPr>
        <w:pStyle w:val="ListParagraph"/>
        <w:spacing w:after="0"/>
        <w:rPr>
          <w:lang w:val="en-US"/>
        </w:rPr>
      </w:pPr>
    </w:p>
    <w:p w14:paraId="3DB76F70" w14:textId="77777777" w:rsidR="00ED0E2F" w:rsidRPr="009F0C7A" w:rsidRDefault="00ED0E2F" w:rsidP="00ED0E2F">
      <w:pPr>
        <w:spacing w:after="0"/>
        <w:jc w:val="both"/>
        <w:rPr>
          <w:lang w:val="en-US"/>
        </w:rPr>
      </w:pPr>
    </w:p>
    <w:p w14:paraId="413AF6CD" w14:textId="77777777" w:rsidR="00ED0E2F" w:rsidRDefault="00ED0E2F" w:rsidP="00ED0E2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0E1AEB85" w14:textId="77777777" w:rsidR="00ED0E2F" w:rsidRPr="009F0C7A" w:rsidRDefault="00ED0E2F" w:rsidP="00ED0E2F">
      <w:pPr>
        <w:spacing w:after="0"/>
        <w:rPr>
          <w:b/>
          <w:sz w:val="28"/>
          <w:szCs w:val="28"/>
          <w:lang w:val="en-US"/>
        </w:rPr>
      </w:pPr>
      <w:r w:rsidRPr="009F0C7A">
        <w:rPr>
          <w:b/>
          <w:sz w:val="28"/>
          <w:szCs w:val="28"/>
          <w:lang w:val="en-US"/>
        </w:rPr>
        <w:lastRenderedPageBreak/>
        <w:t>Key Capabilities</w:t>
      </w:r>
    </w:p>
    <w:p w14:paraId="39CA0703" w14:textId="77777777" w:rsidR="00ED0E2F" w:rsidRDefault="00ED0E2F" w:rsidP="00ED0E2F">
      <w:pPr>
        <w:spacing w:after="0"/>
        <w:rPr>
          <w:lang w:val="en-US"/>
        </w:rPr>
      </w:pPr>
      <w:r>
        <w:rPr>
          <w:lang w:val="en-US"/>
        </w:rPr>
        <w:t xml:space="preserve">The Muswellbrook Shire Council </w:t>
      </w:r>
      <w:r w:rsidRPr="004123EB">
        <w:rPr>
          <w:b/>
          <w:lang w:val="en-US"/>
        </w:rPr>
        <w:t xml:space="preserve">Our People Capability &amp; </w:t>
      </w:r>
      <w:r w:rsidRPr="004123EB">
        <w:rPr>
          <w:b/>
        </w:rPr>
        <w:t>Behaviour</w:t>
      </w:r>
      <w:r w:rsidRPr="004123EB">
        <w:rPr>
          <w:b/>
          <w:lang w:val="en-US"/>
        </w:rPr>
        <w:t xml:space="preserve"> Framework</w:t>
      </w:r>
      <w:r>
        <w:rPr>
          <w:lang w:val="en-US"/>
        </w:rPr>
        <w:t xml:space="preserve"> applies to all Council employees.  This job requires the following level of capabilities and </w:t>
      </w:r>
      <w:r w:rsidRPr="002F7681">
        <w:t>behaviours</w:t>
      </w:r>
      <w:r>
        <w:rPr>
          <w:lang w:val="en-US"/>
        </w:rPr>
        <w:t xml:space="preserve"> in accordance with the Framework:</w:t>
      </w:r>
    </w:p>
    <w:tbl>
      <w:tblPr>
        <w:tblStyle w:val="TableGrid"/>
        <w:tblW w:w="9134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6"/>
        <w:gridCol w:w="1530"/>
        <w:gridCol w:w="222"/>
        <w:gridCol w:w="1546"/>
        <w:gridCol w:w="222"/>
        <w:gridCol w:w="1546"/>
        <w:gridCol w:w="222"/>
        <w:gridCol w:w="1546"/>
        <w:gridCol w:w="222"/>
        <w:gridCol w:w="1842"/>
      </w:tblGrid>
      <w:tr w:rsidR="00ED0E2F" w14:paraId="43B0EEFB" w14:textId="77777777" w:rsidTr="00D36D37">
        <w:tc>
          <w:tcPr>
            <w:tcW w:w="236" w:type="dxa"/>
            <w:vAlign w:val="center"/>
          </w:tcPr>
          <w:p w14:paraId="167BD2B0" w14:textId="77777777" w:rsidR="00ED0E2F" w:rsidRDefault="00ED0E2F" w:rsidP="00D36D37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14:paraId="274E6030" w14:textId="77777777" w:rsidR="00ED0E2F" w:rsidRPr="0031746D" w:rsidRDefault="00ED0E2F" w:rsidP="00D36D37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noProof/>
                <w:szCs w:val="18"/>
                <w:lang w:val="en-US"/>
              </w:rPr>
              <w:drawing>
                <wp:inline distT="0" distB="0" distL="0" distR="0" wp14:anchorId="36578181" wp14:editId="79056CBC">
                  <wp:extent cx="660400" cy="518160"/>
                  <wp:effectExtent l="0" t="0" r="6350" b="0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CD866" w14:textId="77777777" w:rsidR="00ED0E2F" w:rsidRPr="00A976DB" w:rsidRDefault="00ED0E2F" w:rsidP="00D36D37">
            <w:pPr>
              <w:jc w:val="center"/>
              <w:rPr>
                <w:rFonts w:cs="Calibri"/>
                <w:b/>
                <w:sz w:val="10"/>
                <w:szCs w:val="10"/>
              </w:rPr>
            </w:pPr>
          </w:p>
          <w:p w14:paraId="4196750E" w14:textId="77777777" w:rsidR="00ED0E2F" w:rsidRPr="00C7633F" w:rsidRDefault="00ED0E2F" w:rsidP="00D36D37">
            <w:pPr>
              <w:jc w:val="center"/>
              <w:rPr>
                <w:rFonts w:cs="Calibri"/>
                <w:b/>
                <w:color w:val="244061"/>
                <w:szCs w:val="20"/>
              </w:rPr>
            </w:pPr>
            <w:r w:rsidRPr="00C7633F">
              <w:rPr>
                <w:rFonts w:cs="Calibri"/>
                <w:b/>
                <w:color w:val="244061"/>
                <w:szCs w:val="20"/>
              </w:rPr>
              <w:t>Fundamental</w:t>
            </w:r>
          </w:p>
          <w:p w14:paraId="4415762C" w14:textId="77777777" w:rsidR="00ED0E2F" w:rsidRDefault="00ED0E2F" w:rsidP="00D36D37">
            <w:pPr>
              <w:rPr>
                <w:lang w:val="en-US"/>
              </w:rPr>
            </w:pPr>
          </w:p>
        </w:tc>
        <w:tc>
          <w:tcPr>
            <w:tcW w:w="222" w:type="dxa"/>
            <w:vAlign w:val="center"/>
          </w:tcPr>
          <w:p w14:paraId="066358E5" w14:textId="77777777" w:rsidR="00ED0E2F" w:rsidRDefault="00ED0E2F" w:rsidP="00D36D37">
            <w:pPr>
              <w:jc w:val="center"/>
              <w:rPr>
                <w:lang w:val="en-US"/>
              </w:rPr>
            </w:pPr>
          </w:p>
        </w:tc>
        <w:tc>
          <w:tcPr>
            <w:tcW w:w="1546" w:type="dxa"/>
          </w:tcPr>
          <w:p w14:paraId="2C55F3AD" w14:textId="77777777" w:rsidR="00ED0E2F" w:rsidRPr="0031746D" w:rsidRDefault="00ED0E2F" w:rsidP="00D36D37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noProof/>
                <w:szCs w:val="18"/>
                <w:lang w:val="en-US"/>
              </w:rPr>
              <w:drawing>
                <wp:inline distT="0" distB="0" distL="0" distR="0" wp14:anchorId="3EFA1CF2" wp14:editId="1C353D2B">
                  <wp:extent cx="666750" cy="523875"/>
                  <wp:effectExtent l="0" t="0" r="0" b="9525"/>
                  <wp:docPr id="2" name="Picture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720D4F" w14:textId="77777777" w:rsidR="00ED0E2F" w:rsidRPr="00A976DB" w:rsidRDefault="00ED0E2F" w:rsidP="00D36D37">
            <w:pPr>
              <w:jc w:val="center"/>
              <w:rPr>
                <w:rFonts w:cs="Calibri"/>
                <w:b/>
                <w:sz w:val="10"/>
                <w:szCs w:val="10"/>
              </w:rPr>
            </w:pPr>
          </w:p>
          <w:p w14:paraId="4A758B41" w14:textId="77777777" w:rsidR="00ED0E2F" w:rsidRPr="00C7633F" w:rsidRDefault="00ED0E2F" w:rsidP="00D36D37">
            <w:pPr>
              <w:jc w:val="center"/>
              <w:rPr>
                <w:rFonts w:cs="Calibri"/>
                <w:b/>
                <w:color w:val="244061"/>
                <w:szCs w:val="20"/>
              </w:rPr>
            </w:pPr>
            <w:r w:rsidRPr="00C7633F">
              <w:rPr>
                <w:rFonts w:cs="Calibri"/>
                <w:b/>
                <w:color w:val="244061"/>
                <w:szCs w:val="20"/>
              </w:rPr>
              <w:t>Developed</w:t>
            </w:r>
          </w:p>
          <w:p w14:paraId="1A6C2AB0" w14:textId="77777777" w:rsidR="00ED0E2F" w:rsidRDefault="00ED0E2F" w:rsidP="00D36D37">
            <w:pPr>
              <w:rPr>
                <w:lang w:val="en-US"/>
              </w:rPr>
            </w:pPr>
          </w:p>
        </w:tc>
        <w:tc>
          <w:tcPr>
            <w:tcW w:w="222" w:type="dxa"/>
            <w:vAlign w:val="center"/>
          </w:tcPr>
          <w:p w14:paraId="42AE4EE5" w14:textId="77777777" w:rsidR="00ED0E2F" w:rsidRDefault="00ED0E2F" w:rsidP="00D36D37">
            <w:pPr>
              <w:jc w:val="center"/>
              <w:rPr>
                <w:lang w:val="en-US"/>
              </w:rPr>
            </w:pPr>
          </w:p>
        </w:tc>
        <w:tc>
          <w:tcPr>
            <w:tcW w:w="1546" w:type="dxa"/>
          </w:tcPr>
          <w:p w14:paraId="3415806F" w14:textId="77777777" w:rsidR="00ED0E2F" w:rsidRPr="0031746D" w:rsidRDefault="00ED0E2F" w:rsidP="00D36D37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noProof/>
                <w:szCs w:val="18"/>
                <w:lang w:val="en-US"/>
              </w:rPr>
              <w:drawing>
                <wp:inline distT="0" distB="0" distL="0" distR="0" wp14:anchorId="41785883" wp14:editId="40E874C7">
                  <wp:extent cx="666750" cy="523875"/>
                  <wp:effectExtent l="0" t="0" r="0" b="9525"/>
                  <wp:docPr id="3" name="Picture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CE29D" w14:textId="77777777" w:rsidR="00ED0E2F" w:rsidRPr="00A976DB" w:rsidRDefault="00ED0E2F" w:rsidP="00D36D37">
            <w:pPr>
              <w:jc w:val="center"/>
              <w:rPr>
                <w:rFonts w:cs="Calibri"/>
                <w:b/>
                <w:sz w:val="10"/>
                <w:szCs w:val="10"/>
              </w:rPr>
            </w:pPr>
          </w:p>
          <w:p w14:paraId="15BE7508" w14:textId="77777777" w:rsidR="00ED0E2F" w:rsidRPr="00C7633F" w:rsidRDefault="00ED0E2F" w:rsidP="00D36D37">
            <w:pPr>
              <w:jc w:val="center"/>
              <w:rPr>
                <w:rFonts w:cs="Calibri"/>
                <w:b/>
                <w:color w:val="244061"/>
                <w:szCs w:val="20"/>
              </w:rPr>
            </w:pPr>
            <w:r w:rsidRPr="00C7633F">
              <w:rPr>
                <w:rFonts w:cs="Calibri"/>
                <w:b/>
                <w:color w:val="244061"/>
                <w:szCs w:val="20"/>
              </w:rPr>
              <w:t>Advanced</w:t>
            </w:r>
          </w:p>
          <w:p w14:paraId="469C7F22" w14:textId="77777777" w:rsidR="00ED0E2F" w:rsidRDefault="00ED0E2F" w:rsidP="00D36D37">
            <w:pPr>
              <w:rPr>
                <w:lang w:val="en-US"/>
              </w:rPr>
            </w:pPr>
          </w:p>
        </w:tc>
        <w:tc>
          <w:tcPr>
            <w:tcW w:w="222" w:type="dxa"/>
            <w:vAlign w:val="center"/>
          </w:tcPr>
          <w:p w14:paraId="7CC62346" w14:textId="77777777" w:rsidR="00ED0E2F" w:rsidRDefault="00ED0E2F" w:rsidP="00D36D37">
            <w:pPr>
              <w:jc w:val="center"/>
              <w:rPr>
                <w:lang w:val="en-US"/>
              </w:rPr>
            </w:pPr>
          </w:p>
        </w:tc>
        <w:tc>
          <w:tcPr>
            <w:tcW w:w="1546" w:type="dxa"/>
          </w:tcPr>
          <w:p w14:paraId="58443228" w14:textId="77777777" w:rsidR="00ED0E2F" w:rsidRPr="0031746D" w:rsidRDefault="00ED0E2F" w:rsidP="00D36D37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noProof/>
                <w:szCs w:val="18"/>
                <w:lang w:val="en-US"/>
              </w:rPr>
              <w:drawing>
                <wp:inline distT="0" distB="0" distL="0" distR="0" wp14:anchorId="30D4D24E" wp14:editId="6F94D645">
                  <wp:extent cx="666750" cy="533400"/>
                  <wp:effectExtent l="0" t="0" r="0" b="0"/>
                  <wp:docPr id="4" name="Picture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520CA" w14:textId="77777777" w:rsidR="00ED0E2F" w:rsidRPr="00A976DB" w:rsidRDefault="00ED0E2F" w:rsidP="00D36D37">
            <w:pPr>
              <w:jc w:val="center"/>
              <w:rPr>
                <w:rFonts w:cs="Calibri"/>
                <w:b/>
                <w:sz w:val="10"/>
                <w:szCs w:val="10"/>
              </w:rPr>
            </w:pPr>
          </w:p>
          <w:p w14:paraId="3607D3AE" w14:textId="77777777" w:rsidR="00ED0E2F" w:rsidRDefault="00ED0E2F" w:rsidP="00D36D37">
            <w:pPr>
              <w:jc w:val="center"/>
              <w:rPr>
                <w:lang w:val="en-US"/>
              </w:rPr>
            </w:pPr>
            <w:r w:rsidRPr="00C7633F">
              <w:rPr>
                <w:rFonts w:cs="Calibri"/>
                <w:b/>
                <w:color w:val="244061"/>
                <w:szCs w:val="20"/>
              </w:rPr>
              <w:t>Highly Advanced</w:t>
            </w:r>
          </w:p>
        </w:tc>
        <w:tc>
          <w:tcPr>
            <w:tcW w:w="222" w:type="dxa"/>
            <w:vAlign w:val="center"/>
          </w:tcPr>
          <w:p w14:paraId="65507C12" w14:textId="77777777" w:rsidR="00ED0E2F" w:rsidRDefault="00ED0E2F" w:rsidP="00D36D3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14:paraId="5BB4B1C7" w14:textId="77777777" w:rsidR="00ED0E2F" w:rsidRPr="0031746D" w:rsidRDefault="00ED0E2F" w:rsidP="00D36D37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noProof/>
                <w:szCs w:val="18"/>
                <w:lang w:val="en-US"/>
              </w:rPr>
              <w:drawing>
                <wp:inline distT="0" distB="0" distL="0" distR="0" wp14:anchorId="3BED1066" wp14:editId="109AF226">
                  <wp:extent cx="666750" cy="533400"/>
                  <wp:effectExtent l="0" t="0" r="0" b="0"/>
                  <wp:docPr id="5" name="Picture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50712" w14:textId="77777777" w:rsidR="00ED0E2F" w:rsidRPr="00A976DB" w:rsidRDefault="00ED0E2F" w:rsidP="00D36D37">
            <w:pPr>
              <w:jc w:val="center"/>
              <w:rPr>
                <w:rFonts w:cs="Calibri"/>
                <w:b/>
                <w:sz w:val="10"/>
                <w:szCs w:val="10"/>
              </w:rPr>
            </w:pPr>
          </w:p>
          <w:p w14:paraId="47BD06F8" w14:textId="77777777" w:rsidR="00ED0E2F" w:rsidRPr="00C7633F" w:rsidRDefault="00ED0E2F" w:rsidP="00D36D37">
            <w:pPr>
              <w:jc w:val="center"/>
              <w:rPr>
                <w:rFonts w:cs="Calibri"/>
                <w:b/>
                <w:color w:val="244061"/>
                <w:szCs w:val="20"/>
              </w:rPr>
            </w:pPr>
            <w:r w:rsidRPr="00C7633F">
              <w:rPr>
                <w:rFonts w:cs="Calibri"/>
                <w:b/>
                <w:color w:val="244061"/>
                <w:szCs w:val="20"/>
              </w:rPr>
              <w:t>Expert</w:t>
            </w:r>
          </w:p>
          <w:p w14:paraId="39C1323C" w14:textId="77777777" w:rsidR="00ED0E2F" w:rsidRDefault="00ED0E2F" w:rsidP="00D36D37">
            <w:pPr>
              <w:rPr>
                <w:lang w:val="en-US"/>
              </w:rPr>
            </w:pPr>
          </w:p>
        </w:tc>
      </w:tr>
      <w:tr w:rsidR="00ED0E2F" w:rsidRPr="00833CC9" w14:paraId="53954DB5" w14:textId="77777777" w:rsidTr="00D36D37">
        <w:tc>
          <w:tcPr>
            <w:tcW w:w="236" w:type="dxa"/>
            <w:vAlign w:val="center"/>
          </w:tcPr>
          <w:p w14:paraId="75CCDC16" w14:textId="77777777" w:rsidR="00ED0E2F" w:rsidRPr="00833CC9" w:rsidRDefault="00ED0E2F" w:rsidP="00D36D37">
            <w:pPr>
              <w:jc w:val="center"/>
              <w:rPr>
                <w:rFonts w:ascii="MS Gothic" w:eastAsia="MS Gothic" w:hAnsi="MS Gothic"/>
                <w:sz w:val="28"/>
                <w:szCs w:val="28"/>
                <w:lang w:val="en-US"/>
              </w:rPr>
            </w:pPr>
          </w:p>
        </w:tc>
        <w:sdt>
          <w:sdtPr>
            <w:rPr>
              <w:sz w:val="28"/>
              <w:szCs w:val="28"/>
              <w:lang w:val="en-US"/>
            </w:rPr>
            <w:id w:val="-3327659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4F242E14" w14:textId="77777777" w:rsidR="00ED0E2F" w:rsidRPr="00833CC9" w:rsidRDefault="00ED0E2F" w:rsidP="00D36D37">
                <w:pPr>
                  <w:jc w:val="center"/>
                  <w:rPr>
                    <w:noProof/>
                    <w:sz w:val="28"/>
                    <w:szCs w:val="2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222" w:type="dxa"/>
            <w:vAlign w:val="center"/>
          </w:tcPr>
          <w:p w14:paraId="3A08994C" w14:textId="77777777" w:rsidR="00ED0E2F" w:rsidRPr="00833CC9" w:rsidRDefault="00ED0E2F" w:rsidP="00D36D37">
            <w:pPr>
              <w:jc w:val="center"/>
              <w:rPr>
                <w:rFonts w:ascii="MS Gothic" w:eastAsia="MS Gothic" w:hAnsi="MS Gothic"/>
                <w:sz w:val="28"/>
                <w:szCs w:val="28"/>
                <w:lang w:val="en-US"/>
              </w:rPr>
            </w:pPr>
          </w:p>
        </w:tc>
        <w:sdt>
          <w:sdtPr>
            <w:rPr>
              <w:sz w:val="28"/>
              <w:szCs w:val="28"/>
              <w:lang w:val="en-US"/>
            </w:rPr>
            <w:id w:val="-6152923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546" w:type="dxa"/>
              </w:tcPr>
              <w:p w14:paraId="76EDBEE4" w14:textId="77777777" w:rsidR="00ED0E2F" w:rsidRPr="00833CC9" w:rsidRDefault="00ED0E2F" w:rsidP="00D36D37">
                <w:pPr>
                  <w:jc w:val="center"/>
                  <w:rPr>
                    <w:noProof/>
                    <w:sz w:val="28"/>
                    <w:szCs w:val="2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222" w:type="dxa"/>
            <w:vAlign w:val="center"/>
          </w:tcPr>
          <w:p w14:paraId="19C11935" w14:textId="77777777" w:rsidR="00ED0E2F" w:rsidRPr="00833CC9" w:rsidRDefault="00ED0E2F" w:rsidP="00D36D37">
            <w:pPr>
              <w:jc w:val="center"/>
              <w:rPr>
                <w:rFonts w:ascii="MS Gothic" w:eastAsia="MS Gothic" w:hAnsi="MS Gothic"/>
                <w:sz w:val="28"/>
                <w:szCs w:val="28"/>
                <w:lang w:val="en-US"/>
              </w:rPr>
            </w:pPr>
          </w:p>
        </w:tc>
        <w:sdt>
          <w:sdtPr>
            <w:rPr>
              <w:sz w:val="28"/>
              <w:szCs w:val="28"/>
              <w:lang w:val="en-US"/>
            </w:rPr>
            <w:id w:val="1538626165"/>
            <w14:checkbox>
              <w14:checked w14:val="1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546" w:type="dxa"/>
              </w:tcPr>
              <w:p w14:paraId="1FF0BAC8" w14:textId="0C51AFC1" w:rsidR="00ED0E2F" w:rsidRPr="00833CC9" w:rsidRDefault="000B62DA" w:rsidP="00D36D37">
                <w:pPr>
                  <w:jc w:val="center"/>
                  <w:rPr>
                    <w:noProof/>
                    <w:sz w:val="28"/>
                    <w:szCs w:val="28"/>
                    <w:lang w:eastAsia="en-AU"/>
                  </w:rPr>
                </w:pPr>
                <w:r>
                  <w:rPr>
                    <w:sz w:val="28"/>
                    <w:szCs w:val="28"/>
                    <w:lang w:val="en-US"/>
                  </w:rPr>
                  <w:sym w:font="Wingdings" w:char="F0FC"/>
                </w:r>
              </w:p>
            </w:tc>
          </w:sdtContent>
        </w:sdt>
        <w:tc>
          <w:tcPr>
            <w:tcW w:w="222" w:type="dxa"/>
            <w:vAlign w:val="center"/>
          </w:tcPr>
          <w:p w14:paraId="713A4ACB" w14:textId="77777777" w:rsidR="00ED0E2F" w:rsidRPr="00833CC9" w:rsidRDefault="00ED0E2F" w:rsidP="00D36D37">
            <w:pPr>
              <w:jc w:val="center"/>
              <w:rPr>
                <w:rFonts w:ascii="MS Gothic" w:eastAsia="MS Gothic" w:hAnsi="MS Gothic"/>
                <w:sz w:val="28"/>
                <w:szCs w:val="28"/>
                <w:lang w:val="en-US"/>
              </w:rPr>
            </w:pPr>
          </w:p>
        </w:tc>
        <w:sdt>
          <w:sdtPr>
            <w:rPr>
              <w:sz w:val="28"/>
              <w:szCs w:val="28"/>
              <w:lang w:val="en-US"/>
            </w:rPr>
            <w:id w:val="681520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546" w:type="dxa"/>
              </w:tcPr>
              <w:p w14:paraId="64543A2A" w14:textId="77777777" w:rsidR="00ED0E2F" w:rsidRPr="00833CC9" w:rsidRDefault="00ED0E2F" w:rsidP="00D36D37">
                <w:pPr>
                  <w:jc w:val="center"/>
                  <w:rPr>
                    <w:noProof/>
                    <w:sz w:val="28"/>
                    <w:szCs w:val="28"/>
                    <w:lang w:eastAsia="en-AU"/>
                  </w:rPr>
                </w:pPr>
                <w:r w:rsidRPr="00833CC9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222" w:type="dxa"/>
            <w:vAlign w:val="center"/>
          </w:tcPr>
          <w:p w14:paraId="0E48572B" w14:textId="77777777" w:rsidR="00ED0E2F" w:rsidRPr="00833CC9" w:rsidRDefault="00ED0E2F" w:rsidP="00D36D37">
            <w:pPr>
              <w:jc w:val="center"/>
              <w:rPr>
                <w:rFonts w:ascii="MS Gothic" w:eastAsia="MS Gothic" w:hAnsi="MS Gothic"/>
                <w:sz w:val="28"/>
                <w:szCs w:val="28"/>
                <w:lang w:val="en-US"/>
              </w:rPr>
            </w:pPr>
          </w:p>
        </w:tc>
        <w:sdt>
          <w:sdtPr>
            <w:rPr>
              <w:sz w:val="28"/>
              <w:szCs w:val="28"/>
              <w:lang w:val="en-US"/>
            </w:rPr>
            <w:id w:val="-20639248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842" w:type="dxa"/>
              </w:tcPr>
              <w:p w14:paraId="0844D468" w14:textId="77777777" w:rsidR="00ED0E2F" w:rsidRPr="00833CC9" w:rsidRDefault="00ED0E2F" w:rsidP="00D36D37">
                <w:pPr>
                  <w:jc w:val="center"/>
                  <w:rPr>
                    <w:noProof/>
                    <w:sz w:val="28"/>
                    <w:szCs w:val="28"/>
                    <w:lang w:eastAsia="en-AU"/>
                  </w:rPr>
                </w:pPr>
                <w:r w:rsidRPr="00833CC9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</w:tbl>
    <w:p w14:paraId="21D2EDE0" w14:textId="77777777" w:rsidR="00ED0E2F" w:rsidRDefault="00ED0E2F" w:rsidP="00ED0E2F">
      <w:pPr>
        <w:spacing w:after="0"/>
      </w:pPr>
    </w:p>
    <w:p w14:paraId="33FC6B0A" w14:textId="038052BD" w:rsidR="00ED0E2F" w:rsidRPr="00B2601E" w:rsidRDefault="00ED0E2F" w:rsidP="00ED0E2F">
      <w:pPr>
        <w:spacing w:after="0"/>
        <w:rPr>
          <w:rFonts w:cstheme="minorHAnsi"/>
        </w:rPr>
      </w:pPr>
      <w:r>
        <w:t xml:space="preserve">The following 3 capabilities have been selected from the Framework at the level indicated above, as </w:t>
      </w:r>
      <w:r>
        <w:rPr>
          <w:b/>
        </w:rPr>
        <w:t>Key</w:t>
      </w:r>
      <w:r w:rsidRPr="009F0C7A">
        <w:rPr>
          <w:b/>
        </w:rPr>
        <w:t xml:space="preserve"> Capabilities</w:t>
      </w:r>
      <w:r>
        <w:t xml:space="preserve"> for this job. Key Capabilities are the capabilities in which occupants must </w:t>
      </w:r>
      <w:r w:rsidRPr="00B2601E">
        <w:rPr>
          <w:rFonts w:cstheme="minorHAnsi"/>
        </w:rPr>
        <w:t>demonstrate immediate competence. The behavioural indicators provide examples of the typical behaviours expected to be displayed in thi</w:t>
      </w:r>
      <w:r>
        <w:rPr>
          <w:rFonts w:cstheme="minorHAnsi"/>
        </w:rPr>
        <w:t xml:space="preserve">s </w:t>
      </w:r>
      <w:r w:rsidR="000C2C23">
        <w:rPr>
          <w:rFonts w:cstheme="minorHAnsi"/>
        </w:rPr>
        <w:t>position</w:t>
      </w:r>
      <w:r>
        <w:rPr>
          <w:rFonts w:cstheme="minorHAnsi"/>
        </w:rPr>
        <w:t xml:space="preserve"> and should be read considered alongside the </w:t>
      </w:r>
      <w:r w:rsidRPr="00B2601E">
        <w:rPr>
          <w:rFonts w:cstheme="minorHAnsi"/>
        </w:rPr>
        <w:t>Job Specific Key Accountabilities:</w:t>
      </w:r>
    </w:p>
    <w:p w14:paraId="75A32F1A" w14:textId="77777777" w:rsidR="00ED0E2F" w:rsidRPr="00B2601E" w:rsidRDefault="00ED0E2F" w:rsidP="00ED0E2F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2123"/>
        <w:gridCol w:w="5277"/>
      </w:tblGrid>
      <w:tr w:rsidR="00ED0E2F" w:rsidRPr="00B2601E" w14:paraId="5A92849E" w14:textId="77777777" w:rsidTr="005A55D7">
        <w:trPr>
          <w:trHeight w:val="400"/>
        </w:trPr>
        <w:tc>
          <w:tcPr>
            <w:tcW w:w="9242" w:type="dxa"/>
            <w:gridSpan w:val="3"/>
            <w:shd w:val="clear" w:color="auto" w:fill="17365D" w:themeFill="text2" w:themeFillShade="BF"/>
          </w:tcPr>
          <w:p w14:paraId="1052FBCC" w14:textId="77777777" w:rsidR="00ED0E2F" w:rsidRPr="00B2601E" w:rsidRDefault="00ED0E2F" w:rsidP="00D36D37">
            <w:pPr>
              <w:rPr>
                <w:rFonts w:cstheme="minorHAnsi"/>
                <w:b/>
              </w:rPr>
            </w:pPr>
            <w:r w:rsidRPr="00B2601E">
              <w:rPr>
                <w:rFonts w:cstheme="minorHAnsi"/>
                <w:b/>
              </w:rPr>
              <w:t>Muswellbrook Shire Council Capability Framework</w:t>
            </w:r>
          </w:p>
        </w:tc>
      </w:tr>
      <w:tr w:rsidR="00ED0E2F" w:rsidRPr="005A55D7" w14:paraId="678BBDEB" w14:textId="77777777" w:rsidTr="005A55D7">
        <w:trPr>
          <w:trHeight w:val="400"/>
        </w:trPr>
        <w:tc>
          <w:tcPr>
            <w:tcW w:w="3778" w:type="dxa"/>
            <w:gridSpan w:val="2"/>
            <w:shd w:val="clear" w:color="auto" w:fill="D9D9D9" w:themeFill="background1" w:themeFillShade="D9"/>
            <w:vAlign w:val="center"/>
          </w:tcPr>
          <w:p w14:paraId="41F6947D" w14:textId="77777777" w:rsidR="00ED0E2F" w:rsidRPr="005A55D7" w:rsidRDefault="00ED0E2F" w:rsidP="005A55D7">
            <w:pPr>
              <w:spacing w:before="120" w:after="120"/>
              <w:rPr>
                <w:rFonts w:cstheme="minorHAnsi"/>
                <w:b/>
                <w:szCs w:val="20"/>
              </w:rPr>
            </w:pPr>
            <w:r w:rsidRPr="005A55D7">
              <w:rPr>
                <w:rFonts w:cstheme="minorHAnsi"/>
                <w:b/>
                <w:szCs w:val="20"/>
              </w:rPr>
              <w:t>Group and Capability</w:t>
            </w:r>
          </w:p>
        </w:tc>
        <w:tc>
          <w:tcPr>
            <w:tcW w:w="5464" w:type="dxa"/>
            <w:shd w:val="clear" w:color="auto" w:fill="D9D9D9" w:themeFill="background1" w:themeFillShade="D9"/>
            <w:vAlign w:val="center"/>
          </w:tcPr>
          <w:p w14:paraId="2BAB5940" w14:textId="6E3D8CD6" w:rsidR="00ED0E2F" w:rsidRPr="005A55D7" w:rsidRDefault="00ED0E2F" w:rsidP="005A55D7">
            <w:pPr>
              <w:rPr>
                <w:rFonts w:cstheme="minorHAnsi"/>
                <w:b/>
              </w:rPr>
            </w:pPr>
            <w:r w:rsidRPr="005A55D7">
              <w:rPr>
                <w:rFonts w:cstheme="minorHAnsi"/>
                <w:b/>
              </w:rPr>
              <w:t>Capability &amp; Behaviour Descriptors</w:t>
            </w:r>
          </w:p>
        </w:tc>
      </w:tr>
      <w:tr w:rsidR="00ED0E2F" w:rsidRPr="00B2601E" w14:paraId="0A089542" w14:textId="77777777" w:rsidTr="005A55D7">
        <w:trPr>
          <w:trHeight w:val="540"/>
        </w:trPr>
        <w:tc>
          <w:tcPr>
            <w:tcW w:w="162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701E01F" w14:textId="77777777" w:rsidR="00ED0E2F" w:rsidRPr="009167CA" w:rsidRDefault="00ED0E2F" w:rsidP="005A55D7">
            <w:pPr>
              <w:spacing w:before="120" w:after="120"/>
              <w:rPr>
                <w:rFonts w:cstheme="minorHAnsi"/>
                <w:noProof/>
                <w:szCs w:val="20"/>
                <w:lang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3484E29" wp14:editId="27EB30C5">
                  <wp:extent cx="862330" cy="862330"/>
                  <wp:effectExtent l="0" t="0" r="33020" b="33020"/>
                  <wp:docPr id="7" name="Picture 7" descr="people-management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ople-management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DFFF9DA" w14:textId="74F1F177" w:rsidR="00ED0E2F" w:rsidRPr="009167CA" w:rsidRDefault="00ED0E2F" w:rsidP="005A55D7">
            <w:pPr>
              <w:spacing w:before="120" w:after="120"/>
              <w:rPr>
                <w:rFonts w:cstheme="minorHAnsi"/>
                <w:szCs w:val="20"/>
              </w:rPr>
            </w:pPr>
            <w:r w:rsidRPr="00ED0E2F">
              <w:rPr>
                <w:rFonts w:cstheme="minorHAnsi"/>
                <w:b/>
                <w:szCs w:val="20"/>
              </w:rPr>
              <w:t>Management:</w:t>
            </w:r>
            <w:r w:rsidRPr="00ED0E2F">
              <w:rPr>
                <w:rFonts w:cstheme="minorHAnsi"/>
                <w:szCs w:val="20"/>
              </w:rPr>
              <w:t xml:space="preserve"> Develop and manage people</w:t>
            </w:r>
          </w:p>
        </w:tc>
        <w:tc>
          <w:tcPr>
            <w:tcW w:w="546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5FCCA48" w14:textId="4D796DC4" w:rsidR="00ED0E2F" w:rsidRPr="00ED0E2F" w:rsidRDefault="00ED0E2F" w:rsidP="005A55D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="Times New Roman" w:cstheme="minorHAnsi"/>
                <w:szCs w:val="20"/>
                <w:lang w:eastAsia="en-AU"/>
              </w:rPr>
            </w:pPr>
            <w:r w:rsidRPr="00ED0E2F">
              <w:rPr>
                <w:rFonts w:eastAsia="Times New Roman" w:cstheme="minorHAnsi"/>
                <w:szCs w:val="20"/>
                <w:lang w:eastAsia="en-AU"/>
              </w:rPr>
              <w:t xml:space="preserve">Implement clear performance standards to achieve goals, and provide constructive </w:t>
            </w:r>
            <w:proofErr w:type="gramStart"/>
            <w:r w:rsidRPr="00ED0E2F">
              <w:rPr>
                <w:rFonts w:eastAsia="Times New Roman" w:cstheme="minorHAnsi"/>
                <w:szCs w:val="20"/>
                <w:lang w:eastAsia="en-AU"/>
              </w:rPr>
              <w:t>feedback</w:t>
            </w:r>
            <w:proofErr w:type="gramEnd"/>
          </w:p>
          <w:p w14:paraId="522CE52E" w14:textId="77777777" w:rsidR="00AD6561" w:rsidRDefault="00ED0E2F" w:rsidP="005A55D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="Times New Roman" w:cstheme="minorHAnsi"/>
                <w:szCs w:val="20"/>
                <w:lang w:eastAsia="en-AU"/>
              </w:rPr>
            </w:pPr>
            <w:r w:rsidRPr="00ED0E2F">
              <w:rPr>
                <w:rFonts w:eastAsia="Times New Roman" w:cstheme="minorHAnsi"/>
                <w:szCs w:val="20"/>
                <w:lang w:eastAsia="en-AU"/>
              </w:rPr>
              <w:t xml:space="preserve">Create learning opportunities to enhance capability, and coach and mentor </w:t>
            </w:r>
            <w:proofErr w:type="gramStart"/>
            <w:r w:rsidRPr="00ED0E2F">
              <w:rPr>
                <w:rFonts w:eastAsia="Times New Roman" w:cstheme="minorHAnsi"/>
                <w:szCs w:val="20"/>
                <w:lang w:eastAsia="en-AU"/>
              </w:rPr>
              <w:t>staff</w:t>
            </w:r>
            <w:proofErr w:type="gramEnd"/>
          </w:p>
          <w:p w14:paraId="0020EBF4" w14:textId="5DF9C5FA" w:rsidR="00ED0E2F" w:rsidRPr="00ED0E2F" w:rsidRDefault="00ED0E2F" w:rsidP="005A55D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="Times New Roman" w:cstheme="minorHAnsi"/>
                <w:szCs w:val="20"/>
                <w:lang w:eastAsia="en-AU"/>
              </w:rPr>
            </w:pPr>
            <w:r w:rsidRPr="00ED0E2F">
              <w:rPr>
                <w:rFonts w:eastAsia="Times New Roman" w:cstheme="minorHAnsi"/>
                <w:szCs w:val="20"/>
                <w:lang w:eastAsia="en-AU"/>
              </w:rPr>
              <w:t>Resolve team and individual performance issues effectively</w:t>
            </w:r>
          </w:p>
        </w:tc>
      </w:tr>
      <w:tr w:rsidR="00ED0E2F" w:rsidRPr="00B2601E" w14:paraId="4D8F8A5B" w14:textId="77777777" w:rsidTr="005A55D7">
        <w:trPr>
          <w:trHeight w:val="540"/>
        </w:trPr>
        <w:tc>
          <w:tcPr>
            <w:tcW w:w="162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F894E09" w14:textId="00C946DD" w:rsidR="00ED0E2F" w:rsidRPr="009167CA" w:rsidRDefault="00ED0E2F" w:rsidP="005A55D7">
            <w:pPr>
              <w:spacing w:before="120" w:after="120"/>
              <w:rPr>
                <w:rFonts w:cstheme="minorHAnsi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BAC00D" wp14:editId="0B6654F8">
                  <wp:extent cx="862330" cy="862330"/>
                  <wp:effectExtent l="0" t="0" r="33020" b="33020"/>
                  <wp:docPr id="8" name="Picture 8" descr="core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re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18370DC" w14:textId="3C937A1D" w:rsidR="00ED0E2F" w:rsidRPr="009167CA" w:rsidRDefault="00ED0E2F" w:rsidP="005A55D7">
            <w:pPr>
              <w:spacing w:before="120" w:after="120"/>
              <w:rPr>
                <w:rFonts w:cstheme="minorHAnsi"/>
                <w:szCs w:val="20"/>
              </w:rPr>
            </w:pPr>
            <w:r w:rsidRPr="00ED0E2F">
              <w:rPr>
                <w:rFonts w:cstheme="minorHAnsi"/>
                <w:b/>
                <w:szCs w:val="20"/>
              </w:rPr>
              <w:t>Accountability:</w:t>
            </w:r>
            <w:r w:rsidRPr="00ED0E2F">
              <w:rPr>
                <w:rFonts w:cstheme="minorHAnsi"/>
                <w:szCs w:val="20"/>
              </w:rPr>
              <w:t xml:space="preserve"> Be responsible for own actions, act within levels of authority, and understand and apply legislative frameworks and   policies</w:t>
            </w:r>
          </w:p>
        </w:tc>
        <w:tc>
          <w:tcPr>
            <w:tcW w:w="546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2759EFA" w14:textId="4CD649B8" w:rsidR="00ED0E2F" w:rsidRPr="00ED0E2F" w:rsidRDefault="00ED0E2F" w:rsidP="005A55D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="Times New Roman" w:cstheme="minorHAnsi"/>
                <w:szCs w:val="20"/>
                <w:lang w:eastAsia="en-AU"/>
              </w:rPr>
            </w:pPr>
            <w:r w:rsidRPr="00ED0E2F">
              <w:rPr>
                <w:rFonts w:eastAsia="Times New Roman" w:cstheme="minorHAnsi"/>
                <w:szCs w:val="20"/>
                <w:lang w:eastAsia="en-AU"/>
              </w:rPr>
              <w:t xml:space="preserve">Demonstrate accountability and set an example for </w:t>
            </w:r>
            <w:proofErr w:type="gramStart"/>
            <w:r w:rsidRPr="00ED0E2F">
              <w:rPr>
                <w:rFonts w:eastAsia="Times New Roman" w:cstheme="minorHAnsi"/>
                <w:szCs w:val="20"/>
                <w:lang w:eastAsia="en-AU"/>
              </w:rPr>
              <w:t>others</w:t>
            </w:r>
            <w:proofErr w:type="gramEnd"/>
          </w:p>
          <w:p w14:paraId="69B6C9CA" w14:textId="0DC1EA11" w:rsidR="00ED0E2F" w:rsidRPr="00ED0E2F" w:rsidRDefault="00ED0E2F" w:rsidP="005A55D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="Times New Roman" w:cstheme="minorHAnsi"/>
                <w:szCs w:val="20"/>
                <w:lang w:eastAsia="en-AU"/>
              </w:rPr>
            </w:pPr>
            <w:r w:rsidRPr="00ED0E2F">
              <w:rPr>
                <w:rFonts w:eastAsia="Times New Roman" w:cstheme="minorHAnsi"/>
                <w:szCs w:val="20"/>
                <w:lang w:eastAsia="en-AU"/>
              </w:rPr>
              <w:t xml:space="preserve">Support the consistent application of delegations of authority, legislative frameworks and </w:t>
            </w:r>
            <w:proofErr w:type="gramStart"/>
            <w:r w:rsidRPr="00ED0E2F">
              <w:rPr>
                <w:rFonts w:eastAsia="Times New Roman" w:cstheme="minorHAnsi"/>
                <w:szCs w:val="20"/>
                <w:lang w:eastAsia="en-AU"/>
              </w:rPr>
              <w:t>policies</w:t>
            </w:r>
            <w:proofErr w:type="gramEnd"/>
          </w:p>
          <w:p w14:paraId="24683A41" w14:textId="3686D8F2" w:rsidR="00ED0E2F" w:rsidRPr="009167CA" w:rsidRDefault="00ED0E2F" w:rsidP="005A55D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="Times New Roman" w:cstheme="minorHAnsi"/>
                <w:szCs w:val="20"/>
                <w:lang w:eastAsia="en-AU"/>
              </w:rPr>
            </w:pPr>
            <w:r w:rsidRPr="00ED0E2F">
              <w:rPr>
                <w:rFonts w:eastAsia="Times New Roman" w:cstheme="minorHAnsi"/>
                <w:szCs w:val="20"/>
                <w:lang w:eastAsia="en-AU"/>
              </w:rPr>
              <w:t>Identify and implement safe work practi</w:t>
            </w:r>
            <w:r w:rsidR="005A55D7">
              <w:rPr>
                <w:rFonts w:eastAsia="Times New Roman" w:cstheme="minorHAnsi"/>
                <w:szCs w:val="20"/>
                <w:lang w:eastAsia="en-AU"/>
              </w:rPr>
              <w:t xml:space="preserve">ces, and </w:t>
            </w:r>
            <w:r w:rsidRPr="00ED0E2F">
              <w:rPr>
                <w:rFonts w:eastAsia="Times New Roman" w:cstheme="minorHAnsi"/>
                <w:szCs w:val="20"/>
                <w:lang w:eastAsia="en-AU"/>
              </w:rPr>
              <w:t>apply a</w:t>
            </w:r>
            <w:r w:rsidR="005A55D7">
              <w:rPr>
                <w:rFonts w:eastAsia="Times New Roman" w:cstheme="minorHAnsi"/>
                <w:szCs w:val="20"/>
                <w:lang w:eastAsia="en-AU"/>
              </w:rPr>
              <w:t xml:space="preserve"> </w:t>
            </w:r>
            <w:r w:rsidRPr="00ED0E2F">
              <w:rPr>
                <w:rFonts w:eastAsia="Times New Roman" w:cstheme="minorHAnsi"/>
                <w:szCs w:val="20"/>
                <w:lang w:eastAsia="en-AU"/>
              </w:rPr>
              <w:t>systematic risk management approach to operations</w:t>
            </w:r>
          </w:p>
        </w:tc>
      </w:tr>
      <w:tr w:rsidR="00ED0E2F" w:rsidRPr="00B2601E" w14:paraId="498E3044" w14:textId="77777777" w:rsidTr="005A55D7">
        <w:trPr>
          <w:trHeight w:val="2082"/>
        </w:trPr>
        <w:tc>
          <w:tcPr>
            <w:tcW w:w="16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BBAE7C" w14:textId="1489A830" w:rsidR="00ED0E2F" w:rsidRPr="009167CA" w:rsidRDefault="00ED0E2F" w:rsidP="005A55D7">
            <w:pPr>
              <w:spacing w:before="120" w:after="120"/>
              <w:rPr>
                <w:rFonts w:cstheme="minorHAnsi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06044C" wp14:editId="01DF7656">
                  <wp:extent cx="862330" cy="862330"/>
                  <wp:effectExtent l="0" t="0" r="33020" b="33020"/>
                  <wp:docPr id="13" name="Picture 13" descr="core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re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219454" w14:textId="11F1CB57" w:rsidR="00ED0E2F" w:rsidRPr="009167CA" w:rsidRDefault="00ED0E2F" w:rsidP="005A55D7">
            <w:pPr>
              <w:spacing w:before="120" w:after="120"/>
              <w:rPr>
                <w:rFonts w:cstheme="minorHAnsi"/>
                <w:szCs w:val="20"/>
              </w:rPr>
            </w:pPr>
            <w:r w:rsidRPr="00ED0E2F">
              <w:rPr>
                <w:rFonts w:cstheme="minorHAnsi"/>
                <w:b/>
                <w:szCs w:val="20"/>
              </w:rPr>
              <w:t>Effective Communication:</w:t>
            </w:r>
            <w:r w:rsidRPr="00ED0E2F">
              <w:rPr>
                <w:rFonts w:cstheme="minorHAnsi"/>
                <w:szCs w:val="20"/>
              </w:rPr>
              <w:t xml:space="preserve"> Listen, </w:t>
            </w:r>
            <w:proofErr w:type="gramStart"/>
            <w:r w:rsidRPr="00ED0E2F">
              <w:rPr>
                <w:rFonts w:cstheme="minorHAnsi"/>
                <w:szCs w:val="20"/>
              </w:rPr>
              <w:t>interpret</w:t>
            </w:r>
            <w:proofErr w:type="gramEnd"/>
            <w:r w:rsidRPr="00ED0E2F">
              <w:rPr>
                <w:rFonts w:cstheme="minorHAnsi"/>
                <w:szCs w:val="20"/>
              </w:rPr>
              <w:t xml:space="preserve"> and convey information in a clear and respectful manner</w:t>
            </w:r>
          </w:p>
        </w:tc>
        <w:tc>
          <w:tcPr>
            <w:tcW w:w="54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44C678" w14:textId="5FD77540" w:rsidR="00ED0E2F" w:rsidRPr="00ED0E2F" w:rsidRDefault="00ED0E2F" w:rsidP="005A55D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="Times New Roman" w:cstheme="minorHAnsi"/>
                <w:szCs w:val="20"/>
                <w:lang w:eastAsia="en-AU"/>
              </w:rPr>
            </w:pPr>
            <w:r w:rsidRPr="00ED0E2F">
              <w:rPr>
                <w:rFonts w:eastAsia="Times New Roman" w:cstheme="minorHAnsi"/>
                <w:szCs w:val="20"/>
                <w:lang w:eastAsia="en-AU"/>
              </w:rPr>
              <w:t xml:space="preserve">Pitch communication delivery to the audience and setting and clearly explain complex </w:t>
            </w:r>
            <w:proofErr w:type="gramStart"/>
            <w:r w:rsidRPr="00ED0E2F">
              <w:rPr>
                <w:rFonts w:eastAsia="Times New Roman" w:cstheme="minorHAnsi"/>
                <w:szCs w:val="20"/>
                <w:lang w:eastAsia="en-AU"/>
              </w:rPr>
              <w:t>concepts</w:t>
            </w:r>
            <w:proofErr w:type="gramEnd"/>
            <w:r w:rsidRPr="00ED0E2F">
              <w:rPr>
                <w:rFonts w:eastAsia="Times New Roman" w:cstheme="minorHAnsi"/>
                <w:szCs w:val="20"/>
                <w:lang w:eastAsia="en-AU"/>
              </w:rPr>
              <w:t xml:space="preserve"> </w:t>
            </w:r>
          </w:p>
          <w:p w14:paraId="4782AD76" w14:textId="27760061" w:rsidR="00ED0E2F" w:rsidRPr="00ED0E2F" w:rsidRDefault="00ED0E2F" w:rsidP="005A55D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="Times New Roman" w:cstheme="minorHAnsi"/>
                <w:szCs w:val="20"/>
                <w:lang w:eastAsia="en-AU"/>
              </w:rPr>
            </w:pPr>
            <w:r w:rsidRPr="00ED0E2F">
              <w:rPr>
                <w:rFonts w:eastAsia="Times New Roman" w:cstheme="minorHAnsi"/>
                <w:szCs w:val="20"/>
                <w:lang w:eastAsia="en-AU"/>
              </w:rPr>
              <w:t xml:space="preserve">Encourage and facilitate productive discussions with employees and </w:t>
            </w:r>
            <w:proofErr w:type="gramStart"/>
            <w:r w:rsidRPr="00ED0E2F">
              <w:rPr>
                <w:rFonts w:eastAsia="Times New Roman" w:cstheme="minorHAnsi"/>
                <w:szCs w:val="20"/>
                <w:lang w:eastAsia="en-AU"/>
              </w:rPr>
              <w:t>stakeholders</w:t>
            </w:r>
            <w:proofErr w:type="gramEnd"/>
          </w:p>
          <w:p w14:paraId="584426B7" w14:textId="03DA4170" w:rsidR="00ED0E2F" w:rsidRPr="00ED0E2F" w:rsidRDefault="00ED0E2F" w:rsidP="005A55D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="Times New Roman" w:cstheme="minorHAnsi"/>
                <w:szCs w:val="20"/>
                <w:lang w:eastAsia="en-AU"/>
              </w:rPr>
            </w:pPr>
            <w:r w:rsidRPr="00ED0E2F">
              <w:rPr>
                <w:rFonts w:eastAsia="Times New Roman" w:cstheme="minorHAnsi"/>
                <w:szCs w:val="20"/>
                <w:lang w:eastAsia="en-AU"/>
              </w:rPr>
              <w:t>Encourage the prevention of non-productive conflict and communicate with all parties through the process of resolving the conflict</w:t>
            </w:r>
          </w:p>
        </w:tc>
      </w:tr>
    </w:tbl>
    <w:p w14:paraId="6B8F58E4" w14:textId="77777777" w:rsidR="00ED0E2F" w:rsidRDefault="00ED0E2F" w:rsidP="00ED0E2F">
      <w:pPr>
        <w:spacing w:after="0"/>
        <w:rPr>
          <w:rFonts w:ascii="Arial" w:hAnsi="Arial" w:cs="Arial"/>
          <w:sz w:val="21"/>
          <w:szCs w:val="21"/>
        </w:rPr>
      </w:pPr>
    </w:p>
    <w:p w14:paraId="755207C1" w14:textId="77777777" w:rsidR="00ED0E2F" w:rsidRPr="009F0C7A" w:rsidRDefault="00ED0E2F" w:rsidP="00ED0E2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  <w:r>
        <w:rPr>
          <w:b/>
          <w:sz w:val="28"/>
          <w:szCs w:val="28"/>
          <w:lang w:val="en-US"/>
        </w:rPr>
        <w:lastRenderedPageBreak/>
        <w:t>Key Tickets, Qualifications and Other Skills</w:t>
      </w:r>
    </w:p>
    <w:p w14:paraId="67006ABA" w14:textId="36CE5ADC" w:rsidR="00ED0E2F" w:rsidRDefault="00ED0E2F" w:rsidP="00ED0E2F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>Degree in Finance, Accounting or equivalent</w:t>
      </w:r>
      <w:r w:rsidR="00F830AB">
        <w:rPr>
          <w:lang w:val="en-US"/>
        </w:rPr>
        <w:t xml:space="preserve"> with 7 years senior financial management experience</w:t>
      </w:r>
      <w:r>
        <w:rPr>
          <w:lang w:val="en-US"/>
        </w:rPr>
        <w:t>.</w:t>
      </w:r>
    </w:p>
    <w:p w14:paraId="56370DFD" w14:textId="112B030B" w:rsidR="004A6767" w:rsidRDefault="004A6767" w:rsidP="00ED0E2F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>CA or CPA desirable.</w:t>
      </w:r>
      <w:r w:rsidR="00F830AB">
        <w:rPr>
          <w:lang w:val="en-US"/>
        </w:rPr>
        <w:t xml:space="preserve"> </w:t>
      </w:r>
    </w:p>
    <w:p w14:paraId="1BD88806" w14:textId="0A061DF1" w:rsidR="00F830AB" w:rsidRPr="00A32073" w:rsidRDefault="00F830AB" w:rsidP="00ED0E2F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 xml:space="preserve">Local </w:t>
      </w:r>
      <w:r w:rsidR="00725751">
        <w:rPr>
          <w:lang w:val="en-US"/>
        </w:rPr>
        <w:t>Government</w:t>
      </w:r>
      <w:r>
        <w:rPr>
          <w:lang w:val="en-US"/>
        </w:rPr>
        <w:t xml:space="preserve"> experience (desirable)</w:t>
      </w:r>
    </w:p>
    <w:p w14:paraId="160B45E7" w14:textId="258076F3" w:rsidR="00ED0E2F" w:rsidRPr="005C46C3" w:rsidRDefault="00ED0E2F" w:rsidP="00ED0E2F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 xml:space="preserve">Previous experience in using </w:t>
      </w:r>
      <w:proofErr w:type="spellStart"/>
      <w:r>
        <w:rPr>
          <w:lang w:val="en-US"/>
        </w:rPr>
        <w:t>Civica’s</w:t>
      </w:r>
      <w:proofErr w:type="spellEnd"/>
      <w:r>
        <w:rPr>
          <w:lang w:val="en-US"/>
        </w:rPr>
        <w:t xml:space="preserve"> Authority System (Desirable).</w:t>
      </w:r>
    </w:p>
    <w:p w14:paraId="79E226FA" w14:textId="77777777" w:rsidR="00551CCE" w:rsidRDefault="00ED0E2F" w:rsidP="00551CCE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 xml:space="preserve">Demonstrated experience and/or capability to deliver the </w:t>
      </w:r>
      <w:r w:rsidRPr="00B86DC5">
        <w:rPr>
          <w:i/>
          <w:lang w:val="en-US"/>
        </w:rPr>
        <w:t>Job Specific Key Accountabilities</w:t>
      </w:r>
      <w:r>
        <w:rPr>
          <w:lang w:val="en-US"/>
        </w:rPr>
        <w:t xml:space="preserve"> (above).</w:t>
      </w:r>
    </w:p>
    <w:p w14:paraId="1E5BA003" w14:textId="5FE89D29" w:rsidR="00ED0E2F" w:rsidRPr="00551CCE" w:rsidRDefault="00ED0E2F" w:rsidP="00551CCE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 w:rsidRPr="00551CCE">
        <w:rPr>
          <w:lang w:val="en-US"/>
        </w:rPr>
        <w:t xml:space="preserve">Demonstrated </w:t>
      </w:r>
      <w:r w:rsidRPr="00551CCE">
        <w:rPr>
          <w:b/>
          <w:lang w:val="en-US"/>
        </w:rPr>
        <w:t>Advanced</w:t>
      </w:r>
      <w:r w:rsidRPr="00551CCE">
        <w:rPr>
          <w:lang w:val="en-US"/>
        </w:rPr>
        <w:t xml:space="preserve"> level key capabilities as defined in the </w:t>
      </w:r>
      <w:r w:rsidRPr="00551CCE">
        <w:rPr>
          <w:i/>
          <w:lang w:val="en-US"/>
        </w:rPr>
        <w:t>Key Capabilities</w:t>
      </w:r>
      <w:r w:rsidRPr="00551CCE">
        <w:rPr>
          <w:lang w:val="en-US"/>
        </w:rPr>
        <w:t xml:space="preserve"> Table (above).</w:t>
      </w:r>
    </w:p>
    <w:p w14:paraId="3C16490A" w14:textId="77777777" w:rsidR="00ED0E2F" w:rsidRPr="00A32073" w:rsidRDefault="00ED0E2F" w:rsidP="00ED0E2F">
      <w:pPr>
        <w:pStyle w:val="ListParagraph"/>
        <w:spacing w:after="0"/>
        <w:rPr>
          <w:lang w:val="en-US"/>
        </w:rPr>
      </w:pPr>
    </w:p>
    <w:p w14:paraId="3DFCD615" w14:textId="77777777" w:rsidR="00ED0E2F" w:rsidRPr="00CB3F1C" w:rsidRDefault="00ED0E2F" w:rsidP="00ED0E2F">
      <w:pPr>
        <w:pStyle w:val="ListParagraph"/>
        <w:spacing w:after="0"/>
        <w:rPr>
          <w:rFonts w:ascii="Arial" w:hAnsi="Arial" w:cs="Arial"/>
          <w:sz w:val="21"/>
          <w:szCs w:val="21"/>
        </w:rPr>
      </w:pPr>
    </w:p>
    <w:p w14:paraId="74DC2BA7" w14:textId="3E3C1441" w:rsidR="00F6137D" w:rsidRPr="00ED0E2F" w:rsidRDefault="00F6137D" w:rsidP="00ED0E2F">
      <w:r w:rsidRPr="00ED0E2F">
        <w:t xml:space="preserve"> </w:t>
      </w:r>
    </w:p>
    <w:sectPr w:rsidR="00F6137D" w:rsidRPr="00ED0E2F" w:rsidSect="00AB28DD"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E26D" w14:textId="77777777" w:rsidR="00AB28DD" w:rsidRDefault="00AB28DD" w:rsidP="003C14DD">
      <w:pPr>
        <w:spacing w:after="0"/>
      </w:pPr>
      <w:r>
        <w:separator/>
      </w:r>
    </w:p>
  </w:endnote>
  <w:endnote w:type="continuationSeparator" w:id="0">
    <w:p w14:paraId="630DFC41" w14:textId="77777777" w:rsidR="00AB28DD" w:rsidRDefault="00AB28DD" w:rsidP="003C14DD">
      <w:pPr>
        <w:spacing w:after="0"/>
      </w:pPr>
      <w:r>
        <w:continuationSeparator/>
      </w:r>
    </w:p>
  </w:endnote>
  <w:endnote w:type="continuationNotice" w:id="1">
    <w:p w14:paraId="6F3BCBD4" w14:textId="77777777" w:rsidR="00AB28DD" w:rsidRDefault="00AB28D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E64C" w14:textId="56F89C4D" w:rsidR="005A55D7" w:rsidRPr="005A55D7" w:rsidRDefault="005A55D7" w:rsidP="005A55D7">
    <w:pPr>
      <w:pStyle w:val="Footer"/>
      <w:jc w:val="right"/>
      <w:rPr>
        <w:sz w:val="16"/>
      </w:rPr>
    </w:pPr>
    <w:r w:rsidRPr="005A55D7">
      <w:rPr>
        <w:sz w:val="16"/>
      </w:rPr>
      <w:fldChar w:fldCharType="begin"/>
    </w:r>
    <w:r w:rsidRPr="005A55D7">
      <w:rPr>
        <w:sz w:val="16"/>
      </w:rPr>
      <w:instrText xml:space="preserve"> FILENAME   \* MERGEFORMAT </w:instrText>
    </w:r>
    <w:r w:rsidRPr="005A55D7">
      <w:rPr>
        <w:sz w:val="16"/>
      </w:rPr>
      <w:fldChar w:fldCharType="separate"/>
    </w:r>
    <w:r w:rsidR="00A3791F">
      <w:rPr>
        <w:noProof/>
        <w:sz w:val="16"/>
      </w:rPr>
      <w:t>Financial Controller - Position Description (P024)</w:t>
    </w:r>
    <w:r w:rsidRPr="005A55D7">
      <w:rPr>
        <w:sz w:val="16"/>
      </w:rPr>
      <w:fldChar w:fldCharType="end"/>
    </w:r>
  </w:p>
  <w:p w14:paraId="74DC2BBE" w14:textId="77777777" w:rsidR="003C14DD" w:rsidRDefault="00522266" w:rsidP="0052226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55D7">
      <w:rPr>
        <w:noProof/>
      </w:rPr>
      <w:t>3</w:t>
    </w:r>
    <w:r>
      <w:rPr>
        <w:noProof/>
      </w:rPr>
      <w:fldChar w:fldCharType="end"/>
    </w:r>
    <w:r w:rsidR="003C14DD"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74DC2BC1" wp14:editId="74DC2BC2">
          <wp:simplePos x="0" y="0"/>
          <wp:positionH relativeFrom="column">
            <wp:posOffset>2600325</wp:posOffset>
          </wp:positionH>
          <wp:positionV relativeFrom="paragraph">
            <wp:posOffset>5067935</wp:posOffset>
          </wp:positionV>
          <wp:extent cx="2362200" cy="560070"/>
          <wp:effectExtent l="0" t="0" r="0" b="0"/>
          <wp:wrapNone/>
          <wp:docPr id="9" name="Picture 9" descr="MuswellbrookShireCouncilLogo_white-large-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swellbrookShireCouncilLogo_white-large-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4DD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4DC2BC3" wp14:editId="74DC2BC4">
          <wp:simplePos x="0" y="0"/>
          <wp:positionH relativeFrom="margin">
            <wp:posOffset>2335847</wp:posOffset>
          </wp:positionH>
          <wp:positionV relativeFrom="margin">
            <wp:posOffset>5526723</wp:posOffset>
          </wp:positionV>
          <wp:extent cx="1062584" cy="7154373"/>
          <wp:effectExtent l="2223" t="0" r="6667" b="6668"/>
          <wp:wrapNone/>
          <wp:docPr id="10" name="Picture 10" descr="section-page-theat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tion-page-theatr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62584" cy="715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2BC0" w14:textId="77777777" w:rsidR="00A32073" w:rsidRDefault="00A32073" w:rsidP="00A320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55D7"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drawing>
        <wp:anchor distT="0" distB="0" distL="114300" distR="114300" simplePos="0" relativeHeight="251658242" behindDoc="1" locked="0" layoutInCell="1" allowOverlap="1" wp14:anchorId="74DC2BC7" wp14:editId="74DC2BC8">
          <wp:simplePos x="0" y="0"/>
          <wp:positionH relativeFrom="margin">
            <wp:posOffset>2297747</wp:posOffset>
          </wp:positionH>
          <wp:positionV relativeFrom="margin">
            <wp:posOffset>5507673</wp:posOffset>
          </wp:positionV>
          <wp:extent cx="1062584" cy="7154373"/>
          <wp:effectExtent l="2223" t="0" r="6667" b="6668"/>
          <wp:wrapNone/>
          <wp:docPr id="16" name="Picture 16" descr="section-page-theat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tion-page-theat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62584" cy="715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8D65" w14:textId="77777777" w:rsidR="00AB28DD" w:rsidRDefault="00AB28DD" w:rsidP="003C14DD">
      <w:pPr>
        <w:spacing w:after="0"/>
      </w:pPr>
      <w:r>
        <w:separator/>
      </w:r>
    </w:p>
  </w:footnote>
  <w:footnote w:type="continuationSeparator" w:id="0">
    <w:p w14:paraId="1ACE7855" w14:textId="77777777" w:rsidR="00AB28DD" w:rsidRDefault="00AB28DD" w:rsidP="003C14DD">
      <w:pPr>
        <w:spacing w:after="0"/>
      </w:pPr>
      <w:r>
        <w:continuationSeparator/>
      </w:r>
    </w:p>
  </w:footnote>
  <w:footnote w:type="continuationNotice" w:id="1">
    <w:p w14:paraId="3EBD44EF" w14:textId="77777777" w:rsidR="00AB28DD" w:rsidRDefault="00AB28D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BDD4" w14:textId="3D3F242A" w:rsidR="005A55D7" w:rsidRDefault="005A55D7" w:rsidP="005A55D7">
    <w:pPr>
      <w:spacing w:after="0"/>
      <w:jc w:val="center"/>
      <w:rPr>
        <w:b/>
        <w:sz w:val="36"/>
        <w:szCs w:val="36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4" behindDoc="0" locked="0" layoutInCell="1" allowOverlap="1" wp14:anchorId="415232F3" wp14:editId="0979725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1685925" cy="403860"/>
          <wp:effectExtent l="0" t="0" r="9525" b="0"/>
          <wp:wrapNone/>
          <wp:docPr id="18" name="Picture 18" descr="Large colour landscape 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arge colour landscape logo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  <w:lang w:val="en-US"/>
      </w:rPr>
      <w:drawing>
        <wp:anchor distT="0" distB="0" distL="114300" distR="114300" simplePos="0" relativeHeight="251658243" behindDoc="0" locked="0" layoutInCell="1" allowOverlap="1" wp14:anchorId="13233F55" wp14:editId="4A41524E">
          <wp:simplePos x="0" y="0"/>
          <wp:positionH relativeFrom="column">
            <wp:posOffset>4590415</wp:posOffset>
          </wp:positionH>
          <wp:positionV relativeFrom="paragraph">
            <wp:posOffset>-161925</wp:posOffset>
          </wp:positionV>
          <wp:extent cx="1224105" cy="4000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10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  <w:lang w:val="en-US"/>
      </w:rPr>
      <w:t>POSITION DESCRIPTION</w:t>
    </w:r>
  </w:p>
  <w:p w14:paraId="74DC2BBF" w14:textId="3F6ED87C" w:rsidR="00A041D4" w:rsidRDefault="00A04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5A5"/>
    <w:multiLevelType w:val="hybridMultilevel"/>
    <w:tmpl w:val="A15AA6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2CBE"/>
    <w:multiLevelType w:val="hybridMultilevel"/>
    <w:tmpl w:val="61823F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A11B1"/>
    <w:multiLevelType w:val="hybridMultilevel"/>
    <w:tmpl w:val="670240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8623E"/>
    <w:multiLevelType w:val="hybridMultilevel"/>
    <w:tmpl w:val="5A560D6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803D4D"/>
    <w:multiLevelType w:val="hybridMultilevel"/>
    <w:tmpl w:val="5A1E923C"/>
    <w:lvl w:ilvl="0" w:tplc="91421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4C0364"/>
    <w:multiLevelType w:val="hybridMultilevel"/>
    <w:tmpl w:val="9DC29A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85B13"/>
    <w:multiLevelType w:val="hybridMultilevel"/>
    <w:tmpl w:val="7C0C44BE"/>
    <w:lvl w:ilvl="0" w:tplc="91421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A673D"/>
    <w:multiLevelType w:val="hybridMultilevel"/>
    <w:tmpl w:val="16ECE536"/>
    <w:lvl w:ilvl="0" w:tplc="91421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A29E2"/>
    <w:multiLevelType w:val="hybridMultilevel"/>
    <w:tmpl w:val="0928A4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2780D"/>
    <w:multiLevelType w:val="hybridMultilevel"/>
    <w:tmpl w:val="66961F8E"/>
    <w:lvl w:ilvl="0" w:tplc="91421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57AE6"/>
    <w:multiLevelType w:val="hybridMultilevel"/>
    <w:tmpl w:val="16ECE536"/>
    <w:lvl w:ilvl="0" w:tplc="91421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879413">
    <w:abstractNumId w:val="10"/>
  </w:num>
  <w:num w:numId="2" w16cid:durableId="933827412">
    <w:abstractNumId w:val="3"/>
  </w:num>
  <w:num w:numId="3" w16cid:durableId="1236743547">
    <w:abstractNumId w:val="4"/>
  </w:num>
  <w:num w:numId="4" w16cid:durableId="1129325049">
    <w:abstractNumId w:val="0"/>
  </w:num>
  <w:num w:numId="5" w16cid:durableId="216933924">
    <w:abstractNumId w:val="2"/>
  </w:num>
  <w:num w:numId="6" w16cid:durableId="502165742">
    <w:abstractNumId w:val="9"/>
  </w:num>
  <w:num w:numId="7" w16cid:durableId="1234391306">
    <w:abstractNumId w:val="6"/>
  </w:num>
  <w:num w:numId="8" w16cid:durableId="1857426293">
    <w:abstractNumId w:val="7"/>
  </w:num>
  <w:num w:numId="9" w16cid:durableId="799420150">
    <w:abstractNumId w:val="8"/>
  </w:num>
  <w:num w:numId="10" w16cid:durableId="1141727065">
    <w:abstractNumId w:val="5"/>
  </w:num>
  <w:num w:numId="11" w16cid:durableId="7346621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3774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9D"/>
    <w:rsid w:val="00006DE4"/>
    <w:rsid w:val="00014E35"/>
    <w:rsid w:val="0005160A"/>
    <w:rsid w:val="0008676C"/>
    <w:rsid w:val="000B62DA"/>
    <w:rsid w:val="000C2C23"/>
    <w:rsid w:val="000C4649"/>
    <w:rsid w:val="000E066C"/>
    <w:rsid w:val="0011169C"/>
    <w:rsid w:val="00120140"/>
    <w:rsid w:val="00122DE6"/>
    <w:rsid w:val="00123252"/>
    <w:rsid w:val="00123889"/>
    <w:rsid w:val="00130FEB"/>
    <w:rsid w:val="00134168"/>
    <w:rsid w:val="0013524A"/>
    <w:rsid w:val="001470E5"/>
    <w:rsid w:val="0018354D"/>
    <w:rsid w:val="00186EC2"/>
    <w:rsid w:val="0019182F"/>
    <w:rsid w:val="001A6E79"/>
    <w:rsid w:val="001C109A"/>
    <w:rsid w:val="001C4F41"/>
    <w:rsid w:val="001E7096"/>
    <w:rsid w:val="00204E95"/>
    <w:rsid w:val="0021631C"/>
    <w:rsid w:val="00255E2A"/>
    <w:rsid w:val="002748F9"/>
    <w:rsid w:val="00282E23"/>
    <w:rsid w:val="002A6EF1"/>
    <w:rsid w:val="002E1576"/>
    <w:rsid w:val="0032106A"/>
    <w:rsid w:val="00322E1F"/>
    <w:rsid w:val="00324593"/>
    <w:rsid w:val="00336E6F"/>
    <w:rsid w:val="00337CBC"/>
    <w:rsid w:val="00346A62"/>
    <w:rsid w:val="0035007E"/>
    <w:rsid w:val="00351DE6"/>
    <w:rsid w:val="003524A3"/>
    <w:rsid w:val="003646E0"/>
    <w:rsid w:val="00373C70"/>
    <w:rsid w:val="003829AB"/>
    <w:rsid w:val="003863F6"/>
    <w:rsid w:val="00395712"/>
    <w:rsid w:val="003966D3"/>
    <w:rsid w:val="003A0283"/>
    <w:rsid w:val="003A14C1"/>
    <w:rsid w:val="003B6D3A"/>
    <w:rsid w:val="003C14DD"/>
    <w:rsid w:val="003E4A89"/>
    <w:rsid w:val="003F7CB5"/>
    <w:rsid w:val="0041386E"/>
    <w:rsid w:val="00434DB3"/>
    <w:rsid w:val="00440202"/>
    <w:rsid w:val="004528EB"/>
    <w:rsid w:val="00456E2F"/>
    <w:rsid w:val="00466819"/>
    <w:rsid w:val="004A25D1"/>
    <w:rsid w:val="004A3942"/>
    <w:rsid w:val="004A6767"/>
    <w:rsid w:val="00522266"/>
    <w:rsid w:val="00524DD0"/>
    <w:rsid w:val="005333AE"/>
    <w:rsid w:val="00547E98"/>
    <w:rsid w:val="00551CCE"/>
    <w:rsid w:val="00557DB9"/>
    <w:rsid w:val="005617EB"/>
    <w:rsid w:val="0057323B"/>
    <w:rsid w:val="00583872"/>
    <w:rsid w:val="00595617"/>
    <w:rsid w:val="00596492"/>
    <w:rsid w:val="005A55D7"/>
    <w:rsid w:val="005F2A46"/>
    <w:rsid w:val="00600AC3"/>
    <w:rsid w:val="00615E09"/>
    <w:rsid w:val="00617A95"/>
    <w:rsid w:val="006420E9"/>
    <w:rsid w:val="006672DB"/>
    <w:rsid w:val="00681C9D"/>
    <w:rsid w:val="0068579F"/>
    <w:rsid w:val="00685966"/>
    <w:rsid w:val="006F790E"/>
    <w:rsid w:val="00725751"/>
    <w:rsid w:val="00741BC2"/>
    <w:rsid w:val="00756E00"/>
    <w:rsid w:val="0077445B"/>
    <w:rsid w:val="00777FAA"/>
    <w:rsid w:val="0078042A"/>
    <w:rsid w:val="007B016A"/>
    <w:rsid w:val="007C10BE"/>
    <w:rsid w:val="007C5125"/>
    <w:rsid w:val="007D43A3"/>
    <w:rsid w:val="00812440"/>
    <w:rsid w:val="00812BCD"/>
    <w:rsid w:val="0081500E"/>
    <w:rsid w:val="00833CC9"/>
    <w:rsid w:val="00833F8F"/>
    <w:rsid w:val="008347B2"/>
    <w:rsid w:val="008364FF"/>
    <w:rsid w:val="008450C1"/>
    <w:rsid w:val="0085188A"/>
    <w:rsid w:val="008526FC"/>
    <w:rsid w:val="00853598"/>
    <w:rsid w:val="00855308"/>
    <w:rsid w:val="008753C3"/>
    <w:rsid w:val="008864CC"/>
    <w:rsid w:val="008A2F37"/>
    <w:rsid w:val="008A75F3"/>
    <w:rsid w:val="008B6B90"/>
    <w:rsid w:val="008D1294"/>
    <w:rsid w:val="008D3CE5"/>
    <w:rsid w:val="008E210C"/>
    <w:rsid w:val="008F3889"/>
    <w:rsid w:val="008F43BB"/>
    <w:rsid w:val="009167CA"/>
    <w:rsid w:val="00926AB9"/>
    <w:rsid w:val="009312A6"/>
    <w:rsid w:val="00942DF4"/>
    <w:rsid w:val="009543B5"/>
    <w:rsid w:val="0097579D"/>
    <w:rsid w:val="009846FC"/>
    <w:rsid w:val="0098758A"/>
    <w:rsid w:val="00990A8A"/>
    <w:rsid w:val="00997735"/>
    <w:rsid w:val="009B6A25"/>
    <w:rsid w:val="009D21FE"/>
    <w:rsid w:val="009E0956"/>
    <w:rsid w:val="009F0C7A"/>
    <w:rsid w:val="00A0408D"/>
    <w:rsid w:val="00A041D4"/>
    <w:rsid w:val="00A0512B"/>
    <w:rsid w:val="00A32073"/>
    <w:rsid w:val="00A32F08"/>
    <w:rsid w:val="00A358B0"/>
    <w:rsid w:val="00A3791F"/>
    <w:rsid w:val="00A40194"/>
    <w:rsid w:val="00A57D4A"/>
    <w:rsid w:val="00A647C6"/>
    <w:rsid w:val="00A84BF4"/>
    <w:rsid w:val="00AA29FB"/>
    <w:rsid w:val="00AA5A1B"/>
    <w:rsid w:val="00AB28DD"/>
    <w:rsid w:val="00AD4583"/>
    <w:rsid w:val="00AD6561"/>
    <w:rsid w:val="00B04FB3"/>
    <w:rsid w:val="00B073ED"/>
    <w:rsid w:val="00B162F1"/>
    <w:rsid w:val="00B2601E"/>
    <w:rsid w:val="00B27E71"/>
    <w:rsid w:val="00B443C7"/>
    <w:rsid w:val="00B72190"/>
    <w:rsid w:val="00B879AE"/>
    <w:rsid w:val="00B87ACD"/>
    <w:rsid w:val="00B94029"/>
    <w:rsid w:val="00B95B9F"/>
    <w:rsid w:val="00BA1FD7"/>
    <w:rsid w:val="00BD16A4"/>
    <w:rsid w:val="00BF27F2"/>
    <w:rsid w:val="00C25F9D"/>
    <w:rsid w:val="00C4279B"/>
    <w:rsid w:val="00C5181D"/>
    <w:rsid w:val="00C555BC"/>
    <w:rsid w:val="00C61278"/>
    <w:rsid w:val="00C75C08"/>
    <w:rsid w:val="00C7633F"/>
    <w:rsid w:val="00CA3C98"/>
    <w:rsid w:val="00CB0C46"/>
    <w:rsid w:val="00CB1ADF"/>
    <w:rsid w:val="00CB3F1C"/>
    <w:rsid w:val="00CD66C6"/>
    <w:rsid w:val="00CE5354"/>
    <w:rsid w:val="00CE5470"/>
    <w:rsid w:val="00D14763"/>
    <w:rsid w:val="00D14782"/>
    <w:rsid w:val="00D54C4A"/>
    <w:rsid w:val="00D64194"/>
    <w:rsid w:val="00D903BE"/>
    <w:rsid w:val="00DB4F97"/>
    <w:rsid w:val="00DD5D6C"/>
    <w:rsid w:val="00DE13BE"/>
    <w:rsid w:val="00DF66DF"/>
    <w:rsid w:val="00DF7554"/>
    <w:rsid w:val="00E0320F"/>
    <w:rsid w:val="00E143A9"/>
    <w:rsid w:val="00E21C94"/>
    <w:rsid w:val="00E245DF"/>
    <w:rsid w:val="00E336F2"/>
    <w:rsid w:val="00E55833"/>
    <w:rsid w:val="00E678E7"/>
    <w:rsid w:val="00E85D36"/>
    <w:rsid w:val="00E91E11"/>
    <w:rsid w:val="00EA09D6"/>
    <w:rsid w:val="00EA7DF6"/>
    <w:rsid w:val="00ED0E2F"/>
    <w:rsid w:val="00ED3068"/>
    <w:rsid w:val="00ED5D98"/>
    <w:rsid w:val="00EE702E"/>
    <w:rsid w:val="00EF79CB"/>
    <w:rsid w:val="00F26749"/>
    <w:rsid w:val="00F452F2"/>
    <w:rsid w:val="00F6137D"/>
    <w:rsid w:val="00F66516"/>
    <w:rsid w:val="00F7433E"/>
    <w:rsid w:val="00F77D49"/>
    <w:rsid w:val="00F830AB"/>
    <w:rsid w:val="00F9383A"/>
    <w:rsid w:val="00F94835"/>
    <w:rsid w:val="00FB37EB"/>
    <w:rsid w:val="00FB6132"/>
    <w:rsid w:val="00FE3146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C2B31"/>
  <w15:docId w15:val="{A6899B60-E458-484C-B6F0-5ACC7923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5D7"/>
    <w:pPr>
      <w:spacing w:before="60" w:after="6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D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48F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D1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D12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4D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14DD"/>
  </w:style>
  <w:style w:type="paragraph" w:styleId="Footer">
    <w:name w:val="footer"/>
    <w:basedOn w:val="Normal"/>
    <w:link w:val="FooterChar"/>
    <w:uiPriority w:val="99"/>
    <w:unhideWhenUsed/>
    <w:rsid w:val="003C14D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14DD"/>
  </w:style>
  <w:style w:type="paragraph" w:styleId="Revision">
    <w:name w:val="Revision"/>
    <w:hidden/>
    <w:uiPriority w:val="99"/>
    <w:semiHidden/>
    <w:rsid w:val="00DE13BE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2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302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9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muswellbrook.nsw.gov.au/Images/PressKItLogo02.gif" TargetMode="External"/><Relationship Id="rId2" Type="http://schemas.openxmlformats.org/officeDocument/2006/relationships/image" Target="media/image11.png"/><Relationship Id="rId1" Type="http://schemas.openxmlformats.org/officeDocument/2006/relationships/hyperlink" Target="http://www.muswellbrook.nsw.gov.au/About-council/Press-kit/MuswellbrookShireCouncilLogo_colour-large-landscape.gif" TargetMode="External"/><Relationship Id="rId4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mas\Desktop\Job%20Description%20-%20F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BDB79180DEC4CAB0BD39BA195ABF3" ma:contentTypeVersion="14" ma:contentTypeDescription="Create a new document." ma:contentTypeScope="" ma:versionID="2be9b8be284fd76ef50c1ae59cf4325b">
  <xsd:schema xmlns:xsd="http://www.w3.org/2001/XMLSchema" xmlns:xs="http://www.w3.org/2001/XMLSchema" xmlns:p="http://schemas.microsoft.com/office/2006/metadata/properties" xmlns:ns3="5de6d84b-1fa9-40a9-8cac-b16078f64dbf" xmlns:ns4="6686567f-5894-465b-8a86-d472d5778ffc" targetNamespace="http://schemas.microsoft.com/office/2006/metadata/properties" ma:root="true" ma:fieldsID="b4231d9d8799fe3e13153d00740378b6" ns3:_="" ns4:_="">
    <xsd:import namespace="5de6d84b-1fa9-40a9-8cac-b16078f64dbf"/>
    <xsd:import namespace="6686567f-5894-465b-8a86-d472d5778f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6d84b-1fa9-40a9-8cac-b16078f6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6567f-5894-465b-8a86-d472d5778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E2FC0-2CEE-449C-8AE8-FAE8237CF8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12E63-4B7F-4C22-84FD-968378B0E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6d84b-1fa9-40a9-8cac-b16078f64dbf"/>
    <ds:schemaRef ds:uri="6686567f-5894-465b-8a86-d472d5778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3975B-825B-44E4-A27A-7DA54C5A73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632DB5-E8C0-4899-B33B-51FA607682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- FSC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Muswellbrook Shire Council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Simpson</dc:creator>
  <cp:lastModifiedBy>Maddie Tredinnick</cp:lastModifiedBy>
  <cp:revision>3</cp:revision>
  <cp:lastPrinted>2023-01-27T02:48:00Z</cp:lastPrinted>
  <dcterms:created xsi:type="dcterms:W3CDTF">2024-03-13T01:53:00Z</dcterms:created>
  <dcterms:modified xsi:type="dcterms:W3CDTF">2024-03-13T23:38:00Z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0x010100E8FBDB79180DEC4CAB0BD39BA195ABF3</vt:lpwstr>
  </property>
</Properties>
</file>