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6E" w:rsidRPr="00F539DF" w:rsidRDefault="0029386E" w:rsidP="00DE1471">
      <w:pPr>
        <w:ind w:left="-567"/>
        <w:rPr>
          <w:rFonts w:ascii="Arial" w:hAnsi="Arial" w:cs="Arial"/>
          <w:b/>
          <w:color w:val="00B0F0"/>
          <w:sz w:val="28"/>
          <w:szCs w:val="28"/>
        </w:rPr>
      </w:pPr>
      <w:r w:rsidRPr="00F539DF">
        <w:rPr>
          <w:noProof/>
          <w:color w:val="00B0F0"/>
          <w:sz w:val="28"/>
          <w:szCs w:val="28"/>
          <w:lang w:eastAsia="en-AU"/>
        </w:rPr>
        <w:drawing>
          <wp:anchor distT="0" distB="0" distL="114300" distR="114300" simplePos="0" relativeHeight="251658240" behindDoc="1" locked="0" layoutInCell="1" allowOverlap="1">
            <wp:simplePos x="0" y="0"/>
            <wp:positionH relativeFrom="column">
              <wp:posOffset>4435522</wp:posOffset>
            </wp:positionH>
            <wp:positionV relativeFrom="paragraph">
              <wp:posOffset>-900752</wp:posOffset>
            </wp:positionV>
            <wp:extent cx="1919255" cy="1193383"/>
            <wp:effectExtent l="19050" t="0" r="4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255" cy="1193383"/>
                    </a:xfrm>
                    <a:prstGeom prst="rect">
                      <a:avLst/>
                    </a:prstGeom>
                    <a:noFill/>
                    <a:ln>
                      <a:noFill/>
                    </a:ln>
                  </pic:spPr>
                </pic:pic>
              </a:graphicData>
            </a:graphic>
          </wp:anchor>
        </w:drawing>
      </w:r>
      <w:r w:rsidRPr="00F539DF">
        <w:rPr>
          <w:rFonts w:ascii="Arial" w:hAnsi="Arial" w:cs="Arial"/>
          <w:b/>
          <w:color w:val="00B0F0"/>
          <w:sz w:val="28"/>
          <w:szCs w:val="28"/>
        </w:rPr>
        <w:t>Position Description</w:t>
      </w:r>
      <w:r w:rsidRPr="00F539DF">
        <w:rPr>
          <w:rFonts w:ascii="Arial" w:hAnsi="Arial" w:cs="Arial"/>
          <w:b/>
          <w:color w:val="00B0F0"/>
          <w:sz w:val="28"/>
          <w:szCs w:val="28"/>
        </w:rPr>
        <w:tab/>
      </w:r>
      <w:r w:rsidR="00B03C5C">
        <w:rPr>
          <w:rFonts w:ascii="Arial" w:hAnsi="Arial" w:cs="Arial"/>
          <w:b/>
          <w:color w:val="00B0F0"/>
          <w:sz w:val="28"/>
          <w:szCs w:val="28"/>
        </w:rPr>
        <w:tab/>
      </w:r>
    </w:p>
    <w:p w:rsidR="00406D29" w:rsidRPr="00F539DF" w:rsidRDefault="00452089" w:rsidP="00406D29">
      <w:pPr>
        <w:ind w:left="-567"/>
        <w:rPr>
          <w:rFonts w:ascii="Arial" w:hAnsi="Arial" w:cs="Arial"/>
          <w:b/>
        </w:rPr>
      </w:pPr>
      <w:r w:rsidRPr="00F539DF">
        <w:rPr>
          <w:rFonts w:ascii="Arial" w:hAnsi="Arial" w:cs="Arial"/>
          <w:b/>
        </w:rPr>
        <w:t>Role/Department:</w:t>
      </w:r>
      <w:r w:rsidR="00406D29" w:rsidRPr="00F539DF">
        <w:rPr>
          <w:rFonts w:ascii="Arial" w:hAnsi="Arial" w:cs="Arial"/>
          <w:b/>
        </w:rPr>
        <w:tab/>
      </w:r>
      <w:r w:rsidR="00DE1471" w:rsidRPr="00F539DF">
        <w:rPr>
          <w:rFonts w:ascii="Arial" w:hAnsi="Arial" w:cs="Arial"/>
        </w:rPr>
        <w:t xml:space="preserve"> </w:t>
      </w:r>
      <w:r w:rsidR="000866E7">
        <w:rPr>
          <w:rFonts w:ascii="Arial" w:hAnsi="Arial" w:cs="Arial"/>
          <w:b/>
        </w:rPr>
        <w:t>Peer Support Worker</w:t>
      </w:r>
      <w:r w:rsidR="00684E9D">
        <w:rPr>
          <w:rFonts w:ascii="Arial" w:hAnsi="Arial" w:cs="Arial"/>
          <w:b/>
        </w:rPr>
        <w:br/>
      </w:r>
      <w:r w:rsidR="007F30D5" w:rsidRPr="007F30D5">
        <w:rPr>
          <w:rFonts w:ascii="Arial" w:hAnsi="Arial" w:cs="Arial"/>
          <w:b/>
        </w:rPr>
        <w:t>Role reports to:</w:t>
      </w:r>
      <w:r w:rsidR="00B03C5C">
        <w:rPr>
          <w:rFonts w:ascii="Arial" w:hAnsi="Arial" w:cs="Arial"/>
          <w:b/>
        </w:rPr>
        <w:t xml:space="preserve"> </w:t>
      </w:r>
      <w:r w:rsidR="00C516A5">
        <w:rPr>
          <w:rFonts w:ascii="Arial" w:hAnsi="Arial" w:cs="Arial"/>
          <w:b/>
        </w:rPr>
        <w:t>Customer Service Manager</w:t>
      </w:r>
      <w:r w:rsidR="00684E9D">
        <w:rPr>
          <w:rFonts w:ascii="Arial" w:hAnsi="Arial" w:cs="Arial"/>
          <w:b/>
        </w:rPr>
        <w:br/>
      </w:r>
      <w:r w:rsidR="00DE1471" w:rsidRPr="00F539DF">
        <w:rPr>
          <w:rFonts w:ascii="Arial" w:hAnsi="Arial" w:cs="Arial"/>
          <w:b/>
        </w:rPr>
        <w:t>C</w:t>
      </w:r>
      <w:r w:rsidR="00406D29" w:rsidRPr="00F539DF">
        <w:rPr>
          <w:rFonts w:ascii="Arial" w:hAnsi="Arial" w:cs="Arial"/>
          <w:b/>
        </w:rPr>
        <w:t>lassification/Level:</w:t>
      </w:r>
      <w:r w:rsidR="000866E7">
        <w:rPr>
          <w:rFonts w:ascii="Arial" w:hAnsi="Arial" w:cs="Arial"/>
          <w:b/>
        </w:rPr>
        <w:t xml:space="preserve"> SCHADS 3 (SACS 3</w:t>
      </w:r>
      <w:r w:rsidR="00FA2550">
        <w:rPr>
          <w:rFonts w:ascii="Arial" w:hAnsi="Arial" w:cs="Arial"/>
          <w:b/>
        </w:rPr>
        <w:t>)</w:t>
      </w:r>
      <w:r w:rsidR="00FA2550">
        <w:rPr>
          <w:rFonts w:ascii="Arial" w:hAnsi="Arial" w:cs="Arial"/>
          <w:b/>
        </w:rPr>
        <w:tab/>
      </w:r>
      <w:r w:rsidR="00FA2550">
        <w:rPr>
          <w:rFonts w:ascii="Arial" w:hAnsi="Arial" w:cs="Arial"/>
          <w:b/>
        </w:rPr>
        <w:tab/>
      </w:r>
      <w:r w:rsidR="00FA2550">
        <w:rPr>
          <w:rFonts w:ascii="Arial" w:hAnsi="Arial" w:cs="Arial"/>
          <w:b/>
        </w:rPr>
        <w:tab/>
      </w:r>
      <w:r w:rsidR="007F30D5">
        <w:rPr>
          <w:rFonts w:ascii="Arial" w:hAnsi="Arial" w:cs="Arial"/>
          <w:b/>
        </w:rPr>
        <w:t>Location:</w:t>
      </w:r>
      <w:r w:rsidR="00B03C5C">
        <w:rPr>
          <w:rFonts w:ascii="Arial" w:hAnsi="Arial" w:cs="Arial"/>
          <w:b/>
        </w:rPr>
        <w:t xml:space="preserve"> </w:t>
      </w:r>
      <w:r w:rsidR="00C516A5">
        <w:rPr>
          <w:rFonts w:ascii="Arial" w:hAnsi="Arial" w:cs="Arial"/>
          <w:b/>
        </w:rPr>
        <w:t>Tweed Heads</w:t>
      </w:r>
    </w:p>
    <w:tbl>
      <w:tblPr>
        <w:tblStyle w:val="TableGrid"/>
        <w:tblW w:w="10348" w:type="dxa"/>
        <w:tblInd w:w="-572" w:type="dxa"/>
        <w:tblLook w:val="04A0" w:firstRow="1" w:lastRow="0" w:firstColumn="1" w:lastColumn="0" w:noHBand="0" w:noVBand="1"/>
      </w:tblPr>
      <w:tblGrid>
        <w:gridCol w:w="5080"/>
        <w:gridCol w:w="5268"/>
      </w:tblGrid>
      <w:tr w:rsidR="007F30D5" w:rsidTr="0029386E">
        <w:tc>
          <w:tcPr>
            <w:tcW w:w="10348" w:type="dxa"/>
            <w:gridSpan w:val="2"/>
          </w:tcPr>
          <w:p w:rsidR="007F30D5" w:rsidRPr="00452089" w:rsidRDefault="007F30D5">
            <w:pPr>
              <w:rPr>
                <w:rFonts w:ascii="Arial" w:hAnsi="Arial" w:cs="Arial"/>
                <w:b/>
                <w:color w:val="7F7F7F" w:themeColor="text1" w:themeTint="80"/>
              </w:rPr>
            </w:pPr>
            <w:r>
              <w:rPr>
                <w:rFonts w:ascii="Arial" w:hAnsi="Arial" w:cs="Arial"/>
                <w:b/>
                <w:color w:val="7F7F7F" w:themeColor="text1" w:themeTint="80"/>
              </w:rPr>
              <w:t>Our Vision</w:t>
            </w:r>
            <w:r w:rsidR="00ED40CD">
              <w:rPr>
                <w:rFonts w:ascii="Arial" w:hAnsi="Arial" w:cs="Arial"/>
                <w:b/>
                <w:color w:val="7F7F7F" w:themeColor="text1" w:themeTint="80"/>
              </w:rPr>
              <w:t xml:space="preserve"> and Organisation’s Purpose</w:t>
            </w:r>
          </w:p>
        </w:tc>
      </w:tr>
      <w:tr w:rsidR="007F30D5" w:rsidTr="0029386E">
        <w:tc>
          <w:tcPr>
            <w:tcW w:w="10348" w:type="dxa"/>
            <w:gridSpan w:val="2"/>
          </w:tcPr>
          <w:p w:rsidR="001B2B54" w:rsidRDefault="001B2B54">
            <w:pPr>
              <w:rPr>
                <w:rFonts w:ascii="Arial" w:hAnsi="Arial" w:cs="Arial"/>
              </w:rPr>
            </w:pPr>
          </w:p>
          <w:p w:rsidR="00CA3DC6" w:rsidRDefault="00CA3DC6" w:rsidP="00CA3DC6">
            <w:pPr>
              <w:rPr>
                <w:rFonts w:ascii="Arial" w:hAnsi="Arial" w:cs="Arial"/>
              </w:rPr>
            </w:pPr>
            <w:r w:rsidRPr="007F30D5">
              <w:rPr>
                <w:rFonts w:ascii="Arial" w:hAnsi="Arial" w:cs="Arial"/>
              </w:rPr>
              <w:t>Communities collaborating to create opportunity and improve quality of life.</w:t>
            </w:r>
            <w:r>
              <w:rPr>
                <w:rFonts w:ascii="Arial" w:hAnsi="Arial" w:cs="Arial"/>
              </w:rPr>
              <w:t xml:space="preserve">  We provide innovative services which support individuals, strengthen communities and enhance physical, social and emotional wellbeing.</w:t>
            </w:r>
          </w:p>
          <w:p w:rsidR="007F30D5" w:rsidRPr="007F30D5" w:rsidRDefault="007F30D5">
            <w:pPr>
              <w:rPr>
                <w:rFonts w:ascii="Arial" w:hAnsi="Arial" w:cs="Arial"/>
              </w:rPr>
            </w:pPr>
          </w:p>
        </w:tc>
      </w:tr>
      <w:tr w:rsidR="0029386E" w:rsidTr="0029386E">
        <w:tc>
          <w:tcPr>
            <w:tcW w:w="10348" w:type="dxa"/>
            <w:gridSpan w:val="2"/>
          </w:tcPr>
          <w:p w:rsidR="0029386E" w:rsidRPr="00452089" w:rsidRDefault="0029386E">
            <w:pPr>
              <w:rPr>
                <w:rFonts w:ascii="Arial" w:hAnsi="Arial" w:cs="Arial"/>
                <w:b/>
              </w:rPr>
            </w:pPr>
            <w:r w:rsidRPr="00452089">
              <w:rPr>
                <w:rFonts w:ascii="Arial" w:hAnsi="Arial" w:cs="Arial"/>
                <w:b/>
                <w:color w:val="7F7F7F" w:themeColor="text1" w:themeTint="80"/>
              </w:rPr>
              <w:t>Position Summary</w:t>
            </w:r>
            <w:r w:rsidR="00452089">
              <w:rPr>
                <w:rFonts w:ascii="Arial" w:hAnsi="Arial" w:cs="Arial"/>
                <w:b/>
                <w:color w:val="7F7F7F" w:themeColor="text1" w:themeTint="80"/>
              </w:rPr>
              <w:t xml:space="preserve"> and Purpose</w:t>
            </w:r>
          </w:p>
        </w:tc>
      </w:tr>
      <w:tr w:rsidR="0029386E" w:rsidTr="0029386E">
        <w:tc>
          <w:tcPr>
            <w:tcW w:w="10348" w:type="dxa"/>
            <w:gridSpan w:val="2"/>
          </w:tcPr>
          <w:p w:rsidR="000866E7" w:rsidRDefault="000866E7" w:rsidP="000866E7">
            <w:r>
              <w:t xml:space="preserve">This role is designed </w:t>
            </w:r>
            <w:bookmarkStart w:id="0" w:name="_GoBack"/>
            <w:bookmarkEnd w:id="0"/>
            <w:r w:rsidRPr="00E66E62">
              <w:t xml:space="preserve">to </w:t>
            </w:r>
            <w:r>
              <w:t>equip PIR participants and their families with information, skills and resources to be confident, experienced decision makers in NDIS and effective self-advocates in exercising choice and control</w:t>
            </w:r>
            <w:r w:rsidRPr="00E66E62">
              <w:t>.</w:t>
            </w:r>
            <w:r>
              <w:t xml:space="preserve"> Peer Workers are people with lived experience of mental health recovery who use their common experience</w:t>
            </w:r>
            <w:r w:rsidRPr="00E66E62">
              <w:t xml:space="preserve"> </w:t>
            </w:r>
            <w:r>
              <w:t>to support and inspire hope and recovery in others and ultimately to positively influence participant outcomes. Peer Workers</w:t>
            </w:r>
            <w:r w:rsidRPr="00E66E62">
              <w:t xml:space="preserve"> </w:t>
            </w:r>
            <w:r>
              <w:t xml:space="preserve">in </w:t>
            </w:r>
            <w:r>
              <w:t xml:space="preserve">PIR will focus on the following primary areas: a) supporting participants to prepare for NDIS b) facilitating a strong, active consumer network within their region and c) supporting applicants who aren’t eligible for PIR to connect with local services and natural supports that meet their needs and d) strengthening recovery oriented approaches in the region.   </w:t>
            </w:r>
          </w:p>
          <w:p w:rsidR="001A5D21" w:rsidRPr="00565A13" w:rsidRDefault="001A5D21" w:rsidP="003034CE">
            <w:pPr>
              <w:pStyle w:val="StyleHeading3CenturyGothic14ptAfter6pt"/>
              <w:numPr>
                <w:ilvl w:val="0"/>
                <w:numId w:val="0"/>
              </w:numPr>
              <w:rPr>
                <w:rFonts w:ascii="Arial" w:hAnsi="Arial" w:cs="Arial"/>
                <w:szCs w:val="28"/>
              </w:rPr>
            </w:pPr>
          </w:p>
        </w:tc>
      </w:tr>
      <w:tr w:rsidR="00DE1471" w:rsidTr="0029386E">
        <w:tc>
          <w:tcPr>
            <w:tcW w:w="10348" w:type="dxa"/>
            <w:gridSpan w:val="2"/>
          </w:tcPr>
          <w:p w:rsidR="00DE1471" w:rsidRPr="00452089" w:rsidRDefault="00DE1471">
            <w:pPr>
              <w:rPr>
                <w:rFonts w:ascii="Arial" w:hAnsi="Arial" w:cs="Arial"/>
                <w:b/>
                <w:color w:val="7F7F7F" w:themeColor="text1" w:themeTint="80"/>
              </w:rPr>
            </w:pPr>
            <w:r w:rsidRPr="00452089">
              <w:rPr>
                <w:rFonts w:ascii="Arial" w:hAnsi="Arial" w:cs="Arial"/>
                <w:b/>
                <w:color w:val="7F7F7F" w:themeColor="text1" w:themeTint="80"/>
              </w:rPr>
              <w:t>Reporting lines and stakeholder relationships</w:t>
            </w:r>
          </w:p>
        </w:tc>
      </w:tr>
      <w:tr w:rsidR="00DE1471" w:rsidTr="00B03C5C">
        <w:tc>
          <w:tcPr>
            <w:tcW w:w="10348" w:type="dxa"/>
            <w:gridSpan w:val="2"/>
          </w:tcPr>
          <w:p w:rsidR="003034CE" w:rsidRPr="003034CE" w:rsidRDefault="003034CE" w:rsidP="003034CE">
            <w:pPr>
              <w:rPr>
                <w:rFonts w:ascii="Arial" w:hAnsi="Arial"/>
                <w:b/>
              </w:rPr>
            </w:pPr>
            <w:r w:rsidRPr="003034CE">
              <w:rPr>
                <w:rFonts w:ascii="Arial" w:hAnsi="Arial"/>
                <w:b/>
              </w:rPr>
              <w:t>Internal</w:t>
            </w:r>
            <w:r>
              <w:rPr>
                <w:rFonts w:ascii="Arial" w:hAnsi="Arial"/>
                <w:b/>
              </w:rPr>
              <w:t xml:space="preserve"> - W</w:t>
            </w:r>
            <w:r w:rsidRPr="003034CE">
              <w:rPr>
                <w:rFonts w:ascii="Arial" w:hAnsi="Arial"/>
              </w:rPr>
              <w:t>ork</w:t>
            </w:r>
            <w:r>
              <w:rPr>
                <w:rFonts w:ascii="Arial" w:hAnsi="Arial"/>
              </w:rPr>
              <w:t>s</w:t>
            </w:r>
            <w:r w:rsidRPr="003034CE">
              <w:rPr>
                <w:rFonts w:ascii="Arial" w:hAnsi="Arial"/>
              </w:rPr>
              <w:t xml:space="preserve"> positively with all staff.</w:t>
            </w:r>
            <w:r>
              <w:rPr>
                <w:rFonts w:ascii="Arial" w:hAnsi="Arial"/>
              </w:rPr>
              <w:t xml:space="preserve"> May </w:t>
            </w:r>
            <w:r w:rsidRPr="003034CE">
              <w:rPr>
                <w:rFonts w:ascii="Arial" w:hAnsi="Arial"/>
              </w:rPr>
              <w:t>interact with Senior Managers</w:t>
            </w:r>
          </w:p>
          <w:p w:rsidR="00DE1471" w:rsidRPr="00565A13" w:rsidRDefault="003034CE" w:rsidP="003034CE">
            <w:pPr>
              <w:rPr>
                <w:rFonts w:ascii="Arial" w:hAnsi="Arial" w:cs="Arial"/>
                <w:b/>
                <w:sz w:val="21"/>
                <w:szCs w:val="21"/>
              </w:rPr>
            </w:pPr>
            <w:r w:rsidRPr="003034CE">
              <w:rPr>
                <w:rFonts w:ascii="Arial" w:hAnsi="Arial"/>
                <w:b/>
              </w:rPr>
              <w:t>External</w:t>
            </w:r>
            <w:r>
              <w:rPr>
                <w:rFonts w:ascii="Arial" w:hAnsi="Arial"/>
                <w:b/>
              </w:rPr>
              <w:t xml:space="preserve"> – </w:t>
            </w:r>
            <w:r w:rsidRPr="003034CE">
              <w:rPr>
                <w:rFonts w:ascii="Arial" w:hAnsi="Arial"/>
              </w:rPr>
              <w:t>C</w:t>
            </w:r>
            <w:r w:rsidRPr="00095728">
              <w:rPr>
                <w:rFonts w:ascii="Arial" w:hAnsi="Arial"/>
              </w:rPr>
              <w:t>ommunicat</w:t>
            </w:r>
            <w:r>
              <w:rPr>
                <w:rFonts w:ascii="Arial" w:hAnsi="Arial"/>
              </w:rPr>
              <w:t>es</w:t>
            </w:r>
            <w:r w:rsidRPr="00095728">
              <w:rPr>
                <w:rFonts w:ascii="Arial" w:hAnsi="Arial"/>
              </w:rPr>
              <w:t xml:space="preserve"> and interact</w:t>
            </w:r>
            <w:r>
              <w:rPr>
                <w:rFonts w:ascii="Arial" w:hAnsi="Arial"/>
              </w:rPr>
              <w:t>s regularly w</w:t>
            </w:r>
            <w:r w:rsidRPr="00095728">
              <w:rPr>
                <w:rFonts w:ascii="Arial" w:hAnsi="Arial"/>
              </w:rPr>
              <w:t xml:space="preserve">ith other </w:t>
            </w:r>
            <w:r>
              <w:rPr>
                <w:rFonts w:ascii="Arial" w:hAnsi="Arial"/>
              </w:rPr>
              <w:t>service</w:t>
            </w:r>
            <w:r w:rsidRPr="00095728">
              <w:rPr>
                <w:rFonts w:ascii="Arial" w:hAnsi="Arial"/>
              </w:rPr>
              <w:t xml:space="preserve"> providers,</w:t>
            </w:r>
            <w:r>
              <w:rPr>
                <w:rFonts w:ascii="Arial" w:hAnsi="Arial"/>
              </w:rPr>
              <w:t xml:space="preserve"> Government agencies, consultants, health professionals, </w:t>
            </w:r>
            <w:r w:rsidRPr="00095728">
              <w:rPr>
                <w:rFonts w:ascii="Arial" w:hAnsi="Arial"/>
              </w:rPr>
              <w:t>famil</w:t>
            </w:r>
            <w:r>
              <w:rPr>
                <w:rFonts w:ascii="Arial" w:hAnsi="Arial"/>
              </w:rPr>
              <w:t>y members/guardians and community members.</w:t>
            </w:r>
            <w:r w:rsidRPr="003034CE">
              <w:rPr>
                <w:rFonts w:ascii="Arial" w:hAnsi="Arial"/>
              </w:rPr>
              <w:t xml:space="preserve"> May interact with senior staff of PIR partner organisations</w:t>
            </w:r>
            <w:r>
              <w:rPr>
                <w:rFonts w:ascii="Arial" w:hAnsi="Arial"/>
              </w:rPr>
              <w:t>.</w:t>
            </w:r>
          </w:p>
        </w:tc>
      </w:tr>
      <w:tr w:rsidR="00DE1471" w:rsidTr="0029386E">
        <w:tc>
          <w:tcPr>
            <w:tcW w:w="5080" w:type="dxa"/>
          </w:tcPr>
          <w:p w:rsidR="00DE1471" w:rsidRPr="00565A13" w:rsidRDefault="00DE1471">
            <w:pPr>
              <w:rPr>
                <w:rFonts w:ascii="Arial" w:hAnsi="Arial" w:cs="Arial"/>
                <w:b/>
                <w:color w:val="7F7F7F" w:themeColor="text1" w:themeTint="80"/>
                <w:sz w:val="21"/>
                <w:szCs w:val="21"/>
              </w:rPr>
            </w:pPr>
            <w:r w:rsidRPr="00565A13">
              <w:rPr>
                <w:rFonts w:ascii="Arial" w:hAnsi="Arial" w:cs="Arial"/>
                <w:b/>
                <w:color w:val="7F7F7F" w:themeColor="text1" w:themeTint="80"/>
                <w:sz w:val="21"/>
                <w:szCs w:val="21"/>
              </w:rPr>
              <w:t xml:space="preserve">Key Result Areas </w:t>
            </w:r>
          </w:p>
        </w:tc>
        <w:tc>
          <w:tcPr>
            <w:tcW w:w="5268" w:type="dxa"/>
          </w:tcPr>
          <w:p w:rsidR="00DE1471" w:rsidRPr="00565A13" w:rsidRDefault="00DE1471">
            <w:pPr>
              <w:rPr>
                <w:rFonts w:ascii="Arial" w:hAnsi="Arial" w:cs="Arial"/>
                <w:b/>
                <w:color w:val="7F7F7F" w:themeColor="text1" w:themeTint="80"/>
                <w:sz w:val="21"/>
                <w:szCs w:val="21"/>
              </w:rPr>
            </w:pPr>
            <w:r w:rsidRPr="00565A13">
              <w:rPr>
                <w:rFonts w:ascii="Arial" w:hAnsi="Arial" w:cs="Arial"/>
                <w:b/>
                <w:color w:val="7F7F7F" w:themeColor="text1" w:themeTint="80"/>
                <w:sz w:val="21"/>
                <w:szCs w:val="21"/>
              </w:rPr>
              <w:t>1-5</w:t>
            </w:r>
          </w:p>
        </w:tc>
      </w:tr>
      <w:tr w:rsidR="003034CE" w:rsidTr="00B03C5C">
        <w:tc>
          <w:tcPr>
            <w:tcW w:w="10348" w:type="dxa"/>
            <w:gridSpan w:val="2"/>
          </w:tcPr>
          <w:p w:rsidR="003034CE" w:rsidRPr="00A161F4" w:rsidRDefault="003034CE" w:rsidP="003034CE">
            <w:pPr>
              <w:rPr>
                <w:rStyle w:val="StyleCenturyGothicBoldBlack"/>
                <w:rFonts w:ascii="Arial" w:hAnsi="Arial" w:cs="Arial"/>
              </w:rPr>
            </w:pPr>
            <w:r w:rsidRPr="00A161F4">
              <w:rPr>
                <w:rStyle w:val="StyleCenturyGothicBoldBlack"/>
                <w:rFonts w:ascii="Arial" w:hAnsi="Arial" w:cs="Arial"/>
              </w:rPr>
              <w:t>Key Tasks:</w:t>
            </w:r>
          </w:p>
        </w:tc>
      </w:tr>
      <w:tr w:rsidR="003034CE" w:rsidTr="00B03C5C">
        <w:tc>
          <w:tcPr>
            <w:tcW w:w="10348" w:type="dxa"/>
            <w:gridSpan w:val="2"/>
          </w:tcPr>
          <w:p w:rsidR="000866E7" w:rsidRPr="00A9544A" w:rsidRDefault="000866E7" w:rsidP="000866E7">
            <w:pPr>
              <w:spacing w:after="240"/>
              <w:rPr>
                <w:b/>
                <w:u w:val="single"/>
              </w:rPr>
            </w:pPr>
            <w:r w:rsidRPr="00A9544A">
              <w:rPr>
                <w:b/>
                <w:u w:val="single"/>
              </w:rPr>
              <w:t xml:space="preserve">Key </w:t>
            </w:r>
            <w:r>
              <w:rPr>
                <w:b/>
                <w:u w:val="single"/>
              </w:rPr>
              <w:t xml:space="preserve">Peer Worker </w:t>
            </w:r>
            <w:r w:rsidRPr="00A9544A">
              <w:rPr>
                <w:b/>
                <w:u w:val="single"/>
              </w:rPr>
              <w:t xml:space="preserve">responsibilities: </w:t>
            </w:r>
          </w:p>
          <w:p w:rsidR="000866E7" w:rsidRDefault="000866E7" w:rsidP="000866E7">
            <w:pPr>
              <w:pStyle w:val="Default"/>
              <w:numPr>
                <w:ilvl w:val="0"/>
                <w:numId w:val="21"/>
              </w:numPr>
              <w:spacing w:after="240"/>
              <w:rPr>
                <w:rFonts w:cstheme="minorBidi"/>
                <w:color w:val="auto"/>
                <w:sz w:val="22"/>
                <w:szCs w:val="22"/>
              </w:rPr>
            </w:pPr>
            <w:r>
              <w:rPr>
                <w:rFonts w:cstheme="minorBidi"/>
                <w:color w:val="auto"/>
                <w:sz w:val="22"/>
                <w:szCs w:val="22"/>
              </w:rPr>
              <w:t>To be a powerful role model and evidence of the reality of recovery to foster hope, self-management and social inclusion.</w:t>
            </w:r>
          </w:p>
          <w:p w:rsidR="000866E7" w:rsidRDefault="000866E7" w:rsidP="000866E7">
            <w:pPr>
              <w:pStyle w:val="Default"/>
              <w:numPr>
                <w:ilvl w:val="0"/>
                <w:numId w:val="21"/>
              </w:numPr>
              <w:spacing w:after="240"/>
              <w:rPr>
                <w:rFonts w:cstheme="minorBidi"/>
                <w:color w:val="auto"/>
                <w:sz w:val="22"/>
                <w:szCs w:val="22"/>
              </w:rPr>
            </w:pPr>
            <w:r w:rsidRPr="00C005E3">
              <w:rPr>
                <w:rFonts w:cstheme="minorBidi"/>
                <w:color w:val="auto"/>
                <w:sz w:val="22"/>
                <w:szCs w:val="22"/>
              </w:rPr>
              <w:t xml:space="preserve">To work within PIR, the broader mental health service system and the community to support positive cultural change </w:t>
            </w:r>
            <w:r>
              <w:rPr>
                <w:rFonts w:cstheme="minorBidi"/>
                <w:color w:val="auto"/>
                <w:sz w:val="22"/>
                <w:szCs w:val="22"/>
              </w:rPr>
              <w:t xml:space="preserve">where people are respected as their own greatest resource and adverse life experiences can be sources of resilience and personal growth. </w:t>
            </w:r>
          </w:p>
          <w:p w:rsidR="000866E7" w:rsidRDefault="000866E7" w:rsidP="000866E7">
            <w:pPr>
              <w:pStyle w:val="Default"/>
              <w:numPr>
                <w:ilvl w:val="0"/>
                <w:numId w:val="21"/>
              </w:numPr>
              <w:spacing w:after="240"/>
              <w:rPr>
                <w:rFonts w:cstheme="minorBidi"/>
                <w:color w:val="auto"/>
                <w:sz w:val="22"/>
                <w:szCs w:val="22"/>
              </w:rPr>
            </w:pPr>
            <w:r>
              <w:rPr>
                <w:rFonts w:cstheme="minorBidi"/>
                <w:color w:val="auto"/>
                <w:sz w:val="22"/>
                <w:szCs w:val="22"/>
              </w:rPr>
              <w:t>To work collaboratively with</w:t>
            </w:r>
            <w:r>
              <w:rPr>
                <w:rFonts w:cstheme="minorBidi"/>
                <w:color w:val="auto"/>
                <w:sz w:val="22"/>
                <w:szCs w:val="22"/>
              </w:rPr>
              <w:t xml:space="preserve">in </w:t>
            </w:r>
            <w:r>
              <w:rPr>
                <w:rFonts w:cstheme="minorBidi"/>
                <w:color w:val="auto"/>
                <w:sz w:val="22"/>
                <w:szCs w:val="22"/>
              </w:rPr>
              <w:t>PIR to design, develop and deliver peer lead information and education for PIR participants, carers and families.</w:t>
            </w:r>
          </w:p>
          <w:p w:rsidR="000866E7" w:rsidRDefault="000866E7" w:rsidP="000866E7">
            <w:pPr>
              <w:pStyle w:val="Default"/>
              <w:numPr>
                <w:ilvl w:val="0"/>
                <w:numId w:val="21"/>
              </w:numPr>
              <w:spacing w:after="240"/>
              <w:rPr>
                <w:rFonts w:cstheme="minorBidi"/>
                <w:color w:val="auto"/>
                <w:sz w:val="22"/>
                <w:szCs w:val="22"/>
              </w:rPr>
            </w:pPr>
            <w:r w:rsidRPr="005461B4">
              <w:rPr>
                <w:rFonts w:cstheme="minorBidi"/>
                <w:color w:val="auto"/>
                <w:sz w:val="22"/>
                <w:szCs w:val="22"/>
              </w:rPr>
              <w:t xml:space="preserve">Work </w:t>
            </w:r>
            <w:r>
              <w:rPr>
                <w:rFonts w:cstheme="minorBidi"/>
                <w:color w:val="auto"/>
                <w:sz w:val="22"/>
                <w:szCs w:val="22"/>
              </w:rPr>
              <w:t xml:space="preserve">collaboratively with Support Facilitators to strengthen factors shown to </w:t>
            </w:r>
            <w:r w:rsidRPr="005461B4">
              <w:rPr>
                <w:rFonts w:cstheme="minorBidi"/>
                <w:color w:val="auto"/>
                <w:sz w:val="22"/>
                <w:szCs w:val="22"/>
              </w:rPr>
              <w:t>sustain recovery (</w:t>
            </w:r>
            <w:proofErr w:type="spellStart"/>
            <w:r>
              <w:rPr>
                <w:rFonts w:cstheme="minorBidi"/>
                <w:color w:val="auto"/>
                <w:sz w:val="22"/>
                <w:szCs w:val="22"/>
              </w:rPr>
              <w:t>eg</w:t>
            </w:r>
            <w:proofErr w:type="spellEnd"/>
            <w:r>
              <w:rPr>
                <w:rFonts w:cstheme="minorBidi"/>
                <w:color w:val="auto"/>
                <w:sz w:val="22"/>
                <w:szCs w:val="22"/>
              </w:rPr>
              <w:t xml:space="preserve">: </w:t>
            </w:r>
            <w:r w:rsidRPr="005461B4">
              <w:rPr>
                <w:rFonts w:cstheme="minorBidi"/>
                <w:color w:val="auto"/>
                <w:sz w:val="22"/>
                <w:szCs w:val="22"/>
              </w:rPr>
              <w:t xml:space="preserve">employment, reconnection with family/culture, purposeful activities and achievement, </w:t>
            </w:r>
            <w:r>
              <w:rPr>
                <w:rFonts w:cstheme="minorBidi"/>
                <w:color w:val="auto"/>
                <w:sz w:val="22"/>
                <w:szCs w:val="22"/>
              </w:rPr>
              <w:t xml:space="preserve">having a strong sense of belonging and community inclusion). </w:t>
            </w:r>
            <w:r w:rsidRPr="005461B4">
              <w:rPr>
                <w:rFonts w:cstheme="minorBidi"/>
                <w:color w:val="auto"/>
                <w:sz w:val="22"/>
                <w:szCs w:val="22"/>
              </w:rPr>
              <w:t xml:space="preserve"> </w:t>
            </w:r>
          </w:p>
          <w:p w:rsidR="000866E7" w:rsidRDefault="000866E7" w:rsidP="000866E7">
            <w:pPr>
              <w:pStyle w:val="Default"/>
              <w:numPr>
                <w:ilvl w:val="0"/>
                <w:numId w:val="21"/>
              </w:numPr>
              <w:spacing w:after="240"/>
              <w:rPr>
                <w:rFonts w:cstheme="minorBidi"/>
                <w:color w:val="auto"/>
                <w:sz w:val="22"/>
                <w:szCs w:val="22"/>
              </w:rPr>
            </w:pPr>
            <w:r>
              <w:rPr>
                <w:rFonts w:cstheme="minorBidi"/>
                <w:color w:val="auto"/>
                <w:sz w:val="22"/>
                <w:szCs w:val="22"/>
              </w:rPr>
              <w:t>Establish and facil</w:t>
            </w:r>
            <w:r w:rsidRPr="00443D63">
              <w:rPr>
                <w:rFonts w:cstheme="minorBidi"/>
                <w:color w:val="auto"/>
                <w:sz w:val="22"/>
                <w:szCs w:val="22"/>
              </w:rPr>
              <w:t>itate the development of consumer groups  (or work with existing consumer networks in the region) to help strengthen preparation leading up to NDIS transition through peer learning initiatives, case studies, information and pre-planning activities.</w:t>
            </w:r>
          </w:p>
          <w:p w:rsidR="000866E7" w:rsidRDefault="000866E7" w:rsidP="000866E7">
            <w:pPr>
              <w:pStyle w:val="Default"/>
              <w:numPr>
                <w:ilvl w:val="0"/>
                <w:numId w:val="21"/>
              </w:numPr>
              <w:spacing w:after="240"/>
              <w:rPr>
                <w:rFonts w:cstheme="minorBidi"/>
                <w:color w:val="auto"/>
                <w:sz w:val="22"/>
                <w:szCs w:val="22"/>
              </w:rPr>
            </w:pPr>
            <w:r w:rsidRPr="00A14BE7">
              <w:rPr>
                <w:rFonts w:cstheme="minorBidi"/>
                <w:color w:val="auto"/>
                <w:sz w:val="22"/>
                <w:szCs w:val="22"/>
              </w:rPr>
              <w:t xml:space="preserve">To </w:t>
            </w:r>
            <w:r>
              <w:rPr>
                <w:rFonts w:cstheme="minorBidi"/>
                <w:color w:val="auto"/>
                <w:sz w:val="22"/>
                <w:szCs w:val="22"/>
              </w:rPr>
              <w:t xml:space="preserve">deliver and evaluate </w:t>
            </w:r>
            <w:r w:rsidRPr="00A14BE7">
              <w:rPr>
                <w:rFonts w:cstheme="minorBidi"/>
                <w:color w:val="auto"/>
                <w:sz w:val="22"/>
                <w:szCs w:val="22"/>
              </w:rPr>
              <w:t xml:space="preserve">accredited recovery workshop packages </w:t>
            </w:r>
            <w:r>
              <w:rPr>
                <w:sz w:val="22"/>
              </w:rPr>
              <w:t>that help participants to</w:t>
            </w:r>
            <w:r w:rsidRPr="00A14BE7">
              <w:rPr>
                <w:sz w:val="22"/>
              </w:rPr>
              <w:t xml:space="preserve"> identify and use their strengths and skills to transform their situation by exploring choices and taking responsibility for those choices</w:t>
            </w:r>
            <w:r>
              <w:rPr>
                <w:sz w:val="22"/>
              </w:rPr>
              <w:t xml:space="preserve">. </w:t>
            </w:r>
          </w:p>
          <w:p w:rsidR="000866E7" w:rsidRPr="00A14BE7" w:rsidRDefault="000866E7" w:rsidP="000866E7">
            <w:pPr>
              <w:pStyle w:val="Default"/>
              <w:numPr>
                <w:ilvl w:val="0"/>
                <w:numId w:val="21"/>
              </w:numPr>
              <w:spacing w:after="240"/>
              <w:rPr>
                <w:rFonts w:cstheme="minorBidi"/>
                <w:color w:val="auto"/>
                <w:sz w:val="22"/>
                <w:szCs w:val="22"/>
              </w:rPr>
            </w:pPr>
            <w:r w:rsidRPr="00A14BE7">
              <w:rPr>
                <w:rFonts w:cstheme="minorBidi"/>
                <w:color w:val="auto"/>
                <w:sz w:val="22"/>
                <w:szCs w:val="22"/>
              </w:rPr>
              <w:t>Follow up with ineligible PIR participa</w:t>
            </w:r>
            <w:r>
              <w:rPr>
                <w:rFonts w:cstheme="minorBidi"/>
                <w:color w:val="auto"/>
                <w:sz w:val="22"/>
                <w:szCs w:val="22"/>
              </w:rPr>
              <w:t xml:space="preserve">nts to offer time limited </w:t>
            </w:r>
            <w:r w:rsidRPr="00A14BE7">
              <w:rPr>
                <w:rFonts w:cstheme="minorBidi"/>
                <w:color w:val="auto"/>
                <w:sz w:val="22"/>
                <w:szCs w:val="22"/>
              </w:rPr>
              <w:t xml:space="preserve">support to assist people with information about service and natural supports available in the local area to meet their needs.    </w:t>
            </w:r>
          </w:p>
          <w:p w:rsidR="000866E7" w:rsidRPr="00C005E3" w:rsidRDefault="000866E7" w:rsidP="000866E7">
            <w:pPr>
              <w:pStyle w:val="Default"/>
              <w:numPr>
                <w:ilvl w:val="0"/>
                <w:numId w:val="21"/>
              </w:numPr>
              <w:spacing w:after="240"/>
              <w:rPr>
                <w:rFonts w:cstheme="minorBidi"/>
                <w:color w:val="auto"/>
                <w:sz w:val="22"/>
                <w:szCs w:val="22"/>
              </w:rPr>
            </w:pPr>
            <w:r>
              <w:rPr>
                <w:rFonts w:cstheme="minorBidi"/>
                <w:color w:val="auto"/>
                <w:sz w:val="22"/>
                <w:szCs w:val="22"/>
              </w:rPr>
              <w:t xml:space="preserve">Work collaboratively with NDIA and other agencies to support an NDIS transition that maximises choice and independence for people with psycho-social disabilities. </w:t>
            </w:r>
          </w:p>
          <w:p w:rsidR="000866E7" w:rsidRPr="005461B4" w:rsidRDefault="000866E7" w:rsidP="000866E7">
            <w:pPr>
              <w:pStyle w:val="Default"/>
              <w:numPr>
                <w:ilvl w:val="0"/>
                <w:numId w:val="21"/>
              </w:numPr>
              <w:spacing w:after="240"/>
              <w:rPr>
                <w:rFonts w:cstheme="minorBidi"/>
                <w:color w:val="auto"/>
                <w:sz w:val="22"/>
                <w:szCs w:val="22"/>
              </w:rPr>
            </w:pPr>
            <w:r w:rsidRPr="005461B4">
              <w:rPr>
                <w:rFonts w:cstheme="minorBidi"/>
                <w:color w:val="auto"/>
                <w:sz w:val="22"/>
                <w:szCs w:val="22"/>
              </w:rPr>
              <w:t xml:space="preserve">To proactively stay abreast of new developments in peer work roles within NDIS and recommend new programs and opportunities for consortium agencies in a consumer market. </w:t>
            </w:r>
          </w:p>
          <w:p w:rsidR="000866E7" w:rsidRDefault="000866E7" w:rsidP="000866E7">
            <w:pPr>
              <w:pStyle w:val="Default"/>
              <w:numPr>
                <w:ilvl w:val="0"/>
                <w:numId w:val="21"/>
              </w:numPr>
              <w:spacing w:after="240"/>
              <w:rPr>
                <w:rFonts w:cstheme="minorBidi"/>
                <w:color w:val="auto"/>
                <w:sz w:val="22"/>
                <w:szCs w:val="22"/>
              </w:rPr>
            </w:pPr>
            <w:r>
              <w:rPr>
                <w:rFonts w:cstheme="minorBidi"/>
                <w:color w:val="auto"/>
                <w:sz w:val="22"/>
                <w:szCs w:val="22"/>
              </w:rPr>
              <w:t>Consult and provide information, resources and where appropriate advice to the clinical and non-clinical mental health sectors on ways to strengthen recovery oriented services and environments.</w:t>
            </w:r>
          </w:p>
          <w:p w:rsidR="00E60C27" w:rsidRPr="000866E7" w:rsidRDefault="000866E7" w:rsidP="000866E7">
            <w:pPr>
              <w:pStyle w:val="Default"/>
              <w:numPr>
                <w:ilvl w:val="0"/>
                <w:numId w:val="21"/>
              </w:numPr>
              <w:spacing w:after="240"/>
              <w:rPr>
                <w:rFonts w:cstheme="minorBidi"/>
                <w:color w:val="auto"/>
                <w:sz w:val="22"/>
                <w:szCs w:val="22"/>
              </w:rPr>
            </w:pPr>
            <w:r>
              <w:rPr>
                <w:rFonts w:cstheme="minorBidi"/>
                <w:color w:val="auto"/>
                <w:sz w:val="22"/>
                <w:szCs w:val="22"/>
              </w:rPr>
              <w:t xml:space="preserve">Actively engage in team and individual supervision and take responsibility for own development in the current role and future career progression. </w:t>
            </w:r>
          </w:p>
        </w:tc>
      </w:tr>
      <w:tr w:rsidR="003034CE" w:rsidTr="00B03C5C">
        <w:tc>
          <w:tcPr>
            <w:tcW w:w="10348" w:type="dxa"/>
            <w:gridSpan w:val="2"/>
          </w:tcPr>
          <w:p w:rsidR="003034CE" w:rsidRPr="00452089" w:rsidRDefault="003034CE">
            <w:pPr>
              <w:rPr>
                <w:rFonts w:ascii="Arial" w:hAnsi="Arial" w:cs="Arial"/>
                <w:b/>
              </w:rPr>
            </w:pPr>
            <w:r w:rsidRPr="00452089">
              <w:rPr>
                <w:rFonts w:ascii="Arial" w:hAnsi="Arial" w:cs="Arial"/>
                <w:b/>
                <w:color w:val="7F7F7F" w:themeColor="text1" w:themeTint="80"/>
              </w:rPr>
              <w:lastRenderedPageBreak/>
              <w:t>Skills/Knowledge/Experience</w:t>
            </w:r>
            <w:r>
              <w:rPr>
                <w:rFonts w:ascii="Arial" w:hAnsi="Arial" w:cs="Arial"/>
                <w:b/>
                <w:color w:val="7F7F7F" w:themeColor="text1" w:themeTint="80"/>
              </w:rPr>
              <w:t xml:space="preserve"> – Essential &amp; Desirable</w:t>
            </w:r>
          </w:p>
        </w:tc>
      </w:tr>
      <w:tr w:rsidR="003034CE" w:rsidRPr="000866E7" w:rsidTr="00B03C5C">
        <w:tc>
          <w:tcPr>
            <w:tcW w:w="10348" w:type="dxa"/>
            <w:gridSpan w:val="2"/>
          </w:tcPr>
          <w:p w:rsidR="000866E7" w:rsidRPr="000866E7" w:rsidRDefault="000866E7" w:rsidP="000866E7">
            <w:pPr>
              <w:rPr>
                <w:rFonts w:ascii="Arial" w:hAnsi="Arial"/>
              </w:rPr>
            </w:pPr>
            <w:r w:rsidRPr="000866E7">
              <w:rPr>
                <w:rFonts w:ascii="Arial" w:hAnsi="Arial"/>
              </w:rPr>
              <w:t>Key Selection Criteria</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 xml:space="preserve">Minimum Certificate IV or relevant qualification or currently working towards e.g. Certificate IV in Mental Health, Community Services/Development; </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Personal lived experience of mental health recovery;</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A positive and person-</w:t>
            </w:r>
            <w:proofErr w:type="spellStart"/>
            <w:r w:rsidRPr="000866E7">
              <w:rPr>
                <w:rFonts w:ascii="Arial" w:eastAsiaTheme="minorHAnsi" w:hAnsi="Arial" w:cstheme="minorBidi"/>
                <w:sz w:val="22"/>
                <w:szCs w:val="22"/>
                <w:lang w:val="en-AU"/>
              </w:rPr>
              <w:t>centred</w:t>
            </w:r>
            <w:proofErr w:type="spellEnd"/>
            <w:r w:rsidRPr="000866E7">
              <w:rPr>
                <w:rFonts w:ascii="Arial" w:eastAsiaTheme="minorHAnsi" w:hAnsi="Arial" w:cstheme="minorBidi"/>
                <w:sz w:val="22"/>
                <w:szCs w:val="22"/>
                <w:lang w:val="en-AU"/>
              </w:rPr>
              <w:t xml:space="preserve"> approach with a strong guiding belief about everyone’s capacity to self-right and grow within and beyond their current circumstances; </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A deep understanding from combined lived experience and professional development about factors that support recovery and a proven ability to use this to positively support others on their recovery journey;</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Highly developed interpersonal and relationship skills and past success in using own experience to effectively challenge assumptions and to promote recovery oriented approaches;</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Well-developed written and verbal communication skills, strong administrative skills and proficient use of technology (database, mobile devices);</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 xml:space="preserve">A strong community development approach with group-work and facilitation skills to support individuals, families and groups to </w:t>
            </w:r>
            <w:proofErr w:type="spellStart"/>
            <w:r w:rsidRPr="000866E7">
              <w:rPr>
                <w:rFonts w:ascii="Arial" w:eastAsiaTheme="minorHAnsi" w:hAnsi="Arial" w:cstheme="minorBidi"/>
                <w:sz w:val="22"/>
                <w:szCs w:val="22"/>
                <w:lang w:val="en-AU"/>
              </w:rPr>
              <w:t>maximise</w:t>
            </w:r>
            <w:proofErr w:type="spellEnd"/>
            <w:r w:rsidRPr="000866E7">
              <w:rPr>
                <w:rFonts w:ascii="Arial" w:eastAsiaTheme="minorHAnsi" w:hAnsi="Arial" w:cstheme="minorBidi"/>
                <w:sz w:val="22"/>
                <w:szCs w:val="22"/>
                <w:lang w:val="en-AU"/>
              </w:rPr>
              <w:t xml:space="preserve"> self-agency, control and choice;</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Personal development and self-awareness including mastery with own wellness and confidence in own resilience;</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Demonstrated professional approach to the role including maintaining  professional boundaries;</w:t>
            </w:r>
          </w:p>
          <w:p w:rsidR="000866E7" w:rsidRPr="000866E7" w:rsidRDefault="000866E7" w:rsidP="000866E7">
            <w:pPr>
              <w:pStyle w:val="ListParagraph"/>
              <w:numPr>
                <w:ilvl w:val="0"/>
                <w:numId w:val="20"/>
              </w:numPr>
              <w:spacing w:after="200" w:line="276" w:lineRule="auto"/>
              <w:rPr>
                <w:rFonts w:ascii="Arial" w:eastAsiaTheme="minorHAnsi" w:hAnsi="Arial" w:cstheme="minorBidi"/>
                <w:sz w:val="22"/>
                <w:szCs w:val="22"/>
                <w:lang w:val="en-AU"/>
              </w:rPr>
            </w:pPr>
            <w:r w:rsidRPr="000866E7">
              <w:rPr>
                <w:rFonts w:ascii="Arial" w:eastAsiaTheme="minorHAnsi" w:hAnsi="Arial" w:cstheme="minorBidi"/>
                <w:sz w:val="22"/>
                <w:szCs w:val="22"/>
                <w:lang w:val="en-AU"/>
              </w:rPr>
              <w:t xml:space="preserve">Current drivers </w:t>
            </w:r>
            <w:proofErr w:type="spellStart"/>
            <w:r w:rsidRPr="000866E7">
              <w:rPr>
                <w:rFonts w:ascii="Arial" w:eastAsiaTheme="minorHAnsi" w:hAnsi="Arial" w:cstheme="minorBidi"/>
                <w:sz w:val="22"/>
                <w:szCs w:val="22"/>
                <w:lang w:val="en-AU"/>
              </w:rPr>
              <w:t>licence</w:t>
            </w:r>
            <w:proofErr w:type="spellEnd"/>
            <w:r w:rsidRPr="000866E7">
              <w:rPr>
                <w:rFonts w:ascii="Arial" w:eastAsiaTheme="minorHAnsi" w:hAnsi="Arial" w:cstheme="minorBidi"/>
                <w:sz w:val="22"/>
                <w:szCs w:val="22"/>
                <w:lang w:val="en-AU"/>
              </w:rPr>
              <w:t>, satisfactory police check and current working with children check.</w:t>
            </w:r>
          </w:p>
          <w:p w:rsidR="003034CE" w:rsidRPr="000866E7" w:rsidRDefault="003034CE" w:rsidP="000866E7">
            <w:pPr>
              <w:pStyle w:val="NoSpacing"/>
              <w:numPr>
                <w:ilvl w:val="0"/>
                <w:numId w:val="20"/>
              </w:numPr>
              <w:rPr>
                <w:rFonts w:ascii="Arial" w:hAnsi="Arial"/>
              </w:rPr>
            </w:pPr>
          </w:p>
        </w:tc>
      </w:tr>
    </w:tbl>
    <w:p w:rsidR="0029386E" w:rsidRPr="000866E7" w:rsidRDefault="0029386E">
      <w:pPr>
        <w:rPr>
          <w:rFonts w:ascii="Arial" w:hAnsi="Arial"/>
        </w:rPr>
      </w:pPr>
    </w:p>
    <w:p w:rsidR="0029386E" w:rsidRDefault="0029386E"/>
    <w:sectPr w:rsidR="0029386E" w:rsidSect="000466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37" w:rsidRDefault="00B22337" w:rsidP="0029386E">
      <w:pPr>
        <w:spacing w:after="0" w:line="240" w:lineRule="auto"/>
      </w:pPr>
      <w:r>
        <w:separator/>
      </w:r>
    </w:p>
  </w:endnote>
  <w:endnote w:type="continuationSeparator" w:id="0">
    <w:p w:rsidR="00B22337" w:rsidRDefault="00B22337" w:rsidP="0029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37" w:rsidRPr="00452089" w:rsidRDefault="00B22337">
    <w:pPr>
      <w:pStyle w:val="Footer"/>
      <w:rPr>
        <w:rFonts w:ascii="Arial" w:hAnsi="Arial" w:cs="Arial"/>
        <w:b/>
        <w:color w:val="00B0F0"/>
        <w:sz w:val="18"/>
        <w:szCs w:val="18"/>
      </w:rPr>
    </w:pPr>
    <w:r w:rsidRPr="00452089">
      <w:rPr>
        <w:rFonts w:ascii="Arial" w:hAnsi="Arial" w:cs="Arial"/>
        <w:b/>
        <w:color w:val="00B0F0"/>
        <w:sz w:val="18"/>
        <w:szCs w:val="18"/>
      </w:rPr>
      <w:t>Respect</w:t>
    </w:r>
    <w:r w:rsidRPr="00452089">
      <w:rPr>
        <w:rFonts w:ascii="Arial" w:hAnsi="Arial" w:cs="Arial"/>
        <w:b/>
        <w:color w:val="00B0F0"/>
        <w:sz w:val="18"/>
        <w:szCs w:val="18"/>
      </w:rPr>
      <w:tab/>
      <w:t>Integrity</w:t>
    </w:r>
    <w:r w:rsidRPr="00452089">
      <w:rPr>
        <w:rFonts w:ascii="Arial" w:hAnsi="Arial" w:cs="Arial"/>
        <w:b/>
        <w:color w:val="00B0F0"/>
        <w:sz w:val="18"/>
        <w:szCs w:val="18"/>
      </w:rPr>
      <w:ptab w:relativeTo="margin" w:alignment="right" w:leader="none"/>
    </w:r>
    <w:r w:rsidRPr="00452089">
      <w:rPr>
        <w:rFonts w:ascii="Arial" w:hAnsi="Arial" w:cs="Arial"/>
        <w:b/>
        <w:color w:val="00B0F0"/>
        <w:sz w:val="18"/>
        <w:szCs w:val="18"/>
      </w:rPr>
      <w:t>Passion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37" w:rsidRDefault="00B22337" w:rsidP="0029386E">
      <w:pPr>
        <w:spacing w:after="0" w:line="240" w:lineRule="auto"/>
      </w:pPr>
      <w:r>
        <w:separator/>
      </w:r>
    </w:p>
  </w:footnote>
  <w:footnote w:type="continuationSeparator" w:id="0">
    <w:p w:rsidR="00B22337" w:rsidRDefault="00B22337" w:rsidP="00293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A3F"/>
    <w:multiLevelType w:val="hybridMultilevel"/>
    <w:tmpl w:val="6C240E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93C94"/>
    <w:multiLevelType w:val="multilevel"/>
    <w:tmpl w:val="505C4D7A"/>
    <w:numStyleLink w:val="StyleBulletedBlack"/>
  </w:abstractNum>
  <w:abstractNum w:abstractNumId="2" w15:restartNumberingAfterBreak="0">
    <w:nsid w:val="06047E76"/>
    <w:multiLevelType w:val="hybridMultilevel"/>
    <w:tmpl w:val="A15CC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D5A91"/>
    <w:multiLevelType w:val="hybridMultilevel"/>
    <w:tmpl w:val="A36617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F9D7D04"/>
    <w:multiLevelType w:val="hybridMultilevel"/>
    <w:tmpl w:val="0B60D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8731E9"/>
    <w:multiLevelType w:val="hybridMultilevel"/>
    <w:tmpl w:val="DC1CD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F752D"/>
    <w:multiLevelType w:val="hybridMultilevel"/>
    <w:tmpl w:val="2E747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D0940"/>
    <w:multiLevelType w:val="hybridMultilevel"/>
    <w:tmpl w:val="FECC6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68648F"/>
    <w:multiLevelType w:val="multilevel"/>
    <w:tmpl w:val="505C4D7A"/>
    <w:numStyleLink w:val="StyleBulletedBlack"/>
  </w:abstractNum>
  <w:abstractNum w:abstractNumId="10" w15:restartNumberingAfterBreak="0">
    <w:nsid w:val="54F63577"/>
    <w:multiLevelType w:val="hybridMultilevel"/>
    <w:tmpl w:val="D0840E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074E9"/>
    <w:multiLevelType w:val="hybridMultilevel"/>
    <w:tmpl w:val="3F0C0618"/>
    <w:lvl w:ilvl="0" w:tplc="0056654E">
      <w:start w:val="1"/>
      <w:numFmt w:val="bullet"/>
      <w:pStyle w:val="StyleCenturyGothicAfter6p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047C2"/>
    <w:multiLevelType w:val="hybridMultilevel"/>
    <w:tmpl w:val="1DBE7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23055D"/>
    <w:multiLevelType w:val="hybridMultilevel"/>
    <w:tmpl w:val="D4AC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756889"/>
    <w:multiLevelType w:val="hybridMultilevel"/>
    <w:tmpl w:val="28EC5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891BFA"/>
    <w:multiLevelType w:val="multilevel"/>
    <w:tmpl w:val="505C4D7A"/>
    <w:numStyleLink w:val="StyleBulletedBlack"/>
  </w:abstractNum>
  <w:abstractNum w:abstractNumId="16" w15:restartNumberingAfterBreak="0">
    <w:nsid w:val="6DB22665"/>
    <w:multiLevelType w:val="hybridMultilevel"/>
    <w:tmpl w:val="4372B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1E05D0"/>
    <w:multiLevelType w:val="hybridMultilevel"/>
    <w:tmpl w:val="74A41A7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F62BD9"/>
    <w:multiLevelType w:val="multilevel"/>
    <w:tmpl w:val="505C4D7A"/>
    <w:styleLink w:val="StyleBulletedBlack"/>
    <w:lvl w:ilvl="0">
      <w:start w:val="1"/>
      <w:numFmt w:val="bullet"/>
      <w:lvlText w:val=""/>
      <w:lvlJc w:val="left"/>
      <w:pPr>
        <w:tabs>
          <w:tab w:val="num" w:pos="360"/>
        </w:tabs>
        <w:ind w:left="360" w:hanging="360"/>
      </w:pPr>
      <w:rPr>
        <w:rFonts w:ascii="Symbol" w:hAnsi="Symbol" w:hint="default"/>
        <w:color w:val="00000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5C390D"/>
    <w:multiLevelType w:val="hybridMultilevel"/>
    <w:tmpl w:val="4C3AE01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C85189"/>
    <w:multiLevelType w:val="hybridMultilevel"/>
    <w:tmpl w:val="8074680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20"/>
  </w:num>
  <w:num w:numId="5">
    <w:abstractNumId w:val="3"/>
  </w:num>
  <w:num w:numId="6">
    <w:abstractNumId w:val="14"/>
  </w:num>
  <w:num w:numId="7">
    <w:abstractNumId w:val="11"/>
  </w:num>
  <w:num w:numId="8">
    <w:abstractNumId w:val="18"/>
  </w:num>
  <w:num w:numId="9">
    <w:abstractNumId w:val="7"/>
  </w:num>
  <w:num w:numId="10">
    <w:abstractNumId w:val="1"/>
  </w:num>
  <w:num w:numId="11">
    <w:abstractNumId w:val="21"/>
  </w:num>
  <w:num w:numId="12">
    <w:abstractNumId w:val="9"/>
  </w:num>
  <w:num w:numId="13">
    <w:abstractNumId w:val="17"/>
  </w:num>
  <w:num w:numId="14">
    <w:abstractNumId w:val="10"/>
  </w:num>
  <w:num w:numId="15">
    <w:abstractNumId w:val="6"/>
  </w:num>
  <w:num w:numId="16">
    <w:abstractNumId w:val="12"/>
  </w:num>
  <w:num w:numId="17">
    <w:abstractNumId w:val="8"/>
  </w:num>
  <w:num w:numId="18">
    <w:abstractNumId w:val="0"/>
  </w:num>
  <w:num w:numId="19">
    <w:abstractNumId w:val="2"/>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6E"/>
    <w:rsid w:val="00046609"/>
    <w:rsid w:val="000866E7"/>
    <w:rsid w:val="00095428"/>
    <w:rsid w:val="000A202D"/>
    <w:rsid w:val="001136E6"/>
    <w:rsid w:val="001835E6"/>
    <w:rsid w:val="001A5D21"/>
    <w:rsid w:val="001B2B54"/>
    <w:rsid w:val="001C741D"/>
    <w:rsid w:val="0029386E"/>
    <w:rsid w:val="003034CE"/>
    <w:rsid w:val="003063EA"/>
    <w:rsid w:val="003F040A"/>
    <w:rsid w:val="003F4340"/>
    <w:rsid w:val="00406D29"/>
    <w:rsid w:val="0044796E"/>
    <w:rsid w:val="00452089"/>
    <w:rsid w:val="004A12CF"/>
    <w:rsid w:val="00561C0D"/>
    <w:rsid w:val="00565A13"/>
    <w:rsid w:val="00576700"/>
    <w:rsid w:val="005C240F"/>
    <w:rsid w:val="005C54DA"/>
    <w:rsid w:val="00684E9D"/>
    <w:rsid w:val="006964A9"/>
    <w:rsid w:val="006B3D29"/>
    <w:rsid w:val="00715706"/>
    <w:rsid w:val="00725D7A"/>
    <w:rsid w:val="00781CCE"/>
    <w:rsid w:val="007C3746"/>
    <w:rsid w:val="007D3E83"/>
    <w:rsid w:val="007F30D5"/>
    <w:rsid w:val="0084767E"/>
    <w:rsid w:val="00955744"/>
    <w:rsid w:val="009F4BA7"/>
    <w:rsid w:val="00A06E75"/>
    <w:rsid w:val="00AC7030"/>
    <w:rsid w:val="00B03C5C"/>
    <w:rsid w:val="00B22337"/>
    <w:rsid w:val="00BB25A1"/>
    <w:rsid w:val="00BD67AE"/>
    <w:rsid w:val="00C01362"/>
    <w:rsid w:val="00C516A5"/>
    <w:rsid w:val="00CA2B96"/>
    <w:rsid w:val="00CA3DC6"/>
    <w:rsid w:val="00D01AD7"/>
    <w:rsid w:val="00DA5066"/>
    <w:rsid w:val="00DE1471"/>
    <w:rsid w:val="00E47381"/>
    <w:rsid w:val="00E60C27"/>
    <w:rsid w:val="00E62ADE"/>
    <w:rsid w:val="00ED40CD"/>
    <w:rsid w:val="00F01869"/>
    <w:rsid w:val="00F07060"/>
    <w:rsid w:val="00F539DF"/>
    <w:rsid w:val="00FA2550"/>
    <w:rsid w:val="00FD7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14B549E-6970-4169-94DE-10182D1C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09"/>
  </w:style>
  <w:style w:type="paragraph" w:styleId="Heading3">
    <w:name w:val="heading 3"/>
    <w:basedOn w:val="Normal"/>
    <w:next w:val="Normal"/>
    <w:link w:val="Heading3Char"/>
    <w:uiPriority w:val="9"/>
    <w:semiHidden/>
    <w:unhideWhenUsed/>
    <w:qFormat/>
    <w:rsid w:val="00684E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6E"/>
  </w:style>
  <w:style w:type="paragraph" w:styleId="Footer">
    <w:name w:val="footer"/>
    <w:basedOn w:val="Normal"/>
    <w:link w:val="FooterChar"/>
    <w:uiPriority w:val="99"/>
    <w:unhideWhenUsed/>
    <w:rsid w:val="0029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6E"/>
  </w:style>
  <w:style w:type="table" w:styleId="TableGrid">
    <w:name w:val="Table Grid"/>
    <w:basedOn w:val="TableNormal"/>
    <w:uiPriority w:val="39"/>
    <w:rsid w:val="0029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E1471"/>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DE1471"/>
    <w:rPr>
      <w:rFonts w:ascii="Times New Roman" w:eastAsia="Times New Roman" w:hAnsi="Times New Roman" w:cs="Times New Roman"/>
      <w:szCs w:val="20"/>
    </w:rPr>
  </w:style>
  <w:style w:type="numbering" w:customStyle="1" w:styleId="StyleBulletedBlack">
    <w:name w:val="Style Bulleted Black"/>
    <w:basedOn w:val="NoList"/>
    <w:rsid w:val="007F30D5"/>
    <w:pPr>
      <w:numPr>
        <w:numId w:val="1"/>
      </w:numPr>
    </w:pPr>
  </w:style>
  <w:style w:type="paragraph" w:customStyle="1" w:styleId="StyleHeading3CenturyGothic14ptAfter6pt">
    <w:name w:val="Style Heading 3 + Century Gothic 14 pt After:  6 pt"/>
    <w:basedOn w:val="Heading3"/>
    <w:next w:val="Normal"/>
    <w:rsid w:val="00684E9D"/>
    <w:pPr>
      <w:keepLines w:val="0"/>
      <w:numPr>
        <w:numId w:val="3"/>
      </w:numPr>
      <w:tabs>
        <w:tab w:val="left" w:pos="450"/>
      </w:tabs>
      <w:spacing w:before="0" w:after="120" w:line="240" w:lineRule="auto"/>
    </w:pPr>
    <w:rPr>
      <w:rFonts w:ascii="Gill Sans MT" w:eastAsia="Times New Roman" w:hAnsi="Gill Sans MT" w:cs="Times New Roman"/>
      <w:color w:val="auto"/>
      <w:sz w:val="28"/>
      <w:szCs w:val="20"/>
      <w:lang w:val="en-US"/>
    </w:rPr>
  </w:style>
  <w:style w:type="character" w:customStyle="1" w:styleId="Heading3Char">
    <w:name w:val="Heading 3 Char"/>
    <w:basedOn w:val="DefaultParagraphFont"/>
    <w:link w:val="Heading3"/>
    <w:uiPriority w:val="9"/>
    <w:semiHidden/>
    <w:rsid w:val="00684E9D"/>
    <w:rPr>
      <w:rFonts w:asciiTheme="majorHAnsi" w:eastAsiaTheme="majorEastAsia" w:hAnsiTheme="majorHAnsi" w:cstheme="majorBidi"/>
      <w:b/>
      <w:bCs/>
      <w:color w:val="5B9BD5" w:themeColor="accent1"/>
    </w:rPr>
  </w:style>
  <w:style w:type="paragraph" w:customStyle="1" w:styleId="StyleCenturyGothicAfter6pt">
    <w:name w:val="Style Century Gothic After:  6 pt"/>
    <w:basedOn w:val="Normal"/>
    <w:link w:val="StyleCenturyGothicAfter6ptChar"/>
    <w:rsid w:val="00565A13"/>
    <w:pPr>
      <w:numPr>
        <w:numId w:val="7"/>
      </w:numPr>
      <w:spacing w:after="120" w:line="240" w:lineRule="auto"/>
    </w:pPr>
    <w:rPr>
      <w:rFonts w:ascii="Gill Sans MT" w:eastAsia="Times New Roman" w:hAnsi="Gill Sans MT" w:cs="Times New Roman"/>
      <w:sz w:val="24"/>
      <w:szCs w:val="20"/>
      <w:lang w:val="en-US"/>
    </w:rPr>
  </w:style>
  <w:style w:type="character" w:customStyle="1" w:styleId="StyleCenturyGothicAfter6ptChar">
    <w:name w:val="Style Century Gothic After:  6 pt Char"/>
    <w:link w:val="StyleCenturyGothicAfter6pt"/>
    <w:rsid w:val="00565A13"/>
    <w:rPr>
      <w:rFonts w:ascii="Gill Sans MT" w:eastAsia="Times New Roman" w:hAnsi="Gill Sans MT" w:cs="Times New Roman"/>
      <w:sz w:val="24"/>
      <w:szCs w:val="20"/>
      <w:lang w:val="en-US"/>
    </w:rPr>
  </w:style>
  <w:style w:type="paragraph" w:customStyle="1" w:styleId="Default">
    <w:name w:val="Default"/>
    <w:rsid w:val="00565A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5A13"/>
    <w:pPr>
      <w:spacing w:after="0" w:line="240" w:lineRule="auto"/>
      <w:ind w:left="720"/>
      <w:contextualSpacing/>
    </w:pPr>
    <w:rPr>
      <w:rFonts w:ascii="Gill Sans MT" w:eastAsia="Times New Roman" w:hAnsi="Gill Sans MT" w:cs="Times New Roman"/>
      <w:sz w:val="24"/>
      <w:szCs w:val="20"/>
      <w:lang w:val="en-US"/>
    </w:rPr>
  </w:style>
  <w:style w:type="paragraph" w:styleId="BalloonText">
    <w:name w:val="Balloon Text"/>
    <w:basedOn w:val="Normal"/>
    <w:link w:val="BalloonTextChar"/>
    <w:semiHidden/>
    <w:rsid w:val="00565A1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565A13"/>
    <w:rPr>
      <w:rFonts w:ascii="Tahoma" w:eastAsia="Times New Roman" w:hAnsi="Tahoma" w:cs="Tahoma"/>
      <w:sz w:val="16"/>
      <w:szCs w:val="16"/>
      <w:lang w:val="en-US"/>
    </w:rPr>
  </w:style>
  <w:style w:type="character" w:styleId="Strong">
    <w:name w:val="Strong"/>
    <w:basedOn w:val="DefaultParagraphFont"/>
    <w:uiPriority w:val="22"/>
    <w:qFormat/>
    <w:rsid w:val="001A5D21"/>
    <w:rPr>
      <w:b/>
      <w:bCs/>
    </w:rPr>
  </w:style>
  <w:style w:type="character" w:customStyle="1" w:styleId="StyleCenturyGothicBoldBlack">
    <w:name w:val="Style Century Gothic Bold Black"/>
    <w:rsid w:val="003034CE"/>
    <w:rPr>
      <w:rFonts w:ascii="Gill Sans MT" w:hAnsi="Gill Sans MT"/>
      <w:b/>
      <w:bCs/>
      <w:color w:val="000000"/>
      <w:sz w:val="24"/>
    </w:rPr>
  </w:style>
  <w:style w:type="paragraph" w:styleId="NoSpacing">
    <w:name w:val="No Spacing"/>
    <w:uiPriority w:val="1"/>
    <w:qFormat/>
    <w:rsid w:val="00E60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4620-86B3-460F-B990-0DA9ABF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Lewer</dc:creator>
  <cp:lastModifiedBy>Kimberley Morhaus</cp:lastModifiedBy>
  <cp:revision>2</cp:revision>
  <dcterms:created xsi:type="dcterms:W3CDTF">2016-06-14T00:13:00Z</dcterms:created>
  <dcterms:modified xsi:type="dcterms:W3CDTF">2016-06-14T00:13:00Z</dcterms:modified>
</cp:coreProperties>
</file>