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02" w:type="dxa"/>
        <w:tblInd w:w="-34" w:type="dxa"/>
        <w:tblBorders>
          <w:insideH w:val="none" w:sz="0" w:space="0" w:color="auto"/>
          <w:insideV w:val="none" w:sz="0" w:space="0" w:color="auto"/>
        </w:tblBorders>
        <w:tblLook w:val="04A0" w:firstRow="1" w:lastRow="0" w:firstColumn="1" w:lastColumn="0" w:noHBand="0" w:noVBand="1"/>
      </w:tblPr>
      <w:tblGrid>
        <w:gridCol w:w="2014"/>
        <w:gridCol w:w="2978"/>
        <w:gridCol w:w="1559"/>
        <w:gridCol w:w="2551"/>
      </w:tblGrid>
      <w:tr w:rsidR="00011C86" w:rsidRPr="00011C86" w14:paraId="5EFE61B7" w14:textId="77777777" w:rsidTr="009F1B07">
        <w:tc>
          <w:tcPr>
            <w:tcW w:w="2014" w:type="dxa"/>
          </w:tcPr>
          <w:p w14:paraId="6A6E3681" w14:textId="3A1F41EC" w:rsidR="00365D81" w:rsidRPr="00011C86" w:rsidRDefault="00365D81" w:rsidP="00365D81">
            <w:pPr>
              <w:spacing w:beforeLines="60" w:before="144" w:afterLines="60" w:after="144"/>
              <w:rPr>
                <w:rFonts w:cstheme="minorHAnsi"/>
                <w:b/>
                <w:lang w:val="en-GB"/>
              </w:rPr>
            </w:pPr>
            <w:r w:rsidRPr="00011C86">
              <w:rPr>
                <w:rFonts w:cstheme="minorHAnsi"/>
                <w:b/>
                <w:lang w:val="en-GB"/>
              </w:rPr>
              <w:t xml:space="preserve">Position:           </w:t>
            </w:r>
          </w:p>
        </w:tc>
        <w:tc>
          <w:tcPr>
            <w:tcW w:w="2978" w:type="dxa"/>
            <w:vAlign w:val="center"/>
          </w:tcPr>
          <w:p w14:paraId="212DDAF1" w14:textId="72976918" w:rsidR="00365D81" w:rsidRPr="00A73DCE" w:rsidRDefault="00A73DCE" w:rsidP="00365D81">
            <w:pPr>
              <w:widowControl w:val="0"/>
              <w:autoSpaceDE w:val="0"/>
              <w:autoSpaceDN w:val="0"/>
              <w:adjustRightInd w:val="0"/>
              <w:spacing w:beforeLines="60" w:before="144" w:afterLines="60" w:after="144"/>
              <w:rPr>
                <w:bCs/>
              </w:rPr>
            </w:pPr>
            <w:r w:rsidRPr="00A73DCE">
              <w:rPr>
                <w:rFonts w:cstheme="minorHAnsi"/>
                <w:bCs/>
                <w:lang w:val="en-GB"/>
              </w:rPr>
              <w:t xml:space="preserve">Clinical Educator        </w:t>
            </w:r>
          </w:p>
        </w:tc>
        <w:tc>
          <w:tcPr>
            <w:tcW w:w="1559" w:type="dxa"/>
          </w:tcPr>
          <w:p w14:paraId="77350E7D" w14:textId="77777777" w:rsidR="00365D81" w:rsidRPr="00011C86" w:rsidRDefault="00365D81" w:rsidP="00365D81">
            <w:pPr>
              <w:widowControl w:val="0"/>
              <w:autoSpaceDE w:val="0"/>
              <w:autoSpaceDN w:val="0"/>
              <w:adjustRightInd w:val="0"/>
              <w:spacing w:beforeLines="60" w:before="144" w:afterLines="60" w:after="144"/>
              <w:rPr>
                <w:b/>
                <w:bCs/>
              </w:rPr>
            </w:pPr>
            <w:r w:rsidRPr="00011C86">
              <w:rPr>
                <w:rFonts w:cstheme="minorHAnsi"/>
                <w:b/>
                <w:lang w:val="en-GB"/>
              </w:rPr>
              <w:t>Award Level:</w:t>
            </w:r>
          </w:p>
        </w:tc>
        <w:tc>
          <w:tcPr>
            <w:tcW w:w="2551" w:type="dxa"/>
          </w:tcPr>
          <w:p w14:paraId="4979C16D" w14:textId="1AF88638" w:rsidR="00365D81" w:rsidRPr="00011C86" w:rsidRDefault="00A73DCE" w:rsidP="00365D81">
            <w:pPr>
              <w:widowControl w:val="0"/>
              <w:autoSpaceDE w:val="0"/>
              <w:autoSpaceDN w:val="0"/>
              <w:adjustRightInd w:val="0"/>
              <w:spacing w:beforeLines="60" w:before="144" w:afterLines="60" w:after="144"/>
              <w:rPr>
                <w:rFonts w:ascii="Calibri" w:eastAsia="Calibri" w:hAnsi="Calibri" w:cs="Calibri"/>
              </w:rPr>
            </w:pPr>
            <w:r>
              <w:rPr>
                <w:rFonts w:ascii="Calibri" w:eastAsia="Calibri" w:hAnsi="Calibri" w:cs="Calibri"/>
              </w:rPr>
              <w:t>HPSS</w:t>
            </w:r>
          </w:p>
        </w:tc>
      </w:tr>
      <w:tr w:rsidR="00011C86" w:rsidRPr="00011C86" w14:paraId="447D321F" w14:textId="77777777" w:rsidTr="009F1B07">
        <w:tc>
          <w:tcPr>
            <w:tcW w:w="2014" w:type="dxa"/>
            <w:tcBorders>
              <w:bottom w:val="nil"/>
            </w:tcBorders>
          </w:tcPr>
          <w:p w14:paraId="5FF791A1" w14:textId="77777777" w:rsidR="00365D81" w:rsidRPr="00011C86" w:rsidRDefault="00365D81" w:rsidP="00365D81">
            <w:pPr>
              <w:spacing w:beforeLines="60" w:before="144" w:afterLines="60" w:after="144"/>
              <w:rPr>
                <w:rFonts w:cstheme="minorHAnsi"/>
                <w:b/>
                <w:lang w:val="en-GB"/>
              </w:rPr>
            </w:pPr>
            <w:r w:rsidRPr="00011C86">
              <w:rPr>
                <w:rFonts w:cstheme="minorHAnsi"/>
                <w:b/>
                <w:lang w:val="en-GB"/>
              </w:rPr>
              <w:t>Program:</w:t>
            </w:r>
          </w:p>
        </w:tc>
        <w:tc>
          <w:tcPr>
            <w:tcW w:w="2978" w:type="dxa"/>
            <w:tcBorders>
              <w:bottom w:val="nil"/>
            </w:tcBorders>
          </w:tcPr>
          <w:p w14:paraId="379AB9C3" w14:textId="154310E6" w:rsidR="00365D81" w:rsidRPr="00011C86" w:rsidRDefault="00A73DCE" w:rsidP="00365D81">
            <w:pPr>
              <w:widowControl w:val="0"/>
              <w:autoSpaceDE w:val="0"/>
              <w:autoSpaceDN w:val="0"/>
              <w:adjustRightInd w:val="0"/>
              <w:spacing w:beforeLines="60" w:before="144" w:afterLines="60" w:after="144"/>
              <w:rPr>
                <w:rFonts w:cstheme="minorHAnsi"/>
                <w:bCs/>
              </w:rPr>
            </w:pPr>
            <w:r>
              <w:rPr>
                <w:rFonts w:cstheme="minorHAnsi"/>
                <w:bCs/>
              </w:rPr>
              <w:t>headspace</w:t>
            </w:r>
          </w:p>
        </w:tc>
        <w:tc>
          <w:tcPr>
            <w:tcW w:w="1559" w:type="dxa"/>
            <w:tcBorders>
              <w:bottom w:val="nil"/>
            </w:tcBorders>
          </w:tcPr>
          <w:p w14:paraId="45D53360" w14:textId="371AC645" w:rsidR="00365D81" w:rsidRPr="00011C86" w:rsidRDefault="00365D81" w:rsidP="00365D81">
            <w:pPr>
              <w:widowControl w:val="0"/>
              <w:autoSpaceDE w:val="0"/>
              <w:autoSpaceDN w:val="0"/>
              <w:adjustRightInd w:val="0"/>
              <w:spacing w:beforeLines="60" w:before="144" w:afterLines="60" w:after="144"/>
              <w:rPr>
                <w:rFonts w:cstheme="minorHAnsi"/>
                <w:b/>
                <w:bCs/>
              </w:rPr>
            </w:pPr>
            <w:r w:rsidRPr="00011C86">
              <w:rPr>
                <w:rFonts w:cstheme="minorHAnsi"/>
                <w:b/>
                <w:bCs/>
              </w:rPr>
              <w:t>Location:</w:t>
            </w:r>
          </w:p>
        </w:tc>
        <w:tc>
          <w:tcPr>
            <w:tcW w:w="2551" w:type="dxa"/>
            <w:tcBorders>
              <w:bottom w:val="nil"/>
            </w:tcBorders>
          </w:tcPr>
          <w:p w14:paraId="1F20B2EF" w14:textId="3CCD2DD3" w:rsidR="00365D81" w:rsidRPr="00011C86" w:rsidRDefault="00A73DCE" w:rsidP="00365D81">
            <w:pPr>
              <w:widowControl w:val="0"/>
              <w:autoSpaceDE w:val="0"/>
              <w:autoSpaceDN w:val="0"/>
              <w:adjustRightInd w:val="0"/>
              <w:spacing w:beforeLines="60" w:before="144" w:afterLines="60" w:after="144"/>
              <w:rPr>
                <w:rFonts w:cstheme="minorHAnsi"/>
                <w:bCs/>
              </w:rPr>
            </w:pPr>
            <w:r>
              <w:rPr>
                <w:rFonts w:cstheme="minorHAnsi"/>
                <w:bCs/>
              </w:rPr>
              <w:t>Campbelltown</w:t>
            </w:r>
          </w:p>
        </w:tc>
      </w:tr>
      <w:tr w:rsidR="00011C86" w:rsidRPr="00011C86" w14:paraId="66764571" w14:textId="77777777" w:rsidTr="009F1B07">
        <w:tc>
          <w:tcPr>
            <w:tcW w:w="2014" w:type="dxa"/>
            <w:tcBorders>
              <w:top w:val="nil"/>
              <w:bottom w:val="nil"/>
            </w:tcBorders>
          </w:tcPr>
          <w:p w14:paraId="11F8AB0D" w14:textId="77777777" w:rsidR="00365D81" w:rsidRPr="00011C86" w:rsidRDefault="00365D81" w:rsidP="00365D81">
            <w:pPr>
              <w:widowControl w:val="0"/>
              <w:autoSpaceDE w:val="0"/>
              <w:autoSpaceDN w:val="0"/>
              <w:adjustRightInd w:val="0"/>
              <w:spacing w:beforeLines="60" w:before="144" w:afterLines="60" w:after="144"/>
              <w:ind w:firstLine="34"/>
              <w:jc w:val="both"/>
              <w:rPr>
                <w:rFonts w:cstheme="minorHAnsi"/>
                <w:b/>
                <w:bCs/>
              </w:rPr>
            </w:pPr>
            <w:r w:rsidRPr="00011C86">
              <w:rPr>
                <w:rFonts w:cstheme="minorHAnsi"/>
                <w:b/>
                <w:lang w:val="en-GB"/>
              </w:rPr>
              <w:t>Supported by:</w:t>
            </w:r>
          </w:p>
        </w:tc>
        <w:tc>
          <w:tcPr>
            <w:tcW w:w="7088" w:type="dxa"/>
            <w:gridSpan w:val="3"/>
            <w:tcBorders>
              <w:top w:val="nil"/>
              <w:bottom w:val="nil"/>
            </w:tcBorders>
          </w:tcPr>
          <w:p w14:paraId="0BC6D8C2" w14:textId="054CA480" w:rsidR="00365D81" w:rsidRPr="00011C86" w:rsidRDefault="00A73DCE" w:rsidP="00365D81">
            <w:pPr>
              <w:widowControl w:val="0"/>
              <w:autoSpaceDE w:val="0"/>
              <w:autoSpaceDN w:val="0"/>
              <w:adjustRightInd w:val="0"/>
              <w:spacing w:beforeLines="60" w:before="144" w:afterLines="60" w:after="144"/>
              <w:ind w:firstLine="34"/>
              <w:jc w:val="both"/>
              <w:rPr>
                <w:rFonts w:cstheme="minorHAnsi"/>
                <w:bCs/>
              </w:rPr>
            </w:pPr>
            <w:r>
              <w:rPr>
                <w:rFonts w:cstheme="minorHAnsi"/>
                <w:bCs/>
              </w:rPr>
              <w:t>Service Manager</w:t>
            </w:r>
          </w:p>
        </w:tc>
      </w:tr>
      <w:tr w:rsidR="009F1B07" w:rsidRPr="00B95C0F" w14:paraId="71F97F3B" w14:textId="77777777" w:rsidTr="009F1B07">
        <w:tblPrEx>
          <w:tblBorders>
            <w:insideH w:val="single" w:sz="4" w:space="0" w:color="auto"/>
            <w:insideV w:val="single" w:sz="4" w:space="0" w:color="auto"/>
          </w:tblBorders>
        </w:tblPrEx>
        <w:tc>
          <w:tcPr>
            <w:tcW w:w="2014" w:type="dxa"/>
            <w:tcBorders>
              <w:top w:val="nil"/>
              <w:bottom w:val="single" w:sz="4" w:space="0" w:color="auto"/>
              <w:right w:val="nil"/>
            </w:tcBorders>
          </w:tcPr>
          <w:p w14:paraId="302CB34D" w14:textId="77777777" w:rsidR="009F1B07" w:rsidRPr="0053095C" w:rsidRDefault="009F1B07" w:rsidP="009F1B07">
            <w:pPr>
              <w:spacing w:before="120" w:after="120"/>
              <w:rPr>
                <w:b/>
                <w:bCs/>
              </w:rPr>
            </w:pPr>
            <w:r>
              <w:rPr>
                <w:b/>
                <w:bCs/>
                <w:lang w:val="en-GB"/>
              </w:rPr>
              <w:t>Special Conditions:</w:t>
            </w:r>
          </w:p>
        </w:tc>
        <w:tc>
          <w:tcPr>
            <w:tcW w:w="7088" w:type="dxa"/>
            <w:gridSpan w:val="3"/>
            <w:tcBorders>
              <w:top w:val="nil"/>
              <w:left w:val="nil"/>
              <w:bottom w:val="single" w:sz="4" w:space="0" w:color="auto"/>
              <w:right w:val="single" w:sz="4" w:space="0" w:color="auto"/>
            </w:tcBorders>
          </w:tcPr>
          <w:p w14:paraId="3DE76AD0" w14:textId="77777777" w:rsidR="009F1B07" w:rsidRPr="00B95C0F" w:rsidRDefault="009F1B07" w:rsidP="009F1B07">
            <w:pPr>
              <w:spacing w:before="120" w:after="120"/>
            </w:pPr>
          </w:p>
        </w:tc>
      </w:tr>
    </w:tbl>
    <w:p w14:paraId="44B4B8BB" w14:textId="308E39FF" w:rsidR="00B558B3" w:rsidRDefault="00B558B3" w:rsidP="001B263B"/>
    <w:tbl>
      <w:tblPr>
        <w:tblStyle w:val="TableGrid"/>
        <w:tblW w:w="9016" w:type="dxa"/>
        <w:tblLook w:val="04A0" w:firstRow="1" w:lastRow="0" w:firstColumn="1" w:lastColumn="0" w:noHBand="0" w:noVBand="1"/>
      </w:tblPr>
      <w:tblGrid>
        <w:gridCol w:w="9016"/>
      </w:tblGrid>
      <w:tr w:rsidR="001D3270" w:rsidRPr="000A438F" w14:paraId="107DEF40" w14:textId="77777777" w:rsidTr="005817EF">
        <w:tc>
          <w:tcPr>
            <w:tcW w:w="9016" w:type="dxa"/>
          </w:tcPr>
          <w:p w14:paraId="159BAE64" w14:textId="1FC9EDD2" w:rsidR="001D3270" w:rsidRPr="001A7AD4" w:rsidRDefault="001D3270" w:rsidP="007E3C2A">
            <w:pPr>
              <w:spacing w:before="120" w:after="120"/>
              <w:rPr>
                <w:b/>
                <w:bCs/>
              </w:rPr>
            </w:pPr>
            <w:r w:rsidRPr="001A7AD4">
              <w:rPr>
                <w:b/>
                <w:bCs/>
              </w:rPr>
              <w:t xml:space="preserve">One Door Mental Health (ODMH) is a leading for-purpose service provider for people living with mental illness, their </w:t>
            </w:r>
            <w:r w:rsidR="003768F6" w:rsidRPr="001A7AD4">
              <w:rPr>
                <w:b/>
                <w:bCs/>
              </w:rPr>
              <w:t>families,</w:t>
            </w:r>
            <w:r w:rsidRPr="001A7AD4">
              <w:rPr>
                <w:b/>
                <w:bCs/>
              </w:rPr>
              <w:t xml:space="preserve"> and carers.</w:t>
            </w:r>
          </w:p>
        </w:tc>
      </w:tr>
      <w:tr w:rsidR="00AE708F" w:rsidRPr="007904EA" w14:paraId="1264138F" w14:textId="77777777" w:rsidTr="0058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4" w:space="0" w:color="auto"/>
              <w:left w:val="single" w:sz="4" w:space="0" w:color="auto"/>
              <w:bottom w:val="single" w:sz="0" w:space="0" w:color="000000" w:themeColor="text1"/>
              <w:right w:val="single" w:sz="4" w:space="0" w:color="auto"/>
            </w:tcBorders>
          </w:tcPr>
          <w:p w14:paraId="215343FD" w14:textId="0680477F" w:rsidR="00AE708F" w:rsidRPr="007904EA" w:rsidRDefault="00B154F0" w:rsidP="001B263B">
            <w:pPr>
              <w:pStyle w:val="Heading1"/>
              <w:outlineLvl w:val="0"/>
            </w:pPr>
            <w:bookmarkStart w:id="0" w:name="_Hlk26876411"/>
            <w:r w:rsidRPr="007904EA">
              <w:t xml:space="preserve">About the </w:t>
            </w:r>
            <w:r w:rsidR="00AE708F" w:rsidRPr="007904EA">
              <w:t xml:space="preserve">Program </w:t>
            </w:r>
          </w:p>
        </w:tc>
      </w:tr>
      <w:tr w:rsidR="00AE708F" w:rsidRPr="00B95C0F" w14:paraId="09059820" w14:textId="77777777" w:rsidTr="0058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0" w:space="0" w:color="000000" w:themeColor="text1"/>
              <w:left w:val="single" w:sz="4" w:space="0" w:color="auto"/>
              <w:bottom w:val="single" w:sz="4" w:space="0" w:color="auto"/>
              <w:right w:val="single" w:sz="4" w:space="0" w:color="auto"/>
            </w:tcBorders>
          </w:tcPr>
          <w:p w14:paraId="244F15D7" w14:textId="2F3C9765" w:rsidR="000A438F" w:rsidRPr="007904EA" w:rsidRDefault="00A73DCE" w:rsidP="002A2C74">
            <w:r w:rsidRPr="00A73DCE">
              <w:t xml:space="preserve">The headspace program’s mission is to deliver improvements in the mental health, social </w:t>
            </w:r>
            <w:proofErr w:type="gramStart"/>
            <w:r w:rsidRPr="00A73DCE">
              <w:t>wellbeing</w:t>
            </w:r>
            <w:proofErr w:type="gramEnd"/>
            <w:r w:rsidRPr="00A73DCE">
              <w:t xml:space="preserve"> and economic participation of young Australian’s aged 12 – 25. This includes providing funding to improve services for young people who may be experiencing mental health and/or drug and alcohol issues and the latest information about these important health issues for young people.</w:t>
            </w:r>
          </w:p>
        </w:tc>
      </w:tr>
      <w:bookmarkEnd w:id="0"/>
      <w:tr w:rsidR="00AE708F" w:rsidRPr="000A438F" w14:paraId="34B041EA" w14:textId="77777777" w:rsidTr="005817EF">
        <w:tc>
          <w:tcPr>
            <w:tcW w:w="9016" w:type="dxa"/>
            <w:tcBorders>
              <w:top w:val="single" w:sz="4" w:space="0" w:color="auto"/>
              <w:left w:val="single" w:sz="4" w:space="0" w:color="auto"/>
              <w:bottom w:val="nil"/>
              <w:right w:val="single" w:sz="4" w:space="0" w:color="auto"/>
            </w:tcBorders>
          </w:tcPr>
          <w:p w14:paraId="3AC1B7AD" w14:textId="394891A7" w:rsidR="00AE708F" w:rsidRPr="000A438F" w:rsidRDefault="007163F3" w:rsidP="001B263B">
            <w:pPr>
              <w:pStyle w:val="Heading1"/>
              <w:outlineLvl w:val="0"/>
              <w:rPr>
                <w:rFonts w:cstheme="minorHAnsi"/>
                <w:bCs/>
                <w:color w:val="2E74B5" w:themeColor="accent5" w:themeShade="BF"/>
              </w:rPr>
            </w:pPr>
            <w:r w:rsidRPr="000A438F">
              <w:t>About the Position</w:t>
            </w:r>
          </w:p>
        </w:tc>
      </w:tr>
      <w:tr w:rsidR="00AE708F" w:rsidRPr="001B263B" w14:paraId="11DA4DBD" w14:textId="77777777" w:rsidTr="005817EF">
        <w:tc>
          <w:tcPr>
            <w:tcW w:w="9016" w:type="dxa"/>
            <w:tcBorders>
              <w:top w:val="nil"/>
              <w:left w:val="single" w:sz="4" w:space="0" w:color="auto"/>
              <w:bottom w:val="single" w:sz="4" w:space="0" w:color="auto"/>
              <w:right w:val="single" w:sz="4" w:space="0" w:color="auto"/>
            </w:tcBorders>
          </w:tcPr>
          <w:p w14:paraId="798167B6" w14:textId="77777777" w:rsidR="00C57AEB" w:rsidRDefault="00C57AEB" w:rsidP="00C57AEB">
            <w:r>
              <w:t xml:space="preserve">Headspace Campbelltown will provide early intervention mental health services to young people aged 12-15 who have or may be at risk of developing a mental health and/or substance use disorder or have economic and social recovery needs. </w:t>
            </w:r>
          </w:p>
          <w:p w14:paraId="7474AF38" w14:textId="77777777" w:rsidR="00C57AEB" w:rsidRDefault="00C57AEB" w:rsidP="00C57AEB">
            <w:r>
              <w:t xml:space="preserve">A headspace centre operates in accordance with the headspace Centre Service Model and provides all four core streams of service: including Mental Health, Physical and Sexual Health, </w:t>
            </w:r>
            <w:proofErr w:type="gramStart"/>
            <w:r>
              <w:t>Alcohol</w:t>
            </w:r>
            <w:proofErr w:type="gramEnd"/>
            <w:r>
              <w:t xml:space="preserve"> and other drugs and Vocational and Educational Support. To find out more about headspace visit http://headspace.org.au</w:t>
            </w:r>
          </w:p>
          <w:p w14:paraId="3B72EC28" w14:textId="77777777" w:rsidR="00C57AEB" w:rsidRDefault="00C57AEB" w:rsidP="00C57AEB"/>
          <w:p w14:paraId="68DD6E38" w14:textId="42DA9B44" w:rsidR="00702790" w:rsidRPr="001B263B" w:rsidRDefault="00C57AEB" w:rsidP="00C57AEB">
            <w:r>
              <w:t>The headspace Campbelltown Clinical Educator is funded to support the implementation of the NSW Recovery Program at the headspace services. The NSW Recovery Program includes student placements. The Clinical Educator role is designed to increase senior clinician support for students and facilitate connections to universities.</w:t>
            </w:r>
          </w:p>
        </w:tc>
      </w:tr>
      <w:tr w:rsidR="00AE708F" w:rsidRPr="000A438F" w14:paraId="6501DF17" w14:textId="77777777" w:rsidTr="00EA71A3">
        <w:tc>
          <w:tcPr>
            <w:tcW w:w="9016" w:type="dxa"/>
            <w:tcBorders>
              <w:top w:val="single" w:sz="4" w:space="0" w:color="auto"/>
              <w:left w:val="single" w:sz="4" w:space="0" w:color="auto"/>
              <w:bottom w:val="nil"/>
              <w:right w:val="single" w:sz="4" w:space="0" w:color="auto"/>
            </w:tcBorders>
          </w:tcPr>
          <w:p w14:paraId="1D6FCC6B" w14:textId="53A08E59" w:rsidR="00AE708F" w:rsidRPr="000A438F" w:rsidRDefault="007163F3" w:rsidP="001B263B">
            <w:pPr>
              <w:pStyle w:val="Heading1"/>
              <w:outlineLvl w:val="0"/>
              <w:rPr>
                <w:rFonts w:cstheme="minorHAnsi"/>
                <w:bCs/>
                <w:color w:val="2E74B5" w:themeColor="accent5" w:themeShade="BF"/>
              </w:rPr>
            </w:pPr>
            <w:r w:rsidRPr="000A438F">
              <w:t>What we ask of you</w:t>
            </w:r>
          </w:p>
        </w:tc>
      </w:tr>
      <w:tr w:rsidR="00AE708F" w:rsidRPr="00B95C0F" w14:paraId="6D2959E9" w14:textId="77777777" w:rsidTr="00EA71A3">
        <w:tc>
          <w:tcPr>
            <w:tcW w:w="9016" w:type="dxa"/>
            <w:tcBorders>
              <w:top w:val="nil"/>
              <w:left w:val="single" w:sz="4" w:space="0" w:color="auto"/>
              <w:bottom w:val="single" w:sz="4" w:space="0" w:color="auto"/>
              <w:right w:val="single" w:sz="4" w:space="0" w:color="auto"/>
            </w:tcBorders>
          </w:tcPr>
          <w:p w14:paraId="09AEF02A" w14:textId="77777777" w:rsidR="007B5405" w:rsidRDefault="007B5405" w:rsidP="007B5405">
            <w:pPr>
              <w:spacing w:before="0"/>
            </w:pPr>
            <w:r>
              <w:t>This position will work closely with the Centre Manager and other members of the Headspace Campbelltown team and external organisations to:</w:t>
            </w:r>
          </w:p>
          <w:p w14:paraId="174037A7" w14:textId="5318C21D" w:rsidR="007B5405" w:rsidRDefault="007B5405" w:rsidP="007B5405">
            <w:pPr>
              <w:pStyle w:val="ListParagraph"/>
              <w:numPr>
                <w:ilvl w:val="0"/>
                <w:numId w:val="33"/>
              </w:numPr>
              <w:spacing w:before="0"/>
            </w:pPr>
            <w:r>
              <w:t>Support the development and delivery of the student placements program at Headspace Campbelltown.</w:t>
            </w:r>
          </w:p>
          <w:p w14:paraId="15A3C495" w14:textId="420629D2" w:rsidR="007B5405" w:rsidRDefault="007B5405" w:rsidP="007B5405">
            <w:pPr>
              <w:pStyle w:val="ListParagraph"/>
              <w:numPr>
                <w:ilvl w:val="0"/>
                <w:numId w:val="33"/>
              </w:numPr>
              <w:spacing w:before="0"/>
            </w:pPr>
            <w:r>
              <w:t>Support the clinical supervision of students.</w:t>
            </w:r>
          </w:p>
          <w:p w14:paraId="46B94379" w14:textId="0AC8A3C4" w:rsidR="007B5405" w:rsidRDefault="007B5405" w:rsidP="007B5405">
            <w:pPr>
              <w:pStyle w:val="ListParagraph"/>
              <w:numPr>
                <w:ilvl w:val="0"/>
                <w:numId w:val="33"/>
              </w:numPr>
              <w:spacing w:before="0"/>
            </w:pPr>
            <w:r>
              <w:t>Participate and support other NSW Recovery activities as negotiated between Headspace Campbelltown and the headspace National NSW Recovery team.</w:t>
            </w:r>
          </w:p>
          <w:p w14:paraId="4C5E4D67" w14:textId="77777777" w:rsidR="007B5405" w:rsidRDefault="007B5405" w:rsidP="007B5405">
            <w:pPr>
              <w:pStyle w:val="ListParagraph"/>
              <w:numPr>
                <w:ilvl w:val="0"/>
                <w:numId w:val="33"/>
              </w:numPr>
              <w:spacing w:before="0"/>
            </w:pPr>
            <w:r>
              <w:t>Decision Making</w:t>
            </w:r>
          </w:p>
          <w:p w14:paraId="58CC3717" w14:textId="77777777" w:rsidR="007B5405" w:rsidRDefault="007B5405" w:rsidP="007B5405">
            <w:pPr>
              <w:pStyle w:val="ListParagraph"/>
              <w:numPr>
                <w:ilvl w:val="0"/>
                <w:numId w:val="33"/>
              </w:numPr>
              <w:spacing w:before="0"/>
            </w:pPr>
            <w:r>
              <w:t>The Clinical Educator reports to the Centre Manager of Headspace Campbelltown and:</w:t>
            </w:r>
          </w:p>
          <w:p w14:paraId="2D6A62EB" w14:textId="6AEF4CEB" w:rsidR="007B5405" w:rsidRDefault="007B5405" w:rsidP="007B5405">
            <w:pPr>
              <w:pStyle w:val="ListParagraph"/>
              <w:numPr>
                <w:ilvl w:val="0"/>
                <w:numId w:val="33"/>
              </w:numPr>
              <w:spacing w:before="0"/>
            </w:pPr>
            <w:r>
              <w:t>Consults with the Centre Manager in undertaking responsibilities and makes recommendations to achieve the goals and plans of the organisation.</w:t>
            </w:r>
          </w:p>
          <w:p w14:paraId="6561AAFC" w14:textId="7859A586" w:rsidR="007B5405" w:rsidRDefault="007B5405" w:rsidP="007B5405">
            <w:pPr>
              <w:pStyle w:val="ListParagraph"/>
              <w:numPr>
                <w:ilvl w:val="0"/>
                <w:numId w:val="33"/>
              </w:numPr>
              <w:spacing w:before="0"/>
            </w:pPr>
            <w:r>
              <w:lastRenderedPageBreak/>
              <w:t>Identifies areas of improvement in relation to their role, the team and at an organisational level, and collates information to develop appropriate responses, including the implementation of solutions through delegation.</w:t>
            </w:r>
          </w:p>
          <w:p w14:paraId="6EE968AD" w14:textId="25FA10E3" w:rsidR="007B5405" w:rsidRDefault="007B5405" w:rsidP="007B5405">
            <w:pPr>
              <w:pStyle w:val="ListParagraph"/>
              <w:numPr>
                <w:ilvl w:val="0"/>
                <w:numId w:val="33"/>
              </w:numPr>
              <w:spacing w:before="0"/>
            </w:pPr>
            <w:r>
              <w:t>Makes recommendations to the Centre Manager regarding decisions outside delegated authority.</w:t>
            </w:r>
          </w:p>
          <w:p w14:paraId="0B619A9B" w14:textId="4C4B79C3" w:rsidR="007B5405" w:rsidRDefault="007B5405" w:rsidP="007B5405">
            <w:pPr>
              <w:pStyle w:val="ListParagraph"/>
              <w:numPr>
                <w:ilvl w:val="0"/>
                <w:numId w:val="33"/>
              </w:numPr>
              <w:spacing w:before="0"/>
            </w:pPr>
            <w:r>
              <w:t xml:space="preserve">All escalations are to be made to the Centre Manager or the Clinical Lead </w:t>
            </w:r>
          </w:p>
          <w:p w14:paraId="0A912910" w14:textId="77777777" w:rsidR="007B5405" w:rsidRDefault="007B5405" w:rsidP="007B5405">
            <w:pPr>
              <w:spacing w:before="0"/>
            </w:pPr>
          </w:p>
          <w:p w14:paraId="7DE10075" w14:textId="77777777" w:rsidR="007B5405" w:rsidRDefault="007B5405" w:rsidP="007B5405">
            <w:pPr>
              <w:spacing w:before="0"/>
            </w:pPr>
            <w:r>
              <w:t>Key responsibilities</w:t>
            </w:r>
          </w:p>
          <w:p w14:paraId="3BDB8ACE" w14:textId="77777777" w:rsidR="007B5405" w:rsidRDefault="007B5405" w:rsidP="007B5405">
            <w:pPr>
              <w:spacing w:before="0"/>
            </w:pPr>
            <w:r>
              <w:t xml:space="preserve">The Campbelltown Headspace Clinical Educator </w:t>
            </w:r>
            <w:proofErr w:type="gramStart"/>
            <w:r>
              <w:t>will;</w:t>
            </w:r>
            <w:proofErr w:type="gramEnd"/>
          </w:p>
          <w:p w14:paraId="7068D5E0" w14:textId="195A4166" w:rsidR="007B5405" w:rsidRDefault="007B5405" w:rsidP="007B5405">
            <w:pPr>
              <w:pStyle w:val="ListParagraph"/>
              <w:numPr>
                <w:ilvl w:val="0"/>
                <w:numId w:val="33"/>
              </w:numPr>
              <w:spacing w:before="0"/>
            </w:pPr>
            <w:r>
              <w:t xml:space="preserve">Coordinate student placements for headspace Campbelltown. </w:t>
            </w:r>
          </w:p>
          <w:p w14:paraId="00E1F8CD" w14:textId="2648742A" w:rsidR="007B5405" w:rsidRDefault="007B5405" w:rsidP="007B5405">
            <w:pPr>
              <w:pStyle w:val="ListParagraph"/>
              <w:numPr>
                <w:ilvl w:val="0"/>
                <w:numId w:val="33"/>
              </w:numPr>
              <w:spacing w:before="0"/>
            </w:pPr>
            <w:r>
              <w:t>Develop and maintain relationships with relevant universities.</w:t>
            </w:r>
          </w:p>
          <w:p w14:paraId="78127EDA" w14:textId="5DD9BA7B" w:rsidR="007B5405" w:rsidRDefault="007B5405" w:rsidP="007B5405">
            <w:pPr>
              <w:pStyle w:val="ListParagraph"/>
              <w:numPr>
                <w:ilvl w:val="0"/>
                <w:numId w:val="33"/>
              </w:numPr>
              <w:spacing w:before="0"/>
            </w:pPr>
            <w:r>
              <w:t>Facilitate the development of formal agreements between Headspace Campbelltown and relevant universities.</w:t>
            </w:r>
          </w:p>
          <w:p w14:paraId="78995BBE" w14:textId="514D3781" w:rsidR="007B5405" w:rsidRDefault="007B5405" w:rsidP="007B5405">
            <w:pPr>
              <w:pStyle w:val="ListParagraph"/>
              <w:numPr>
                <w:ilvl w:val="0"/>
                <w:numId w:val="33"/>
              </w:numPr>
              <w:spacing w:before="0"/>
            </w:pPr>
            <w:r>
              <w:t>Participate in other stakeholder engagement activities that assist in the successful delivery of student placements at the service.</w:t>
            </w:r>
          </w:p>
          <w:p w14:paraId="2E6178A4" w14:textId="47648706" w:rsidR="007B5405" w:rsidRDefault="007B5405" w:rsidP="007B5405">
            <w:pPr>
              <w:pStyle w:val="ListParagraph"/>
              <w:numPr>
                <w:ilvl w:val="0"/>
                <w:numId w:val="33"/>
              </w:numPr>
              <w:spacing w:before="0"/>
            </w:pPr>
            <w:r>
              <w:t>Support in the interviewing, onboarding, induction, field supervision and review of students.</w:t>
            </w:r>
          </w:p>
          <w:p w14:paraId="6C5E05B7" w14:textId="4C820D4B" w:rsidR="007B5405" w:rsidRDefault="007B5405" w:rsidP="007B5405">
            <w:pPr>
              <w:pStyle w:val="ListParagraph"/>
              <w:numPr>
                <w:ilvl w:val="0"/>
                <w:numId w:val="33"/>
              </w:numPr>
              <w:spacing w:before="0"/>
            </w:pPr>
            <w:r>
              <w:t>Work with the Centre Manager to manage student placement performance issues.</w:t>
            </w:r>
          </w:p>
          <w:p w14:paraId="6E0E2B06" w14:textId="524E06DE" w:rsidR="007B5405" w:rsidRDefault="007B5405" w:rsidP="007B5405">
            <w:pPr>
              <w:pStyle w:val="ListParagraph"/>
              <w:numPr>
                <w:ilvl w:val="0"/>
                <w:numId w:val="33"/>
              </w:numPr>
              <w:spacing w:before="0"/>
            </w:pPr>
            <w:r>
              <w:t>Support students to understand and work within Headspace Campbelltown and One Door Mental Health policies and procedures.</w:t>
            </w:r>
          </w:p>
          <w:p w14:paraId="30957499" w14:textId="5E776D5B" w:rsidR="007B5405" w:rsidRDefault="007B5405" w:rsidP="007B5405">
            <w:pPr>
              <w:pStyle w:val="ListParagraph"/>
              <w:numPr>
                <w:ilvl w:val="0"/>
                <w:numId w:val="33"/>
              </w:numPr>
              <w:spacing w:before="0"/>
            </w:pPr>
            <w:r>
              <w:t xml:space="preserve">Provide field supervision to students and graduates at headspace Campbelltown. </w:t>
            </w:r>
          </w:p>
          <w:p w14:paraId="70A6EF51" w14:textId="0F5C68BC" w:rsidR="007B5405" w:rsidRDefault="007B5405" w:rsidP="007B5405">
            <w:pPr>
              <w:pStyle w:val="ListParagraph"/>
              <w:numPr>
                <w:ilvl w:val="0"/>
                <w:numId w:val="33"/>
              </w:numPr>
              <w:spacing w:before="0"/>
            </w:pPr>
            <w:r>
              <w:t xml:space="preserve">Maintain accurate supervision notes and logs for students, including minutes of meetings, which will be accessible to Centre manager and Clinical Lead as needed. </w:t>
            </w:r>
          </w:p>
          <w:p w14:paraId="4F37D92E" w14:textId="6B677D9B" w:rsidR="007B5405" w:rsidRDefault="007B5405" w:rsidP="007B5405">
            <w:pPr>
              <w:pStyle w:val="ListParagraph"/>
              <w:numPr>
                <w:ilvl w:val="0"/>
                <w:numId w:val="33"/>
              </w:numPr>
              <w:spacing w:before="0"/>
            </w:pPr>
            <w:r>
              <w:t>Ensure that the assessment, referral, and mental health counselling services students are delivering are evidence based, youth friendly, culturally appropriate and family inclusive to meet the needs of young people’s mental health and wellbeing needs.</w:t>
            </w:r>
          </w:p>
          <w:p w14:paraId="2C93A323" w14:textId="559DD3DA" w:rsidR="007B5405" w:rsidRDefault="007B5405" w:rsidP="007B5405">
            <w:pPr>
              <w:pStyle w:val="ListParagraph"/>
              <w:numPr>
                <w:ilvl w:val="0"/>
                <w:numId w:val="33"/>
              </w:numPr>
              <w:spacing w:before="0"/>
            </w:pPr>
            <w:r>
              <w:t>Provide intake and therapeutic services to young people (with and without students cofacilitating) as appropriate.</w:t>
            </w:r>
          </w:p>
          <w:p w14:paraId="36E63EFF" w14:textId="68269A02" w:rsidR="007B5405" w:rsidRDefault="007B5405" w:rsidP="007B5405">
            <w:pPr>
              <w:pStyle w:val="ListParagraph"/>
              <w:numPr>
                <w:ilvl w:val="0"/>
                <w:numId w:val="33"/>
              </w:numPr>
              <w:spacing w:before="0"/>
            </w:pPr>
            <w:r>
              <w:t xml:space="preserve">Maintain case notes using electronic clinical record and according to Headspace Campbelltown protocols and professional standards. </w:t>
            </w:r>
          </w:p>
          <w:p w14:paraId="3A0B88D7" w14:textId="0FF8740E" w:rsidR="007B5405" w:rsidRDefault="007B5405" w:rsidP="007B5405">
            <w:pPr>
              <w:pStyle w:val="ListParagraph"/>
              <w:numPr>
                <w:ilvl w:val="0"/>
                <w:numId w:val="33"/>
              </w:numPr>
              <w:spacing w:before="0"/>
            </w:pPr>
            <w:r>
              <w:t>Participate in team-based case review meetings and other headspace Campbelltown team meetings as appropriate.</w:t>
            </w:r>
          </w:p>
          <w:p w14:paraId="678D6F87" w14:textId="281C77FC" w:rsidR="007B5405" w:rsidRDefault="007B5405" w:rsidP="007B5405">
            <w:pPr>
              <w:pStyle w:val="ListParagraph"/>
              <w:numPr>
                <w:ilvl w:val="0"/>
                <w:numId w:val="33"/>
              </w:numPr>
              <w:spacing w:before="0"/>
            </w:pPr>
            <w:r>
              <w:t>Working with the broader Headspace Campbelltown team to meet the overall aims and objectives of the service.</w:t>
            </w:r>
          </w:p>
          <w:p w14:paraId="37FC7C90" w14:textId="45A31D74" w:rsidR="007B5405" w:rsidRDefault="007B5405" w:rsidP="007B5405">
            <w:pPr>
              <w:pStyle w:val="ListParagraph"/>
              <w:numPr>
                <w:ilvl w:val="0"/>
                <w:numId w:val="33"/>
              </w:numPr>
              <w:spacing w:before="0"/>
            </w:pPr>
            <w:r>
              <w:t>Participate in headspace National activities such as:</w:t>
            </w:r>
          </w:p>
          <w:p w14:paraId="6C437714" w14:textId="77777777" w:rsidR="007B5405" w:rsidRDefault="007B5405" w:rsidP="00A8486A">
            <w:pPr>
              <w:pStyle w:val="ListParagraph"/>
              <w:spacing w:before="0"/>
              <w:ind w:left="360"/>
            </w:pPr>
            <w:r>
              <w:t>-</w:t>
            </w:r>
            <w:r>
              <w:tab/>
              <w:t xml:space="preserve">Advisory Groups </w:t>
            </w:r>
          </w:p>
          <w:p w14:paraId="733C2124" w14:textId="77777777" w:rsidR="007B5405" w:rsidRDefault="007B5405" w:rsidP="00A8486A">
            <w:pPr>
              <w:pStyle w:val="ListParagraph"/>
              <w:spacing w:before="0"/>
              <w:ind w:left="360"/>
            </w:pPr>
            <w:r>
              <w:t>-</w:t>
            </w:r>
            <w:r>
              <w:tab/>
              <w:t>Clinical Educator Community of Practice</w:t>
            </w:r>
          </w:p>
          <w:p w14:paraId="64D04B0D" w14:textId="77777777" w:rsidR="007B5405" w:rsidRDefault="007B5405" w:rsidP="00A8486A">
            <w:pPr>
              <w:pStyle w:val="ListParagraph"/>
              <w:spacing w:before="0"/>
              <w:ind w:left="360"/>
            </w:pPr>
            <w:r>
              <w:t>-</w:t>
            </w:r>
            <w:r>
              <w:tab/>
              <w:t>Research and evaluation activities, continuous improvement projects</w:t>
            </w:r>
          </w:p>
          <w:p w14:paraId="25DC1DFF" w14:textId="77777777" w:rsidR="007B5405" w:rsidRDefault="007B5405" w:rsidP="00A8486A">
            <w:pPr>
              <w:pStyle w:val="ListParagraph"/>
              <w:spacing w:before="0"/>
              <w:ind w:left="360"/>
            </w:pPr>
            <w:r>
              <w:t>-</w:t>
            </w:r>
            <w:r>
              <w:tab/>
              <w:t xml:space="preserve">Clinical auditing as required by One Door Mental Health </w:t>
            </w:r>
          </w:p>
          <w:p w14:paraId="6F87074A" w14:textId="77777777" w:rsidR="007B5405" w:rsidRDefault="007B5405" w:rsidP="007B5405">
            <w:pPr>
              <w:pStyle w:val="ListParagraph"/>
              <w:spacing w:before="0"/>
              <w:ind w:left="360"/>
            </w:pPr>
          </w:p>
          <w:p w14:paraId="2A2FA42F" w14:textId="77777777" w:rsidR="007B5405" w:rsidRDefault="007B5405" w:rsidP="007B5405">
            <w:pPr>
              <w:pStyle w:val="ListParagraph"/>
              <w:spacing w:before="0"/>
              <w:ind w:left="360"/>
            </w:pPr>
            <w:r>
              <w:t>Core accountabilities</w:t>
            </w:r>
          </w:p>
          <w:p w14:paraId="00BA741F" w14:textId="404D9DD3" w:rsidR="007B5405" w:rsidRDefault="007B5405" w:rsidP="007B5405">
            <w:pPr>
              <w:pStyle w:val="ListParagraph"/>
              <w:numPr>
                <w:ilvl w:val="0"/>
                <w:numId w:val="33"/>
              </w:numPr>
              <w:spacing w:before="0"/>
            </w:pPr>
            <w:r>
              <w:t xml:space="preserve">Contribute to developing a culturally safe workplace for Aboriginal and Torres Strait </w:t>
            </w:r>
            <w:proofErr w:type="gramStart"/>
            <w:r>
              <w:t>Islander  employees</w:t>
            </w:r>
            <w:proofErr w:type="gramEnd"/>
            <w:r>
              <w:t>, clients and students.</w:t>
            </w:r>
          </w:p>
          <w:p w14:paraId="0C0582F6" w14:textId="7DB1D5D1" w:rsidR="007B5405" w:rsidRDefault="007B5405" w:rsidP="007B5405">
            <w:pPr>
              <w:pStyle w:val="ListParagraph"/>
              <w:numPr>
                <w:ilvl w:val="0"/>
                <w:numId w:val="33"/>
              </w:numPr>
              <w:spacing w:before="0"/>
            </w:pPr>
            <w:r>
              <w:t>Value and respect for diversity and a positive attitude towards young people.</w:t>
            </w:r>
          </w:p>
          <w:p w14:paraId="4A7DC599" w14:textId="746C8868" w:rsidR="007B5405" w:rsidRDefault="007B5405" w:rsidP="007B5405">
            <w:pPr>
              <w:pStyle w:val="ListParagraph"/>
              <w:numPr>
                <w:ilvl w:val="0"/>
                <w:numId w:val="33"/>
              </w:numPr>
              <w:spacing w:before="0"/>
            </w:pPr>
            <w:r>
              <w:t>Participate in organisation-wide, site based and team meetings, collaborative planning activities and other meetings or activities relevant to position.</w:t>
            </w:r>
          </w:p>
          <w:p w14:paraId="561266B2" w14:textId="2FED90C9" w:rsidR="007B5405" w:rsidRDefault="007B5405" w:rsidP="007B5405">
            <w:pPr>
              <w:pStyle w:val="ListParagraph"/>
              <w:numPr>
                <w:ilvl w:val="0"/>
                <w:numId w:val="33"/>
              </w:numPr>
              <w:spacing w:before="0"/>
            </w:pPr>
            <w:r>
              <w:t>Contribute to the continuous improvement of systems and processes ensuring services meet professional and industry standards.</w:t>
            </w:r>
          </w:p>
          <w:p w14:paraId="1AFA903C" w14:textId="4F61A93E" w:rsidR="007B5405" w:rsidRDefault="007B5405" w:rsidP="007B5405">
            <w:pPr>
              <w:pStyle w:val="ListParagraph"/>
              <w:numPr>
                <w:ilvl w:val="0"/>
                <w:numId w:val="33"/>
              </w:numPr>
              <w:spacing w:before="0"/>
            </w:pPr>
            <w:r>
              <w:t>Work Health and Safety responsibilities as identified in organisation policies and procedures.</w:t>
            </w:r>
          </w:p>
          <w:p w14:paraId="197C11E9" w14:textId="4199F351" w:rsidR="007B5405" w:rsidRDefault="007B5405" w:rsidP="007B5405">
            <w:pPr>
              <w:pStyle w:val="ListParagraph"/>
              <w:numPr>
                <w:ilvl w:val="0"/>
                <w:numId w:val="33"/>
              </w:numPr>
              <w:spacing w:before="0"/>
            </w:pPr>
            <w:r>
              <w:lastRenderedPageBreak/>
              <w:t>Equity and diversity responsibilities as identified in organisational policies and procedures.</w:t>
            </w:r>
          </w:p>
          <w:p w14:paraId="47C7CF64" w14:textId="77777777" w:rsidR="007B5405" w:rsidRDefault="007B5405" w:rsidP="00A8486A">
            <w:pPr>
              <w:pStyle w:val="ListParagraph"/>
              <w:spacing w:before="0"/>
              <w:ind w:left="360"/>
            </w:pPr>
          </w:p>
          <w:p w14:paraId="576C0E90" w14:textId="77777777" w:rsidR="007B5405" w:rsidRDefault="007B5405" w:rsidP="00A8486A">
            <w:pPr>
              <w:spacing w:before="0"/>
            </w:pPr>
            <w:r>
              <w:t>Scope of Practice</w:t>
            </w:r>
          </w:p>
          <w:p w14:paraId="13D8545E" w14:textId="67777EFB" w:rsidR="00B154F0" w:rsidRPr="00404829" w:rsidRDefault="007B5405" w:rsidP="00A8486A">
            <w:pPr>
              <w:spacing w:before="0"/>
            </w:pPr>
            <w:r>
              <w:t>Consistent with the incumbent’s qualifications and registration and within the context of the duties outlined under Key Responsibilities.</w:t>
            </w:r>
          </w:p>
        </w:tc>
      </w:tr>
      <w:tr w:rsidR="00B154F0" w:rsidRPr="000A438F" w14:paraId="4107C4B7" w14:textId="77777777" w:rsidTr="00EA71A3">
        <w:tc>
          <w:tcPr>
            <w:tcW w:w="9016" w:type="dxa"/>
            <w:tcBorders>
              <w:top w:val="single" w:sz="4" w:space="0" w:color="auto"/>
              <w:left w:val="single" w:sz="4" w:space="0" w:color="auto"/>
              <w:bottom w:val="nil"/>
              <w:right w:val="single" w:sz="4" w:space="0" w:color="auto"/>
            </w:tcBorders>
          </w:tcPr>
          <w:p w14:paraId="0905DD4F" w14:textId="5EABC804" w:rsidR="00B154F0" w:rsidRPr="000A438F" w:rsidRDefault="009338CE" w:rsidP="001B263B">
            <w:pPr>
              <w:pStyle w:val="Heading1"/>
              <w:outlineLvl w:val="0"/>
              <w:rPr>
                <w:rFonts w:cstheme="minorHAnsi"/>
                <w:bCs/>
                <w:color w:val="2E74B5" w:themeColor="accent5" w:themeShade="BF"/>
              </w:rPr>
            </w:pPr>
            <w:r>
              <w:lastRenderedPageBreak/>
              <w:t>Your k</w:t>
            </w:r>
            <w:r w:rsidR="007163F3" w:rsidRPr="000A438F">
              <w:t xml:space="preserve">ey </w:t>
            </w:r>
            <w:r>
              <w:t>s</w:t>
            </w:r>
            <w:r w:rsidR="007163F3" w:rsidRPr="000A438F">
              <w:t xml:space="preserve">kills and </w:t>
            </w:r>
            <w:r>
              <w:t>e</w:t>
            </w:r>
            <w:r w:rsidR="007163F3" w:rsidRPr="000A438F">
              <w:t>xperience</w:t>
            </w:r>
          </w:p>
        </w:tc>
      </w:tr>
      <w:tr w:rsidR="00B154F0" w:rsidRPr="00B95C0F" w14:paraId="65DE0C58" w14:textId="77777777" w:rsidTr="00EA71A3">
        <w:trPr>
          <w:trHeight w:val="3635"/>
        </w:trPr>
        <w:tc>
          <w:tcPr>
            <w:tcW w:w="9016" w:type="dxa"/>
            <w:tcBorders>
              <w:top w:val="nil"/>
              <w:left w:val="single" w:sz="4" w:space="0" w:color="auto"/>
              <w:bottom w:val="single" w:sz="4" w:space="0" w:color="auto"/>
              <w:right w:val="single" w:sz="4" w:space="0" w:color="auto"/>
            </w:tcBorders>
          </w:tcPr>
          <w:p w14:paraId="6A3BB08C" w14:textId="77777777" w:rsidR="00A8486A" w:rsidRPr="00A8486A" w:rsidRDefault="00A8486A" w:rsidP="00A8486A">
            <w:pPr>
              <w:rPr>
                <w:rFonts w:eastAsiaTheme="minorEastAsia"/>
              </w:rPr>
            </w:pPr>
            <w:r w:rsidRPr="00A8486A">
              <w:rPr>
                <w:rFonts w:eastAsiaTheme="minorEastAsia"/>
              </w:rPr>
              <w:t xml:space="preserve">The essential experience, knowledge, skills, </w:t>
            </w:r>
            <w:proofErr w:type="gramStart"/>
            <w:r w:rsidRPr="00A8486A">
              <w:rPr>
                <w:rFonts w:eastAsiaTheme="minorEastAsia"/>
              </w:rPr>
              <w:t>competencies</w:t>
            </w:r>
            <w:proofErr w:type="gramEnd"/>
            <w:r w:rsidRPr="00A8486A">
              <w:rPr>
                <w:rFonts w:eastAsiaTheme="minorEastAsia"/>
              </w:rPr>
              <w:t xml:space="preserve"> and qualifications a person requires in order to successfully fulfil the responsibilities of the position are:</w:t>
            </w:r>
          </w:p>
          <w:p w14:paraId="0EF0D38A" w14:textId="7CFEDE24" w:rsidR="00A8486A" w:rsidRPr="00A8486A" w:rsidRDefault="00A8486A" w:rsidP="00A8486A">
            <w:pPr>
              <w:rPr>
                <w:rFonts w:eastAsiaTheme="minorEastAsia"/>
              </w:rPr>
            </w:pPr>
            <w:r w:rsidRPr="00A8486A">
              <w:rPr>
                <w:rFonts w:eastAsiaTheme="minorEastAsia"/>
              </w:rPr>
              <w:t>1.</w:t>
            </w:r>
            <w:r w:rsidRPr="00A8486A">
              <w:rPr>
                <w:rFonts w:eastAsiaTheme="minorEastAsia"/>
              </w:rPr>
              <w:tab/>
              <w:t xml:space="preserve">Current registration with AHPRA </w:t>
            </w:r>
            <w:r w:rsidR="00E20B1B">
              <w:rPr>
                <w:rFonts w:eastAsiaTheme="minorEastAsia"/>
              </w:rPr>
              <w:t>or AASW</w:t>
            </w:r>
          </w:p>
          <w:p w14:paraId="47EFFF18" w14:textId="77777777" w:rsidR="00A8486A" w:rsidRPr="00A8486A" w:rsidRDefault="00A8486A" w:rsidP="00A8486A">
            <w:pPr>
              <w:rPr>
                <w:rFonts w:eastAsiaTheme="minorEastAsia"/>
              </w:rPr>
            </w:pPr>
            <w:r w:rsidRPr="00A8486A">
              <w:rPr>
                <w:rFonts w:eastAsiaTheme="minorEastAsia"/>
              </w:rPr>
              <w:t>2.</w:t>
            </w:r>
            <w:r w:rsidRPr="00A8486A">
              <w:rPr>
                <w:rFonts w:eastAsiaTheme="minorEastAsia"/>
              </w:rPr>
              <w:tab/>
              <w:t xml:space="preserve">At least 3 years’ experience post-qualification </w:t>
            </w:r>
          </w:p>
          <w:p w14:paraId="5D1A0AC4" w14:textId="77777777" w:rsidR="00A8486A" w:rsidRPr="00A8486A" w:rsidRDefault="00A8486A" w:rsidP="00A8486A">
            <w:pPr>
              <w:rPr>
                <w:rFonts w:eastAsiaTheme="minorEastAsia"/>
              </w:rPr>
            </w:pPr>
            <w:r w:rsidRPr="00A8486A">
              <w:rPr>
                <w:rFonts w:eastAsiaTheme="minorEastAsia"/>
              </w:rPr>
              <w:t>3.</w:t>
            </w:r>
            <w:r w:rsidRPr="00A8486A">
              <w:rPr>
                <w:rFonts w:eastAsiaTheme="minorEastAsia"/>
              </w:rPr>
              <w:tab/>
              <w:t xml:space="preserve">A current Working </w:t>
            </w:r>
            <w:proofErr w:type="gramStart"/>
            <w:r w:rsidRPr="00A8486A">
              <w:rPr>
                <w:rFonts w:eastAsiaTheme="minorEastAsia"/>
              </w:rPr>
              <w:t>With</w:t>
            </w:r>
            <w:proofErr w:type="gramEnd"/>
            <w:r w:rsidRPr="00A8486A">
              <w:rPr>
                <w:rFonts w:eastAsiaTheme="minorEastAsia"/>
              </w:rPr>
              <w:t xml:space="preserve"> Children Check, and a current Police Check.</w:t>
            </w:r>
          </w:p>
          <w:p w14:paraId="4B1BF33E" w14:textId="77777777" w:rsidR="00A8486A" w:rsidRPr="00A8486A" w:rsidRDefault="00A8486A" w:rsidP="00A8486A">
            <w:pPr>
              <w:rPr>
                <w:rFonts w:eastAsiaTheme="minorEastAsia"/>
              </w:rPr>
            </w:pPr>
            <w:r w:rsidRPr="00A8486A">
              <w:rPr>
                <w:rFonts w:eastAsiaTheme="minorEastAsia"/>
              </w:rPr>
              <w:t>4.</w:t>
            </w:r>
            <w:r w:rsidRPr="00A8486A">
              <w:rPr>
                <w:rFonts w:eastAsiaTheme="minorEastAsia"/>
              </w:rPr>
              <w:tab/>
              <w:t xml:space="preserve">The right to work in Australia. </w:t>
            </w:r>
          </w:p>
          <w:p w14:paraId="0A4F7CE6" w14:textId="77777777" w:rsidR="00A8486A" w:rsidRPr="00A8486A" w:rsidRDefault="00A8486A" w:rsidP="00A8486A">
            <w:pPr>
              <w:rPr>
                <w:rFonts w:eastAsiaTheme="minorEastAsia"/>
              </w:rPr>
            </w:pPr>
            <w:r w:rsidRPr="00A8486A">
              <w:rPr>
                <w:rFonts w:eastAsiaTheme="minorEastAsia"/>
              </w:rPr>
              <w:t>5.</w:t>
            </w:r>
            <w:r w:rsidRPr="00A8486A">
              <w:rPr>
                <w:rFonts w:eastAsiaTheme="minorEastAsia"/>
              </w:rPr>
              <w:tab/>
              <w:t xml:space="preserve">Eligibility for Board Approved Supervisor status. Candidates who are Board Approved Supervisors will be highly regarded. </w:t>
            </w:r>
          </w:p>
          <w:p w14:paraId="26774232" w14:textId="77777777" w:rsidR="00A8486A" w:rsidRPr="00A8486A" w:rsidRDefault="00A8486A" w:rsidP="00A8486A">
            <w:pPr>
              <w:rPr>
                <w:rFonts w:eastAsiaTheme="minorEastAsia"/>
              </w:rPr>
            </w:pPr>
            <w:r w:rsidRPr="00A8486A">
              <w:rPr>
                <w:rFonts w:eastAsiaTheme="minorEastAsia"/>
              </w:rPr>
              <w:t>6.</w:t>
            </w:r>
            <w:r w:rsidRPr="00A8486A">
              <w:rPr>
                <w:rFonts w:eastAsiaTheme="minorEastAsia"/>
              </w:rPr>
              <w:tab/>
              <w:t>Experience in assessment of mental health disorders, and provision of Cognitive-Behaviour Therapy and other evidence-based focused psychological strategies.</w:t>
            </w:r>
          </w:p>
          <w:p w14:paraId="48334C4F" w14:textId="77777777" w:rsidR="00A8486A" w:rsidRPr="00A8486A" w:rsidRDefault="00A8486A" w:rsidP="00A8486A">
            <w:pPr>
              <w:rPr>
                <w:rFonts w:eastAsiaTheme="minorEastAsia"/>
              </w:rPr>
            </w:pPr>
            <w:r w:rsidRPr="00A8486A">
              <w:rPr>
                <w:rFonts w:eastAsiaTheme="minorEastAsia"/>
              </w:rPr>
              <w:t>7.</w:t>
            </w:r>
            <w:r w:rsidRPr="00A8486A">
              <w:rPr>
                <w:rFonts w:eastAsiaTheme="minorEastAsia"/>
              </w:rPr>
              <w:tab/>
              <w:t>Experience working with young people and their families and carers.</w:t>
            </w:r>
          </w:p>
          <w:p w14:paraId="73034BDC" w14:textId="77777777" w:rsidR="00A8486A" w:rsidRPr="00A8486A" w:rsidRDefault="00A8486A" w:rsidP="00A8486A">
            <w:pPr>
              <w:rPr>
                <w:rFonts w:eastAsiaTheme="minorEastAsia"/>
              </w:rPr>
            </w:pPr>
            <w:r w:rsidRPr="00A8486A">
              <w:rPr>
                <w:rFonts w:eastAsiaTheme="minorEastAsia"/>
              </w:rPr>
              <w:t>8.</w:t>
            </w:r>
            <w:r w:rsidRPr="00A8486A">
              <w:rPr>
                <w:rFonts w:eastAsiaTheme="minorEastAsia"/>
              </w:rPr>
              <w:tab/>
              <w:t>Demonstrated skills in professional supervision, field supervision, coaching and mentoring.</w:t>
            </w:r>
          </w:p>
          <w:p w14:paraId="60823CF8" w14:textId="77777777" w:rsidR="00A8486A" w:rsidRPr="00A8486A" w:rsidRDefault="00A8486A" w:rsidP="00A8486A">
            <w:pPr>
              <w:rPr>
                <w:rFonts w:eastAsiaTheme="minorEastAsia"/>
              </w:rPr>
            </w:pPr>
            <w:r w:rsidRPr="00A8486A">
              <w:rPr>
                <w:rFonts w:eastAsiaTheme="minorEastAsia"/>
              </w:rPr>
              <w:t>9.</w:t>
            </w:r>
            <w:r w:rsidRPr="00A8486A">
              <w:rPr>
                <w:rFonts w:eastAsiaTheme="minorEastAsia"/>
              </w:rPr>
              <w:tab/>
              <w:t>Experience in coordinating and facilitating student placement.</w:t>
            </w:r>
          </w:p>
          <w:p w14:paraId="7F69CE48" w14:textId="77777777" w:rsidR="00A8486A" w:rsidRPr="00A8486A" w:rsidRDefault="00A8486A" w:rsidP="00A8486A">
            <w:pPr>
              <w:rPr>
                <w:rFonts w:eastAsiaTheme="minorEastAsia"/>
              </w:rPr>
            </w:pPr>
            <w:r w:rsidRPr="00A8486A">
              <w:rPr>
                <w:rFonts w:eastAsiaTheme="minorEastAsia"/>
              </w:rPr>
              <w:t>10.</w:t>
            </w:r>
            <w:r w:rsidRPr="00A8486A">
              <w:rPr>
                <w:rFonts w:eastAsiaTheme="minorEastAsia"/>
              </w:rPr>
              <w:tab/>
              <w:t>Ability to engage with external stakeholders and develop relationships/partnerships with organisations such as universities.</w:t>
            </w:r>
          </w:p>
          <w:p w14:paraId="191B9858" w14:textId="77777777" w:rsidR="00A8486A" w:rsidRPr="00A8486A" w:rsidRDefault="00A8486A" w:rsidP="00A8486A">
            <w:pPr>
              <w:rPr>
                <w:rFonts w:eastAsiaTheme="minorEastAsia"/>
              </w:rPr>
            </w:pPr>
            <w:r w:rsidRPr="00A8486A">
              <w:rPr>
                <w:rFonts w:eastAsiaTheme="minorEastAsia"/>
              </w:rPr>
              <w:t>11.</w:t>
            </w:r>
            <w:r w:rsidRPr="00A8486A">
              <w:rPr>
                <w:rFonts w:eastAsiaTheme="minorEastAsia"/>
              </w:rPr>
              <w:tab/>
              <w:t xml:space="preserve">A high standard of computer literacy and data entry competency.  </w:t>
            </w:r>
          </w:p>
          <w:p w14:paraId="52B028EE" w14:textId="77777777" w:rsidR="00A8486A" w:rsidRPr="00A8486A" w:rsidRDefault="00A8486A" w:rsidP="00A8486A">
            <w:pPr>
              <w:rPr>
                <w:rFonts w:eastAsiaTheme="minorEastAsia"/>
              </w:rPr>
            </w:pPr>
            <w:r w:rsidRPr="00A8486A">
              <w:rPr>
                <w:rFonts w:eastAsiaTheme="minorEastAsia"/>
              </w:rPr>
              <w:t>12.</w:t>
            </w:r>
            <w:r w:rsidRPr="00A8486A">
              <w:rPr>
                <w:rFonts w:eastAsiaTheme="minorEastAsia"/>
              </w:rPr>
              <w:tab/>
              <w:t xml:space="preserve">Current driver’s license and have access to own vehicle. </w:t>
            </w:r>
          </w:p>
          <w:p w14:paraId="4B1F1ECF" w14:textId="77777777" w:rsidR="00A8486A" w:rsidRPr="00A8486A" w:rsidRDefault="00A8486A" w:rsidP="00A8486A">
            <w:pPr>
              <w:rPr>
                <w:rFonts w:eastAsiaTheme="minorEastAsia"/>
              </w:rPr>
            </w:pPr>
          </w:p>
          <w:p w14:paraId="03EDB7B4" w14:textId="77777777" w:rsidR="00A8486A" w:rsidRPr="00A8486A" w:rsidRDefault="00A8486A" w:rsidP="00A8486A">
            <w:pPr>
              <w:rPr>
                <w:rFonts w:eastAsiaTheme="minorEastAsia"/>
              </w:rPr>
            </w:pPr>
            <w:r w:rsidRPr="00A8486A">
              <w:rPr>
                <w:rFonts w:eastAsiaTheme="minorEastAsia"/>
              </w:rPr>
              <w:t>Child Protection</w:t>
            </w:r>
          </w:p>
          <w:p w14:paraId="785EBF4E" w14:textId="51AD3953" w:rsidR="007B5405" w:rsidRPr="007B5405" w:rsidRDefault="00A8486A" w:rsidP="00A8486A">
            <w:pPr>
              <w:rPr>
                <w:rFonts w:eastAsiaTheme="minorEastAsia"/>
              </w:rPr>
            </w:pPr>
            <w:r w:rsidRPr="00A8486A">
              <w:rPr>
                <w:rFonts w:eastAsiaTheme="minorEastAsia"/>
              </w:rPr>
              <w:t xml:space="preserve">This position is designated as child-related employment. Child related employment means any employment, where at least one of the responsibilities of the position involves direct contact with children where that contact is not directly supervised. The Child Protection (Working </w:t>
            </w:r>
            <w:proofErr w:type="gramStart"/>
            <w:r w:rsidRPr="00A8486A">
              <w:rPr>
                <w:rFonts w:eastAsiaTheme="minorEastAsia"/>
              </w:rPr>
              <w:t>With</w:t>
            </w:r>
            <w:proofErr w:type="gramEnd"/>
            <w:r w:rsidRPr="00A8486A">
              <w:rPr>
                <w:rFonts w:eastAsiaTheme="minorEastAsia"/>
              </w:rPr>
              <w:t xml:space="preserve"> Children Act 2012 and the Child Protection (Working with Children) Regulation 2013 makes it an offence for a person convicted of a serious sex offence (a Prohibited Person) or a Registrable Person under the Child Protection (Offenders Registration) Act 2000, to apply for, undertake or remain in child-related employment. To apply for, undertake and remain in this position you are required to hold a current working with children check. For more information go to: https://www.kidsguardian.nsw.gov.au</w:t>
            </w:r>
          </w:p>
        </w:tc>
      </w:tr>
    </w:tbl>
    <w:p w14:paraId="0E0E0A5D" w14:textId="1142143B" w:rsidR="00AE708F" w:rsidRDefault="00AE708F" w:rsidP="001B263B"/>
    <w:p w14:paraId="2F0ED3A2" w14:textId="66D9AA2B" w:rsidR="005817EF" w:rsidRPr="005817EF" w:rsidRDefault="005817EF" w:rsidP="005817EF"/>
    <w:p w14:paraId="476215ED" w14:textId="18F00AEE" w:rsidR="005817EF" w:rsidRPr="005817EF" w:rsidRDefault="005817EF" w:rsidP="005817EF"/>
    <w:p w14:paraId="4BDFFA2B" w14:textId="6A8D15D1" w:rsidR="005817EF" w:rsidRPr="005817EF" w:rsidRDefault="005817EF" w:rsidP="005817EF"/>
    <w:p w14:paraId="418AD6BB" w14:textId="065C9BAE" w:rsidR="005817EF" w:rsidRDefault="005817EF" w:rsidP="005817EF"/>
    <w:p w14:paraId="29CD0A39" w14:textId="77777777" w:rsidR="005817EF" w:rsidRPr="005817EF" w:rsidRDefault="005817EF" w:rsidP="005817EF"/>
    <w:sectPr w:rsidR="005817EF" w:rsidRPr="005817EF" w:rsidSect="005817EF">
      <w:headerReference w:type="default" r:id="rId11"/>
      <w:footerReference w:type="default" r:id="rId12"/>
      <w:pgSz w:w="11906" w:h="16838"/>
      <w:pgMar w:top="1440" w:right="1440" w:bottom="1440" w:left="144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1AB2" w14:textId="77777777" w:rsidR="00AE09CD" w:rsidRDefault="00AE09CD" w:rsidP="001B263B">
      <w:r>
        <w:separator/>
      </w:r>
    </w:p>
  </w:endnote>
  <w:endnote w:type="continuationSeparator" w:id="0">
    <w:p w14:paraId="1CC4A24B" w14:textId="77777777" w:rsidR="00AE09CD" w:rsidRDefault="00AE09CD" w:rsidP="001B263B">
      <w:r>
        <w:continuationSeparator/>
      </w:r>
    </w:p>
  </w:endnote>
  <w:endnote w:type="continuationNotice" w:id="1">
    <w:p w14:paraId="21890098" w14:textId="77777777" w:rsidR="00AE09CD" w:rsidRDefault="00AE09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7C1" w14:textId="7544D760" w:rsidR="00510144" w:rsidRPr="005817EF" w:rsidRDefault="005B7C70" w:rsidP="001B263B">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A71A3">
      <w:rPr>
        <w:noProof/>
        <w:sz w:val="18"/>
        <w:szCs w:val="18"/>
      </w:rPr>
      <w:t>Position Description Template - Recovery 2gether</w:t>
    </w:r>
    <w:r>
      <w:rPr>
        <w:sz w:val="18"/>
        <w:szCs w:val="18"/>
      </w:rPr>
      <w:fldChar w:fldCharType="end"/>
    </w:r>
    <w:r>
      <w:rPr>
        <w:sz w:val="18"/>
        <w:szCs w:val="18"/>
      </w:rPr>
      <w:tab/>
    </w:r>
    <w:r>
      <w:rPr>
        <w:sz w:val="18"/>
        <w:szCs w:val="18"/>
      </w:rPr>
      <w:tab/>
    </w:r>
    <w:r w:rsidR="00510144" w:rsidRPr="001B263B">
      <w:rPr>
        <w:sz w:val="18"/>
        <w:szCs w:val="18"/>
      </w:rPr>
      <w:t xml:space="preserve"> Page </w:t>
    </w:r>
    <w:sdt>
      <w:sdtPr>
        <w:rPr>
          <w:sz w:val="18"/>
          <w:szCs w:val="18"/>
        </w:rPr>
        <w:id w:val="-63417192"/>
        <w:docPartObj>
          <w:docPartGallery w:val="Page Numbers (Bottom of Page)"/>
          <w:docPartUnique/>
        </w:docPartObj>
      </w:sdtPr>
      <w:sdtEndPr>
        <w:rPr>
          <w:noProof/>
        </w:rPr>
      </w:sdtEndPr>
      <w:sdtContent>
        <w:r w:rsidR="00510144" w:rsidRPr="001B263B">
          <w:rPr>
            <w:sz w:val="18"/>
            <w:szCs w:val="18"/>
          </w:rPr>
          <w:fldChar w:fldCharType="begin"/>
        </w:r>
        <w:r w:rsidR="00510144" w:rsidRPr="001B263B">
          <w:rPr>
            <w:sz w:val="18"/>
            <w:szCs w:val="18"/>
          </w:rPr>
          <w:instrText xml:space="preserve"> PAGE   \* MERGEFORMAT </w:instrText>
        </w:r>
        <w:r w:rsidR="00510144" w:rsidRPr="001B263B">
          <w:rPr>
            <w:sz w:val="18"/>
            <w:szCs w:val="18"/>
          </w:rPr>
          <w:fldChar w:fldCharType="separate"/>
        </w:r>
        <w:r w:rsidR="00510144" w:rsidRPr="001B263B">
          <w:rPr>
            <w:noProof/>
            <w:sz w:val="18"/>
            <w:szCs w:val="18"/>
          </w:rPr>
          <w:t>2</w:t>
        </w:r>
        <w:r w:rsidR="00510144" w:rsidRPr="001B263B">
          <w:rPr>
            <w:noProof/>
            <w:sz w:val="18"/>
            <w:szCs w:val="18"/>
          </w:rPr>
          <w:fldChar w:fldCharType="end"/>
        </w:r>
      </w:sdtContent>
    </w:sdt>
  </w:p>
  <w:p w14:paraId="50201F34" w14:textId="77777777" w:rsidR="00E90797" w:rsidRDefault="00E90797" w:rsidP="001B26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8269" w14:textId="77777777" w:rsidR="00AE09CD" w:rsidRDefault="00AE09CD" w:rsidP="001B263B">
      <w:r>
        <w:separator/>
      </w:r>
    </w:p>
  </w:footnote>
  <w:footnote w:type="continuationSeparator" w:id="0">
    <w:p w14:paraId="34C6BAEF" w14:textId="77777777" w:rsidR="00AE09CD" w:rsidRDefault="00AE09CD" w:rsidP="001B263B">
      <w:r>
        <w:continuationSeparator/>
      </w:r>
    </w:p>
  </w:footnote>
  <w:footnote w:type="continuationNotice" w:id="1">
    <w:p w14:paraId="1E695589" w14:textId="77777777" w:rsidR="00AE09CD" w:rsidRDefault="00AE09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D10" w14:textId="77777777" w:rsidR="00365D81" w:rsidRPr="004360C0" w:rsidRDefault="00365D81" w:rsidP="00365D81">
    <w:pPr>
      <w:pStyle w:val="Title"/>
      <w:pBdr>
        <w:bottom w:val="none" w:sz="0" w:space="0" w:color="auto"/>
      </w:pBdr>
      <w:spacing w:after="120"/>
      <w:ind w:left="-425" w:right="-612"/>
    </w:pPr>
    <w:r w:rsidRPr="004360C0">
      <w:drawing>
        <wp:anchor distT="0" distB="0" distL="114300" distR="114300" simplePos="0" relativeHeight="251659264" behindDoc="1" locked="0" layoutInCell="1" allowOverlap="1" wp14:anchorId="55B05A6A" wp14:editId="698978E9">
          <wp:simplePos x="0" y="0"/>
          <wp:positionH relativeFrom="margin">
            <wp:posOffset>4472940</wp:posOffset>
          </wp:positionH>
          <wp:positionV relativeFrom="paragraph">
            <wp:posOffset>-144780</wp:posOffset>
          </wp:positionV>
          <wp:extent cx="1663162" cy="60956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Master-INLINE.png"/>
                  <pic:cNvPicPr/>
                </pic:nvPicPr>
                <pic:blipFill>
                  <a:blip r:embed="rId1">
                    <a:extLst>
                      <a:ext uri="{28A0092B-C50C-407E-A947-70E740481C1C}">
                        <a14:useLocalDpi xmlns:a14="http://schemas.microsoft.com/office/drawing/2010/main" val="0"/>
                      </a:ext>
                    </a:extLst>
                  </a:blip>
                  <a:stretch>
                    <a:fillRect/>
                  </a:stretch>
                </pic:blipFill>
                <pic:spPr>
                  <a:xfrm>
                    <a:off x="0" y="0"/>
                    <a:ext cx="1663162" cy="609564"/>
                  </a:xfrm>
                  <a:prstGeom prst="rect">
                    <a:avLst/>
                  </a:prstGeom>
                </pic:spPr>
              </pic:pic>
            </a:graphicData>
          </a:graphic>
          <wp14:sizeRelH relativeFrom="margin">
            <wp14:pctWidth>0</wp14:pctWidth>
          </wp14:sizeRelH>
          <wp14:sizeRelV relativeFrom="margin">
            <wp14:pctHeight>0</wp14:pctHeight>
          </wp14:sizeRelV>
        </wp:anchor>
      </w:drawing>
    </w:r>
    <w:r w:rsidRPr="004360C0">
      <w:t>Position Description</w:t>
    </w:r>
  </w:p>
  <w:p w14:paraId="7F70E562" w14:textId="77777777" w:rsidR="006C2A35" w:rsidRDefault="006C2A35" w:rsidP="001B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48B"/>
    <w:multiLevelType w:val="hybridMultilevel"/>
    <w:tmpl w:val="81260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04D13"/>
    <w:multiLevelType w:val="hybridMultilevel"/>
    <w:tmpl w:val="3668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D451ED"/>
    <w:multiLevelType w:val="hybridMultilevel"/>
    <w:tmpl w:val="868C34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173538"/>
    <w:multiLevelType w:val="hybridMultilevel"/>
    <w:tmpl w:val="EC3AF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73D79"/>
    <w:multiLevelType w:val="hybridMultilevel"/>
    <w:tmpl w:val="7CFA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21038"/>
    <w:multiLevelType w:val="hybridMultilevel"/>
    <w:tmpl w:val="D92AC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B05E5D"/>
    <w:multiLevelType w:val="hybridMultilevel"/>
    <w:tmpl w:val="BBDEE818"/>
    <w:lvl w:ilvl="0" w:tplc="0C090001">
      <w:start w:val="1"/>
      <w:numFmt w:val="bullet"/>
      <w:lvlText w:val=""/>
      <w:lvlJc w:val="left"/>
      <w:pPr>
        <w:ind w:left="4260" w:hanging="360"/>
      </w:pPr>
      <w:rPr>
        <w:rFonts w:ascii="Symbol" w:hAnsi="Symbol" w:hint="default"/>
      </w:rPr>
    </w:lvl>
    <w:lvl w:ilvl="1" w:tplc="0C090003" w:tentative="1">
      <w:start w:val="1"/>
      <w:numFmt w:val="bullet"/>
      <w:lvlText w:val="o"/>
      <w:lvlJc w:val="left"/>
      <w:pPr>
        <w:ind w:left="4980" w:hanging="360"/>
      </w:pPr>
      <w:rPr>
        <w:rFonts w:ascii="Courier New" w:hAnsi="Courier New" w:cs="Courier New" w:hint="default"/>
      </w:rPr>
    </w:lvl>
    <w:lvl w:ilvl="2" w:tplc="0C090005" w:tentative="1">
      <w:start w:val="1"/>
      <w:numFmt w:val="bullet"/>
      <w:lvlText w:val=""/>
      <w:lvlJc w:val="left"/>
      <w:pPr>
        <w:ind w:left="5700" w:hanging="360"/>
      </w:pPr>
      <w:rPr>
        <w:rFonts w:ascii="Wingdings" w:hAnsi="Wingdings" w:hint="default"/>
      </w:rPr>
    </w:lvl>
    <w:lvl w:ilvl="3" w:tplc="0C090001" w:tentative="1">
      <w:start w:val="1"/>
      <w:numFmt w:val="bullet"/>
      <w:lvlText w:val=""/>
      <w:lvlJc w:val="left"/>
      <w:pPr>
        <w:ind w:left="6420" w:hanging="360"/>
      </w:pPr>
      <w:rPr>
        <w:rFonts w:ascii="Symbol" w:hAnsi="Symbol" w:hint="default"/>
      </w:rPr>
    </w:lvl>
    <w:lvl w:ilvl="4" w:tplc="0C090003" w:tentative="1">
      <w:start w:val="1"/>
      <w:numFmt w:val="bullet"/>
      <w:lvlText w:val="o"/>
      <w:lvlJc w:val="left"/>
      <w:pPr>
        <w:ind w:left="7140" w:hanging="360"/>
      </w:pPr>
      <w:rPr>
        <w:rFonts w:ascii="Courier New" w:hAnsi="Courier New" w:cs="Courier New" w:hint="default"/>
      </w:rPr>
    </w:lvl>
    <w:lvl w:ilvl="5" w:tplc="0C090005" w:tentative="1">
      <w:start w:val="1"/>
      <w:numFmt w:val="bullet"/>
      <w:lvlText w:val=""/>
      <w:lvlJc w:val="left"/>
      <w:pPr>
        <w:ind w:left="7860" w:hanging="360"/>
      </w:pPr>
      <w:rPr>
        <w:rFonts w:ascii="Wingdings" w:hAnsi="Wingdings" w:hint="default"/>
      </w:rPr>
    </w:lvl>
    <w:lvl w:ilvl="6" w:tplc="0C090001" w:tentative="1">
      <w:start w:val="1"/>
      <w:numFmt w:val="bullet"/>
      <w:lvlText w:val=""/>
      <w:lvlJc w:val="left"/>
      <w:pPr>
        <w:ind w:left="8580" w:hanging="360"/>
      </w:pPr>
      <w:rPr>
        <w:rFonts w:ascii="Symbol" w:hAnsi="Symbol" w:hint="default"/>
      </w:rPr>
    </w:lvl>
    <w:lvl w:ilvl="7" w:tplc="0C090003" w:tentative="1">
      <w:start w:val="1"/>
      <w:numFmt w:val="bullet"/>
      <w:lvlText w:val="o"/>
      <w:lvlJc w:val="left"/>
      <w:pPr>
        <w:ind w:left="9300" w:hanging="360"/>
      </w:pPr>
      <w:rPr>
        <w:rFonts w:ascii="Courier New" w:hAnsi="Courier New" w:cs="Courier New" w:hint="default"/>
      </w:rPr>
    </w:lvl>
    <w:lvl w:ilvl="8" w:tplc="0C090005" w:tentative="1">
      <w:start w:val="1"/>
      <w:numFmt w:val="bullet"/>
      <w:lvlText w:val=""/>
      <w:lvlJc w:val="left"/>
      <w:pPr>
        <w:ind w:left="10020" w:hanging="360"/>
      </w:pPr>
      <w:rPr>
        <w:rFonts w:ascii="Wingdings" w:hAnsi="Wingdings" w:hint="default"/>
      </w:rPr>
    </w:lvl>
  </w:abstractNum>
  <w:abstractNum w:abstractNumId="7" w15:restartNumberingAfterBreak="0">
    <w:nsid w:val="128A7238"/>
    <w:multiLevelType w:val="hybridMultilevel"/>
    <w:tmpl w:val="47782936"/>
    <w:lvl w:ilvl="0" w:tplc="6268B7DE">
      <w:start w:val="1"/>
      <w:numFmt w:val="bullet"/>
      <w:lvlText w:val=""/>
      <w:lvlJc w:val="left"/>
      <w:pPr>
        <w:ind w:left="720" w:hanging="360"/>
      </w:pPr>
      <w:rPr>
        <w:rFonts w:ascii="Symbol" w:hAnsi="Symbol" w:hint="default"/>
      </w:rPr>
    </w:lvl>
    <w:lvl w:ilvl="1" w:tplc="4F5CFF66">
      <w:start w:val="1"/>
      <w:numFmt w:val="bullet"/>
      <w:lvlText w:val="o"/>
      <w:lvlJc w:val="left"/>
      <w:pPr>
        <w:ind w:left="1440" w:hanging="360"/>
      </w:pPr>
      <w:rPr>
        <w:rFonts w:ascii="Courier New" w:hAnsi="Courier New" w:hint="default"/>
      </w:rPr>
    </w:lvl>
    <w:lvl w:ilvl="2" w:tplc="891EDA1A">
      <w:start w:val="1"/>
      <w:numFmt w:val="bullet"/>
      <w:lvlText w:val=""/>
      <w:lvlJc w:val="left"/>
      <w:pPr>
        <w:ind w:left="2160" w:hanging="360"/>
      </w:pPr>
      <w:rPr>
        <w:rFonts w:ascii="Wingdings" w:hAnsi="Wingdings" w:hint="default"/>
      </w:rPr>
    </w:lvl>
    <w:lvl w:ilvl="3" w:tplc="952C3E58">
      <w:start w:val="1"/>
      <w:numFmt w:val="bullet"/>
      <w:lvlText w:val=""/>
      <w:lvlJc w:val="left"/>
      <w:pPr>
        <w:ind w:left="2880" w:hanging="360"/>
      </w:pPr>
      <w:rPr>
        <w:rFonts w:ascii="Symbol" w:hAnsi="Symbol" w:hint="default"/>
      </w:rPr>
    </w:lvl>
    <w:lvl w:ilvl="4" w:tplc="3B1E52F6">
      <w:start w:val="1"/>
      <w:numFmt w:val="bullet"/>
      <w:lvlText w:val="o"/>
      <w:lvlJc w:val="left"/>
      <w:pPr>
        <w:ind w:left="3600" w:hanging="360"/>
      </w:pPr>
      <w:rPr>
        <w:rFonts w:ascii="Courier New" w:hAnsi="Courier New" w:hint="default"/>
      </w:rPr>
    </w:lvl>
    <w:lvl w:ilvl="5" w:tplc="087E216A">
      <w:start w:val="1"/>
      <w:numFmt w:val="bullet"/>
      <w:lvlText w:val=""/>
      <w:lvlJc w:val="left"/>
      <w:pPr>
        <w:ind w:left="4320" w:hanging="360"/>
      </w:pPr>
      <w:rPr>
        <w:rFonts w:ascii="Wingdings" w:hAnsi="Wingdings" w:hint="default"/>
      </w:rPr>
    </w:lvl>
    <w:lvl w:ilvl="6" w:tplc="2332C05C">
      <w:start w:val="1"/>
      <w:numFmt w:val="bullet"/>
      <w:lvlText w:val=""/>
      <w:lvlJc w:val="left"/>
      <w:pPr>
        <w:ind w:left="5040" w:hanging="360"/>
      </w:pPr>
      <w:rPr>
        <w:rFonts w:ascii="Symbol" w:hAnsi="Symbol" w:hint="default"/>
      </w:rPr>
    </w:lvl>
    <w:lvl w:ilvl="7" w:tplc="249CFB28">
      <w:start w:val="1"/>
      <w:numFmt w:val="bullet"/>
      <w:lvlText w:val="o"/>
      <w:lvlJc w:val="left"/>
      <w:pPr>
        <w:ind w:left="5760" w:hanging="360"/>
      </w:pPr>
      <w:rPr>
        <w:rFonts w:ascii="Courier New" w:hAnsi="Courier New" w:hint="default"/>
      </w:rPr>
    </w:lvl>
    <w:lvl w:ilvl="8" w:tplc="B25AAF5A">
      <w:start w:val="1"/>
      <w:numFmt w:val="bullet"/>
      <w:lvlText w:val=""/>
      <w:lvlJc w:val="left"/>
      <w:pPr>
        <w:ind w:left="6480" w:hanging="360"/>
      </w:pPr>
      <w:rPr>
        <w:rFonts w:ascii="Wingdings" w:hAnsi="Wingdings" w:hint="default"/>
      </w:rPr>
    </w:lvl>
  </w:abstractNum>
  <w:abstractNum w:abstractNumId="8" w15:restartNumberingAfterBreak="0">
    <w:nsid w:val="199B0757"/>
    <w:multiLevelType w:val="hybridMultilevel"/>
    <w:tmpl w:val="99DE4A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6D6E5A"/>
    <w:multiLevelType w:val="hybridMultilevel"/>
    <w:tmpl w:val="9CD06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38559F"/>
    <w:multiLevelType w:val="hybridMultilevel"/>
    <w:tmpl w:val="B54EF3FC"/>
    <w:lvl w:ilvl="0" w:tplc="AFDE833E">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9022F"/>
    <w:multiLevelType w:val="hybridMultilevel"/>
    <w:tmpl w:val="CCAC76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3C31FB0"/>
    <w:multiLevelType w:val="hybridMultilevel"/>
    <w:tmpl w:val="C94C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93C65"/>
    <w:multiLevelType w:val="hybridMultilevel"/>
    <w:tmpl w:val="49721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5B1D71"/>
    <w:multiLevelType w:val="hybridMultilevel"/>
    <w:tmpl w:val="A68AA660"/>
    <w:lvl w:ilvl="0" w:tplc="F5AC6C28">
      <w:numFmt w:val="bullet"/>
      <w:lvlText w:val=""/>
      <w:lvlJc w:val="left"/>
      <w:pPr>
        <w:ind w:left="394" w:hanging="360"/>
      </w:pPr>
      <w:rPr>
        <w:rFonts w:ascii="Symbol" w:eastAsiaTheme="minorHAnsi" w:hAnsi="Symbol" w:cstheme="minorHAnsi"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15:restartNumberingAfterBreak="0">
    <w:nsid w:val="29014F04"/>
    <w:multiLevelType w:val="hybridMultilevel"/>
    <w:tmpl w:val="20D4CD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BEF2A86"/>
    <w:multiLevelType w:val="hybridMultilevel"/>
    <w:tmpl w:val="314EF47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BC6ABC"/>
    <w:multiLevelType w:val="hybridMultilevel"/>
    <w:tmpl w:val="990B8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5A0838"/>
    <w:multiLevelType w:val="hybridMultilevel"/>
    <w:tmpl w:val="193C6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2E3DCD"/>
    <w:multiLevelType w:val="hybridMultilevel"/>
    <w:tmpl w:val="334A2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542AA9"/>
    <w:multiLevelType w:val="hybridMultilevel"/>
    <w:tmpl w:val="B538A7EE"/>
    <w:lvl w:ilvl="0" w:tplc="CD442EB2">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E86C57"/>
    <w:multiLevelType w:val="hybridMultilevel"/>
    <w:tmpl w:val="15A8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675ED1"/>
    <w:multiLevelType w:val="hybridMultilevel"/>
    <w:tmpl w:val="669E5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40503F"/>
    <w:multiLevelType w:val="hybridMultilevel"/>
    <w:tmpl w:val="D2E2E67C"/>
    <w:lvl w:ilvl="0" w:tplc="C7DA9A8E">
      <w:start w:val="1"/>
      <w:numFmt w:val="decimal"/>
      <w:lvlText w:val="%1."/>
      <w:lvlJc w:val="left"/>
      <w:pPr>
        <w:tabs>
          <w:tab w:val="num" w:pos="360"/>
        </w:tabs>
        <w:ind w:left="360" w:hanging="360"/>
      </w:pPr>
      <w:rPr>
        <w:rFonts w:hint="default"/>
        <w:i w:val="0"/>
      </w:rPr>
    </w:lvl>
    <w:lvl w:ilvl="1" w:tplc="D0FE5EE4">
      <w:numFmt w:val="bullet"/>
      <w:lvlText w:val="-"/>
      <w:lvlJc w:val="left"/>
      <w:pPr>
        <w:ind w:left="1080" w:hanging="360"/>
      </w:pPr>
      <w:rPr>
        <w:rFonts w:ascii="Franklin Gothic Book" w:eastAsia="Calibri" w:hAnsi="Franklin Gothic Book"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BE3F14"/>
    <w:multiLevelType w:val="hybridMultilevel"/>
    <w:tmpl w:val="33CC7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3C5E63"/>
    <w:multiLevelType w:val="hybridMultilevel"/>
    <w:tmpl w:val="9168C1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D54C33"/>
    <w:multiLevelType w:val="hybridMultilevel"/>
    <w:tmpl w:val="A0A68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385B6F"/>
    <w:multiLevelType w:val="hybridMultilevel"/>
    <w:tmpl w:val="7966B8E0"/>
    <w:lvl w:ilvl="0" w:tplc="377E397A">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F50191"/>
    <w:multiLevelType w:val="hybridMultilevel"/>
    <w:tmpl w:val="F57C2248"/>
    <w:lvl w:ilvl="0" w:tplc="F04E660A">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95F88"/>
    <w:multiLevelType w:val="hybridMultilevel"/>
    <w:tmpl w:val="78A4B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B545EB"/>
    <w:multiLevelType w:val="hybridMultilevel"/>
    <w:tmpl w:val="042C7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E7AE4"/>
    <w:multiLevelType w:val="hybridMultilevel"/>
    <w:tmpl w:val="EC681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773828"/>
    <w:multiLevelType w:val="hybridMultilevel"/>
    <w:tmpl w:val="3C447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09659C"/>
    <w:multiLevelType w:val="hybridMultilevel"/>
    <w:tmpl w:val="A86E1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956537"/>
    <w:multiLevelType w:val="hybridMultilevel"/>
    <w:tmpl w:val="93DA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31E59"/>
    <w:multiLevelType w:val="hybridMultilevel"/>
    <w:tmpl w:val="E4D8C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4504FA"/>
    <w:multiLevelType w:val="hybridMultilevel"/>
    <w:tmpl w:val="B0FE89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0896715">
    <w:abstractNumId w:val="7"/>
  </w:num>
  <w:num w:numId="2" w16cid:durableId="1755009472">
    <w:abstractNumId w:val="28"/>
  </w:num>
  <w:num w:numId="3" w16cid:durableId="588930056">
    <w:abstractNumId w:val="27"/>
  </w:num>
  <w:num w:numId="4" w16cid:durableId="870874817">
    <w:abstractNumId w:val="6"/>
  </w:num>
  <w:num w:numId="5" w16cid:durableId="1728992242">
    <w:abstractNumId w:val="23"/>
  </w:num>
  <w:num w:numId="6" w16cid:durableId="344594891">
    <w:abstractNumId w:val="31"/>
  </w:num>
  <w:num w:numId="7" w16cid:durableId="2078741978">
    <w:abstractNumId w:val="15"/>
  </w:num>
  <w:num w:numId="8" w16cid:durableId="739135469">
    <w:abstractNumId w:val="34"/>
  </w:num>
  <w:num w:numId="9" w16cid:durableId="2143420500">
    <w:abstractNumId w:val="25"/>
  </w:num>
  <w:num w:numId="10" w16cid:durableId="578637256">
    <w:abstractNumId w:val="18"/>
  </w:num>
  <w:num w:numId="11" w16cid:durableId="1145125602">
    <w:abstractNumId w:val="1"/>
  </w:num>
  <w:num w:numId="12" w16cid:durableId="645740121">
    <w:abstractNumId w:val="8"/>
  </w:num>
  <w:num w:numId="13" w16cid:durableId="1520392799">
    <w:abstractNumId w:val="4"/>
  </w:num>
  <w:num w:numId="14" w16cid:durableId="1076128791">
    <w:abstractNumId w:val="12"/>
  </w:num>
  <w:num w:numId="15" w16cid:durableId="1932157872">
    <w:abstractNumId w:val="20"/>
  </w:num>
  <w:num w:numId="16" w16cid:durableId="906693064">
    <w:abstractNumId w:val="3"/>
  </w:num>
  <w:num w:numId="17" w16cid:durableId="509756393">
    <w:abstractNumId w:val="5"/>
  </w:num>
  <w:num w:numId="18" w16cid:durableId="1699115116">
    <w:abstractNumId w:val="0"/>
  </w:num>
  <w:num w:numId="19" w16cid:durableId="746000145">
    <w:abstractNumId w:val="17"/>
  </w:num>
  <w:num w:numId="20" w16cid:durableId="1235357755">
    <w:abstractNumId w:val="22"/>
  </w:num>
  <w:num w:numId="21" w16cid:durableId="1757358474">
    <w:abstractNumId w:val="30"/>
  </w:num>
  <w:num w:numId="22" w16cid:durableId="131869918">
    <w:abstractNumId w:val="11"/>
  </w:num>
  <w:num w:numId="23" w16cid:durableId="510994732">
    <w:abstractNumId w:val="19"/>
  </w:num>
  <w:num w:numId="24" w16cid:durableId="1377194211">
    <w:abstractNumId w:val="21"/>
  </w:num>
  <w:num w:numId="25" w16cid:durableId="2018729726">
    <w:abstractNumId w:val="33"/>
  </w:num>
  <w:num w:numId="26" w16cid:durableId="1778401989">
    <w:abstractNumId w:val="36"/>
  </w:num>
  <w:num w:numId="27" w16cid:durableId="136383142">
    <w:abstractNumId w:val="16"/>
  </w:num>
  <w:num w:numId="28" w16cid:durableId="1070806477">
    <w:abstractNumId w:val="26"/>
  </w:num>
  <w:num w:numId="29" w16cid:durableId="70391112">
    <w:abstractNumId w:val="9"/>
  </w:num>
  <w:num w:numId="30" w16cid:durableId="164324915">
    <w:abstractNumId w:val="2"/>
  </w:num>
  <w:num w:numId="31" w16cid:durableId="1362779344">
    <w:abstractNumId w:val="24"/>
  </w:num>
  <w:num w:numId="32" w16cid:durableId="283465218">
    <w:abstractNumId w:val="32"/>
  </w:num>
  <w:num w:numId="33" w16cid:durableId="1875968043">
    <w:abstractNumId w:val="35"/>
  </w:num>
  <w:num w:numId="34" w16cid:durableId="1685009869">
    <w:abstractNumId w:val="29"/>
  </w:num>
  <w:num w:numId="35" w16cid:durableId="59790703">
    <w:abstractNumId w:val="14"/>
  </w:num>
  <w:num w:numId="36" w16cid:durableId="840391131">
    <w:abstractNumId w:val="10"/>
  </w:num>
  <w:num w:numId="37" w16cid:durableId="994190686">
    <w:abstractNumId w:val="13"/>
  </w:num>
  <w:num w:numId="38" w16cid:durableId="6996292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F5"/>
    <w:rsid w:val="00001DF7"/>
    <w:rsid w:val="00011C86"/>
    <w:rsid w:val="00024597"/>
    <w:rsid w:val="0003072E"/>
    <w:rsid w:val="00055F91"/>
    <w:rsid w:val="00057445"/>
    <w:rsid w:val="00060C91"/>
    <w:rsid w:val="00063F04"/>
    <w:rsid w:val="00065226"/>
    <w:rsid w:val="00071169"/>
    <w:rsid w:val="000854DB"/>
    <w:rsid w:val="000A4007"/>
    <w:rsid w:val="000A438F"/>
    <w:rsid w:val="000C5637"/>
    <w:rsid w:val="000E58D0"/>
    <w:rsid w:val="000E6AF8"/>
    <w:rsid w:val="00120423"/>
    <w:rsid w:val="00123965"/>
    <w:rsid w:val="001277F3"/>
    <w:rsid w:val="00143DF5"/>
    <w:rsid w:val="00172C4E"/>
    <w:rsid w:val="00180869"/>
    <w:rsid w:val="00191A63"/>
    <w:rsid w:val="001A0A24"/>
    <w:rsid w:val="001B1F44"/>
    <w:rsid w:val="001B263B"/>
    <w:rsid w:val="001C7980"/>
    <w:rsid w:val="001D3270"/>
    <w:rsid w:val="001D7751"/>
    <w:rsid w:val="00231E58"/>
    <w:rsid w:val="0023429E"/>
    <w:rsid w:val="002361D5"/>
    <w:rsid w:val="002579B5"/>
    <w:rsid w:val="00285C7F"/>
    <w:rsid w:val="0029447E"/>
    <w:rsid w:val="002A2C74"/>
    <w:rsid w:val="002D6114"/>
    <w:rsid w:val="002E1181"/>
    <w:rsid w:val="002E7837"/>
    <w:rsid w:val="002E7DF3"/>
    <w:rsid w:val="00317278"/>
    <w:rsid w:val="00321720"/>
    <w:rsid w:val="003359E0"/>
    <w:rsid w:val="00365D81"/>
    <w:rsid w:val="003768F6"/>
    <w:rsid w:val="00377CAB"/>
    <w:rsid w:val="00380ACD"/>
    <w:rsid w:val="003845F5"/>
    <w:rsid w:val="00393C1F"/>
    <w:rsid w:val="00395236"/>
    <w:rsid w:val="003A5564"/>
    <w:rsid w:val="003B6547"/>
    <w:rsid w:val="003C53FB"/>
    <w:rsid w:val="003E4DA0"/>
    <w:rsid w:val="00404829"/>
    <w:rsid w:val="004063A1"/>
    <w:rsid w:val="004143FD"/>
    <w:rsid w:val="00442FD8"/>
    <w:rsid w:val="00445C88"/>
    <w:rsid w:val="00447411"/>
    <w:rsid w:val="00457F98"/>
    <w:rsid w:val="00480BF0"/>
    <w:rsid w:val="004A12AA"/>
    <w:rsid w:val="004F78D1"/>
    <w:rsid w:val="00506994"/>
    <w:rsid w:val="00510144"/>
    <w:rsid w:val="00515CCA"/>
    <w:rsid w:val="005327E8"/>
    <w:rsid w:val="0053334A"/>
    <w:rsid w:val="00534935"/>
    <w:rsid w:val="0054071B"/>
    <w:rsid w:val="00571E49"/>
    <w:rsid w:val="005817EF"/>
    <w:rsid w:val="00583B63"/>
    <w:rsid w:val="005872B0"/>
    <w:rsid w:val="005A6F5F"/>
    <w:rsid w:val="005B7C70"/>
    <w:rsid w:val="005D082F"/>
    <w:rsid w:val="005E08AA"/>
    <w:rsid w:val="005F664E"/>
    <w:rsid w:val="00601585"/>
    <w:rsid w:val="00605ED7"/>
    <w:rsid w:val="00623E89"/>
    <w:rsid w:val="006367B9"/>
    <w:rsid w:val="006526AD"/>
    <w:rsid w:val="00654151"/>
    <w:rsid w:val="00661670"/>
    <w:rsid w:val="00662DFB"/>
    <w:rsid w:val="00683F71"/>
    <w:rsid w:val="006B0085"/>
    <w:rsid w:val="006B1174"/>
    <w:rsid w:val="006C2A35"/>
    <w:rsid w:val="006C445D"/>
    <w:rsid w:val="006C6784"/>
    <w:rsid w:val="006E64CB"/>
    <w:rsid w:val="006F4427"/>
    <w:rsid w:val="00702790"/>
    <w:rsid w:val="007163F3"/>
    <w:rsid w:val="007242D1"/>
    <w:rsid w:val="00737B94"/>
    <w:rsid w:val="007418A2"/>
    <w:rsid w:val="00760214"/>
    <w:rsid w:val="00770DFA"/>
    <w:rsid w:val="007729C1"/>
    <w:rsid w:val="007808FC"/>
    <w:rsid w:val="007904EA"/>
    <w:rsid w:val="00790BD2"/>
    <w:rsid w:val="007B5405"/>
    <w:rsid w:val="007C0DEC"/>
    <w:rsid w:val="007C16B4"/>
    <w:rsid w:val="007D16FC"/>
    <w:rsid w:val="007E3C2A"/>
    <w:rsid w:val="007E43B9"/>
    <w:rsid w:val="007F4488"/>
    <w:rsid w:val="00800552"/>
    <w:rsid w:val="008054F3"/>
    <w:rsid w:val="00825C2E"/>
    <w:rsid w:val="0085377B"/>
    <w:rsid w:val="00867E99"/>
    <w:rsid w:val="0087310D"/>
    <w:rsid w:val="008A0440"/>
    <w:rsid w:val="008A232C"/>
    <w:rsid w:val="008B447A"/>
    <w:rsid w:val="008E2786"/>
    <w:rsid w:val="008E7320"/>
    <w:rsid w:val="008F4B17"/>
    <w:rsid w:val="009338CE"/>
    <w:rsid w:val="0094310D"/>
    <w:rsid w:val="0095506C"/>
    <w:rsid w:val="00963B6C"/>
    <w:rsid w:val="00987C49"/>
    <w:rsid w:val="00991480"/>
    <w:rsid w:val="00997505"/>
    <w:rsid w:val="009B335D"/>
    <w:rsid w:val="009C5B8F"/>
    <w:rsid w:val="009D173C"/>
    <w:rsid w:val="009D5D75"/>
    <w:rsid w:val="009E3BA3"/>
    <w:rsid w:val="009E5A42"/>
    <w:rsid w:val="009F1B07"/>
    <w:rsid w:val="00A10F43"/>
    <w:rsid w:val="00A1643E"/>
    <w:rsid w:val="00A16CD6"/>
    <w:rsid w:val="00A37059"/>
    <w:rsid w:val="00A46603"/>
    <w:rsid w:val="00A53106"/>
    <w:rsid w:val="00A6528A"/>
    <w:rsid w:val="00A73DCE"/>
    <w:rsid w:val="00A8486A"/>
    <w:rsid w:val="00A85BDC"/>
    <w:rsid w:val="00A952E7"/>
    <w:rsid w:val="00A966ED"/>
    <w:rsid w:val="00AA757B"/>
    <w:rsid w:val="00AD01DA"/>
    <w:rsid w:val="00AD0E15"/>
    <w:rsid w:val="00AE09CD"/>
    <w:rsid w:val="00AE0E72"/>
    <w:rsid w:val="00AE708F"/>
    <w:rsid w:val="00AF4809"/>
    <w:rsid w:val="00B154F0"/>
    <w:rsid w:val="00B273E9"/>
    <w:rsid w:val="00B337A9"/>
    <w:rsid w:val="00B434C2"/>
    <w:rsid w:val="00B558B3"/>
    <w:rsid w:val="00B74162"/>
    <w:rsid w:val="00B943F5"/>
    <w:rsid w:val="00B95C0F"/>
    <w:rsid w:val="00BB3A19"/>
    <w:rsid w:val="00BB3EFB"/>
    <w:rsid w:val="00BB740E"/>
    <w:rsid w:val="00BC2E36"/>
    <w:rsid w:val="00C14B21"/>
    <w:rsid w:val="00C341C2"/>
    <w:rsid w:val="00C57AEB"/>
    <w:rsid w:val="00C84CBF"/>
    <w:rsid w:val="00CE2018"/>
    <w:rsid w:val="00D43672"/>
    <w:rsid w:val="00D43AB5"/>
    <w:rsid w:val="00D53873"/>
    <w:rsid w:val="00D6026F"/>
    <w:rsid w:val="00DB193D"/>
    <w:rsid w:val="00DF5AF8"/>
    <w:rsid w:val="00E100ED"/>
    <w:rsid w:val="00E20B1B"/>
    <w:rsid w:val="00E30258"/>
    <w:rsid w:val="00E4276A"/>
    <w:rsid w:val="00E458CB"/>
    <w:rsid w:val="00E51C43"/>
    <w:rsid w:val="00E81903"/>
    <w:rsid w:val="00E86252"/>
    <w:rsid w:val="00E90797"/>
    <w:rsid w:val="00EA3E65"/>
    <w:rsid w:val="00EA71A3"/>
    <w:rsid w:val="00ED19BF"/>
    <w:rsid w:val="00F14D0E"/>
    <w:rsid w:val="00F26221"/>
    <w:rsid w:val="00F36CEF"/>
    <w:rsid w:val="00F4015C"/>
    <w:rsid w:val="00F40F93"/>
    <w:rsid w:val="00F476F5"/>
    <w:rsid w:val="00F5780E"/>
    <w:rsid w:val="00F701D0"/>
    <w:rsid w:val="00F73A5C"/>
    <w:rsid w:val="00F759E0"/>
    <w:rsid w:val="00F90C8F"/>
    <w:rsid w:val="00FD1F51"/>
    <w:rsid w:val="00FE1A46"/>
    <w:rsid w:val="00FF6FEA"/>
    <w:rsid w:val="029F385B"/>
    <w:rsid w:val="0354E5D6"/>
    <w:rsid w:val="0551677B"/>
    <w:rsid w:val="073F88AE"/>
    <w:rsid w:val="0D55567D"/>
    <w:rsid w:val="0D57DAE8"/>
    <w:rsid w:val="0E09C8FF"/>
    <w:rsid w:val="0F276F95"/>
    <w:rsid w:val="0F5D0AEA"/>
    <w:rsid w:val="1043F734"/>
    <w:rsid w:val="13375C99"/>
    <w:rsid w:val="13A631A9"/>
    <w:rsid w:val="1483E301"/>
    <w:rsid w:val="14F998A9"/>
    <w:rsid w:val="168BD346"/>
    <w:rsid w:val="1D938E05"/>
    <w:rsid w:val="20B4D530"/>
    <w:rsid w:val="25E1A99C"/>
    <w:rsid w:val="25E8F638"/>
    <w:rsid w:val="266142CE"/>
    <w:rsid w:val="279DE36E"/>
    <w:rsid w:val="28119E47"/>
    <w:rsid w:val="2B656486"/>
    <w:rsid w:val="2B65BCBC"/>
    <w:rsid w:val="2C194300"/>
    <w:rsid w:val="2E949C2C"/>
    <w:rsid w:val="304AF951"/>
    <w:rsid w:val="374BB3F4"/>
    <w:rsid w:val="378AA92B"/>
    <w:rsid w:val="3B0A9933"/>
    <w:rsid w:val="41FC9B6D"/>
    <w:rsid w:val="44DF755D"/>
    <w:rsid w:val="44EA7317"/>
    <w:rsid w:val="4557CC4B"/>
    <w:rsid w:val="4AD4634D"/>
    <w:rsid w:val="4C3350F9"/>
    <w:rsid w:val="4D01CFCE"/>
    <w:rsid w:val="50A78417"/>
    <w:rsid w:val="51E29B72"/>
    <w:rsid w:val="59583CF9"/>
    <w:rsid w:val="5AB8A24D"/>
    <w:rsid w:val="5AFCD5F9"/>
    <w:rsid w:val="6DD6EFB6"/>
    <w:rsid w:val="6EA1AC61"/>
    <w:rsid w:val="71459509"/>
    <w:rsid w:val="74D3FCF6"/>
    <w:rsid w:val="76537AE2"/>
    <w:rsid w:val="7894E262"/>
    <w:rsid w:val="7B3D021F"/>
    <w:rsid w:val="7F23D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B7BF"/>
  <w15:chartTrackingRefBased/>
  <w15:docId w15:val="{C7A88552-1559-4290-BD3F-AB2953FA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3B"/>
    <w:pPr>
      <w:spacing w:before="60" w:after="60" w:line="240" w:lineRule="auto"/>
    </w:pPr>
  </w:style>
  <w:style w:type="paragraph" w:styleId="Heading1">
    <w:name w:val="heading 1"/>
    <w:basedOn w:val="Normal"/>
    <w:next w:val="Normal"/>
    <w:link w:val="Heading1Char"/>
    <w:uiPriority w:val="9"/>
    <w:qFormat/>
    <w:rsid w:val="007904EA"/>
    <w:pPr>
      <w:spacing w:beforeLines="60" w:before="144"/>
      <w:outlineLvl w:val="0"/>
    </w:pPr>
    <w:rPr>
      <w:b/>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F5"/>
    <w:rPr>
      <w:color w:val="0000FF"/>
      <w:u w:val="single"/>
    </w:rPr>
  </w:style>
  <w:style w:type="paragraph" w:styleId="Header">
    <w:name w:val="header"/>
    <w:basedOn w:val="Normal"/>
    <w:link w:val="HeaderChar"/>
    <w:uiPriority w:val="99"/>
    <w:unhideWhenUsed/>
    <w:rsid w:val="00661670"/>
    <w:pPr>
      <w:tabs>
        <w:tab w:val="center" w:pos="4513"/>
        <w:tab w:val="right" w:pos="9026"/>
      </w:tabs>
      <w:spacing w:after="0"/>
    </w:pPr>
  </w:style>
  <w:style w:type="character" w:customStyle="1" w:styleId="HeaderChar">
    <w:name w:val="Header Char"/>
    <w:basedOn w:val="DefaultParagraphFont"/>
    <w:link w:val="Header"/>
    <w:uiPriority w:val="99"/>
    <w:rsid w:val="00661670"/>
  </w:style>
  <w:style w:type="paragraph" w:styleId="Footer">
    <w:name w:val="footer"/>
    <w:basedOn w:val="Normal"/>
    <w:link w:val="FooterChar"/>
    <w:uiPriority w:val="99"/>
    <w:unhideWhenUsed/>
    <w:rsid w:val="00661670"/>
    <w:pPr>
      <w:tabs>
        <w:tab w:val="center" w:pos="4513"/>
        <w:tab w:val="right" w:pos="9026"/>
      </w:tabs>
      <w:spacing w:after="0"/>
    </w:pPr>
  </w:style>
  <w:style w:type="character" w:customStyle="1" w:styleId="FooterChar">
    <w:name w:val="Footer Char"/>
    <w:basedOn w:val="DefaultParagraphFont"/>
    <w:link w:val="Footer"/>
    <w:uiPriority w:val="99"/>
    <w:rsid w:val="00661670"/>
  </w:style>
  <w:style w:type="character" w:styleId="Strong">
    <w:name w:val="Strong"/>
    <w:basedOn w:val="DefaultParagraphFont"/>
    <w:uiPriority w:val="22"/>
    <w:qFormat/>
    <w:rsid w:val="00FD1F51"/>
    <w:rPr>
      <w:b/>
      <w:bCs/>
    </w:rPr>
  </w:style>
  <w:style w:type="paragraph" w:styleId="ListParagraph">
    <w:name w:val="List Paragraph"/>
    <w:basedOn w:val="Normal"/>
    <w:link w:val="ListParagraphChar"/>
    <w:uiPriority w:val="34"/>
    <w:qFormat/>
    <w:rsid w:val="00E458CB"/>
    <w:pPr>
      <w:ind w:left="720"/>
      <w:contextualSpacing/>
    </w:pPr>
  </w:style>
  <w:style w:type="paragraph" w:customStyle="1" w:styleId="HicksonsBodyIndent1">
    <w:name w:val="Hicksons Body Indent 1"/>
    <w:basedOn w:val="Normal"/>
    <w:rsid w:val="00E458CB"/>
    <w:pPr>
      <w:spacing w:before="240" w:after="0"/>
      <w:ind w:left="720"/>
    </w:pPr>
    <w:rPr>
      <w:rFonts w:ascii="Arial" w:eastAsia="Times New Roman" w:hAnsi="Arial" w:cs="Arial"/>
      <w:szCs w:val="20"/>
      <w:lang w:eastAsia="en-AU"/>
    </w:rPr>
  </w:style>
  <w:style w:type="character" w:styleId="UnresolvedMention">
    <w:name w:val="Unresolved Mention"/>
    <w:basedOn w:val="DefaultParagraphFont"/>
    <w:uiPriority w:val="99"/>
    <w:semiHidden/>
    <w:unhideWhenUsed/>
    <w:rsid w:val="00AD01DA"/>
    <w:rPr>
      <w:color w:val="605E5C"/>
      <w:shd w:val="clear" w:color="auto" w:fill="E1DFDD"/>
    </w:rPr>
  </w:style>
  <w:style w:type="table" w:styleId="TableGrid">
    <w:name w:val="Table Grid"/>
    <w:basedOn w:val="TableNormal"/>
    <w:uiPriority w:val="59"/>
    <w:rsid w:val="0051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F5AF8"/>
  </w:style>
  <w:style w:type="paragraph" w:customStyle="1" w:styleId="Char">
    <w:name w:val="Char"/>
    <w:basedOn w:val="Normal"/>
    <w:rsid w:val="00DF5AF8"/>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uiPriority w:val="39"/>
    <w:rsid w:val="00C14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C0F"/>
    <w:rPr>
      <w:sz w:val="16"/>
      <w:szCs w:val="16"/>
    </w:rPr>
  </w:style>
  <w:style w:type="paragraph" w:styleId="CommentText">
    <w:name w:val="annotation text"/>
    <w:basedOn w:val="Normal"/>
    <w:link w:val="CommentTextChar"/>
    <w:uiPriority w:val="99"/>
    <w:semiHidden/>
    <w:unhideWhenUsed/>
    <w:rsid w:val="00B95C0F"/>
    <w:rPr>
      <w:sz w:val="20"/>
      <w:szCs w:val="20"/>
    </w:rPr>
  </w:style>
  <w:style w:type="character" w:customStyle="1" w:styleId="CommentTextChar">
    <w:name w:val="Comment Text Char"/>
    <w:basedOn w:val="DefaultParagraphFont"/>
    <w:link w:val="CommentText"/>
    <w:uiPriority w:val="99"/>
    <w:semiHidden/>
    <w:rsid w:val="00B95C0F"/>
    <w:rPr>
      <w:sz w:val="20"/>
      <w:szCs w:val="20"/>
    </w:rPr>
  </w:style>
  <w:style w:type="paragraph" w:styleId="CommentSubject">
    <w:name w:val="annotation subject"/>
    <w:basedOn w:val="CommentText"/>
    <w:next w:val="CommentText"/>
    <w:link w:val="CommentSubjectChar"/>
    <w:uiPriority w:val="99"/>
    <w:semiHidden/>
    <w:unhideWhenUsed/>
    <w:rsid w:val="00B95C0F"/>
    <w:rPr>
      <w:b/>
      <w:bCs/>
    </w:rPr>
  </w:style>
  <w:style w:type="character" w:customStyle="1" w:styleId="CommentSubjectChar">
    <w:name w:val="Comment Subject Char"/>
    <w:basedOn w:val="CommentTextChar"/>
    <w:link w:val="CommentSubject"/>
    <w:uiPriority w:val="99"/>
    <w:semiHidden/>
    <w:rsid w:val="00B95C0F"/>
    <w:rPr>
      <w:b/>
      <w:bCs/>
      <w:sz w:val="20"/>
      <w:szCs w:val="20"/>
    </w:rPr>
  </w:style>
  <w:style w:type="paragraph" w:styleId="BalloonText">
    <w:name w:val="Balloon Text"/>
    <w:basedOn w:val="Normal"/>
    <w:link w:val="BalloonTextChar"/>
    <w:uiPriority w:val="99"/>
    <w:semiHidden/>
    <w:unhideWhenUsed/>
    <w:rsid w:val="00B95C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0F"/>
    <w:rPr>
      <w:rFonts w:ascii="Segoe UI" w:hAnsi="Segoe UI" w:cs="Segoe UI"/>
      <w:sz w:val="18"/>
      <w:szCs w:val="18"/>
    </w:rPr>
  </w:style>
  <w:style w:type="character" w:customStyle="1" w:styleId="normaltextrun">
    <w:name w:val="normaltextrun"/>
    <w:basedOn w:val="DefaultParagraphFont"/>
    <w:rsid w:val="00702790"/>
  </w:style>
  <w:style w:type="character" w:customStyle="1" w:styleId="spellingerror">
    <w:name w:val="spellingerror"/>
    <w:basedOn w:val="DefaultParagraphFont"/>
    <w:rsid w:val="00702790"/>
  </w:style>
  <w:style w:type="paragraph" w:customStyle="1" w:styleId="List0">
    <w:name w:val="List 0"/>
    <w:basedOn w:val="Normal"/>
    <w:semiHidden/>
    <w:rsid w:val="00321720"/>
    <w:pPr>
      <w:tabs>
        <w:tab w:val="num" w:pos="720"/>
      </w:tabs>
      <w:spacing w:after="0"/>
      <w:ind w:left="720" w:hanging="360"/>
    </w:pPr>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7904EA"/>
    <w:rPr>
      <w:b/>
      <w:color w:val="ED7D31" w:themeColor="accent2"/>
      <w:sz w:val="28"/>
      <w:szCs w:val="28"/>
    </w:rPr>
  </w:style>
  <w:style w:type="paragraph" w:styleId="Title">
    <w:name w:val="Title"/>
    <w:basedOn w:val="Normal"/>
    <w:next w:val="Normal"/>
    <w:link w:val="TitleChar"/>
    <w:uiPriority w:val="10"/>
    <w:qFormat/>
    <w:rsid w:val="007904EA"/>
    <w:pPr>
      <w:pBdr>
        <w:bottom w:val="single" w:sz="4" w:space="1" w:color="7D716D"/>
      </w:pBdr>
      <w:spacing w:before="120" w:after="0"/>
      <w:ind w:left="-426" w:right="-613"/>
    </w:pPr>
    <w:rPr>
      <w:rFonts w:ascii="Calibri" w:hAnsi="Calibri"/>
      <w:b/>
      <w:noProof/>
      <w:color w:val="ED7D31" w:themeColor="accent2"/>
      <w:sz w:val="44"/>
      <w:szCs w:val="48"/>
    </w:rPr>
  </w:style>
  <w:style w:type="character" w:customStyle="1" w:styleId="TitleChar">
    <w:name w:val="Title Char"/>
    <w:basedOn w:val="DefaultParagraphFont"/>
    <w:link w:val="Title"/>
    <w:uiPriority w:val="10"/>
    <w:rsid w:val="007904EA"/>
    <w:rPr>
      <w:rFonts w:ascii="Calibri" w:hAnsi="Calibri"/>
      <w:b/>
      <w:noProof/>
      <w:color w:val="ED7D31" w:themeColor="accent2"/>
      <w:sz w:val="44"/>
      <w:szCs w:val="48"/>
    </w:rPr>
  </w:style>
  <w:style w:type="paragraph" w:styleId="BodyText">
    <w:name w:val="Body Text"/>
    <w:basedOn w:val="Normal"/>
    <w:link w:val="BodyTextChar"/>
    <w:rsid w:val="007904EA"/>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04EA"/>
    <w:rPr>
      <w:rFonts w:ascii="Times New Roman" w:eastAsia="Times New Roman" w:hAnsi="Times New Roman" w:cs="Times New Roman"/>
      <w:sz w:val="24"/>
      <w:szCs w:val="20"/>
    </w:rPr>
  </w:style>
  <w:style w:type="paragraph" w:customStyle="1" w:styleId="Default">
    <w:name w:val="Default"/>
    <w:rsid w:val="00060C91"/>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F1B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9F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952">
      <w:bodyDiv w:val="1"/>
      <w:marLeft w:val="0"/>
      <w:marRight w:val="0"/>
      <w:marTop w:val="0"/>
      <w:marBottom w:val="0"/>
      <w:divBdr>
        <w:top w:val="none" w:sz="0" w:space="0" w:color="auto"/>
        <w:left w:val="none" w:sz="0" w:space="0" w:color="auto"/>
        <w:bottom w:val="none" w:sz="0" w:space="0" w:color="auto"/>
        <w:right w:val="none" w:sz="0" w:space="0" w:color="auto"/>
      </w:divBdr>
    </w:div>
    <w:div w:id="840048897">
      <w:bodyDiv w:val="1"/>
      <w:marLeft w:val="0"/>
      <w:marRight w:val="0"/>
      <w:marTop w:val="0"/>
      <w:marBottom w:val="0"/>
      <w:divBdr>
        <w:top w:val="none" w:sz="0" w:space="0" w:color="auto"/>
        <w:left w:val="none" w:sz="0" w:space="0" w:color="auto"/>
        <w:bottom w:val="none" w:sz="0" w:space="0" w:color="auto"/>
        <w:right w:val="none" w:sz="0" w:space="0" w:color="auto"/>
      </w:divBdr>
    </w:div>
    <w:div w:id="1231160542">
      <w:bodyDiv w:val="1"/>
      <w:marLeft w:val="0"/>
      <w:marRight w:val="0"/>
      <w:marTop w:val="0"/>
      <w:marBottom w:val="0"/>
      <w:divBdr>
        <w:top w:val="none" w:sz="0" w:space="0" w:color="auto"/>
        <w:left w:val="none" w:sz="0" w:space="0" w:color="auto"/>
        <w:bottom w:val="none" w:sz="0" w:space="0" w:color="auto"/>
        <w:right w:val="none" w:sz="0" w:space="0" w:color="auto"/>
      </w:divBdr>
    </w:div>
    <w:div w:id="1508788993">
      <w:bodyDiv w:val="1"/>
      <w:marLeft w:val="0"/>
      <w:marRight w:val="0"/>
      <w:marTop w:val="0"/>
      <w:marBottom w:val="0"/>
      <w:divBdr>
        <w:top w:val="none" w:sz="0" w:space="0" w:color="auto"/>
        <w:left w:val="none" w:sz="0" w:space="0" w:color="auto"/>
        <w:bottom w:val="none" w:sz="0" w:space="0" w:color="auto"/>
        <w:right w:val="none" w:sz="0" w:space="0" w:color="auto"/>
      </w:divBdr>
    </w:div>
    <w:div w:id="1603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012DFB4EBF5344AA84225F8E5BE7E9" ma:contentTypeVersion="4" ma:contentTypeDescription="Create a new document." ma:contentTypeScope="" ma:versionID="962196a6b75dadaddbb8907add37bf89">
  <xsd:schema xmlns:xsd="http://www.w3.org/2001/XMLSchema" xmlns:xs="http://www.w3.org/2001/XMLSchema" xmlns:p="http://schemas.microsoft.com/office/2006/metadata/properties" xmlns:ns2="0df44080-cb5f-41f3-9de9-0aec626d2299" targetNamespace="http://schemas.microsoft.com/office/2006/metadata/properties" ma:root="true" ma:fieldsID="6f09fab82945f50e15d7dde25023d475" ns2:_="">
    <xsd:import namespace="0df44080-cb5f-41f3-9de9-0aec626d2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4080-cb5f-41f3-9de9-0aec626d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600D2-2975-4EDB-BB97-F07095C77D03}">
  <ds:schemaRefs>
    <ds:schemaRef ds:uri="http://schemas.openxmlformats.org/officeDocument/2006/bibliography"/>
  </ds:schemaRefs>
</ds:datastoreItem>
</file>

<file path=customXml/itemProps2.xml><?xml version="1.0" encoding="utf-8"?>
<ds:datastoreItem xmlns:ds="http://schemas.openxmlformats.org/officeDocument/2006/customXml" ds:itemID="{819E59B1-355D-47C5-A275-612ACE14B38E}">
  <ds:schemaRefs>
    <ds:schemaRef ds:uri="http://schemas.microsoft.com/sharepoint/v3/contenttype/forms"/>
  </ds:schemaRefs>
</ds:datastoreItem>
</file>

<file path=customXml/itemProps3.xml><?xml version="1.0" encoding="utf-8"?>
<ds:datastoreItem xmlns:ds="http://schemas.openxmlformats.org/officeDocument/2006/customXml" ds:itemID="{0F5D8A6C-08D2-4FAD-A58E-A648DEA57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193E5-9921-4E9B-A689-89D3EE63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4080-cb5f-41f3-9de9-0aec626d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Nixon</dc:creator>
  <cp:keywords/>
  <dc:description/>
  <cp:lastModifiedBy>Rafia Marsh</cp:lastModifiedBy>
  <cp:revision>3</cp:revision>
  <cp:lastPrinted>2020-10-20T04:12:00Z</cp:lastPrinted>
  <dcterms:created xsi:type="dcterms:W3CDTF">2022-08-18T01:52:00Z</dcterms:created>
  <dcterms:modified xsi:type="dcterms:W3CDTF">2023-01-16T02:19:00Z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0x0101008D012DFB4EBF5344AA84225F8E5BE7E9</vt:lpwstr>
  </property>
</Properties>
</file>