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tblLayout w:type="fixed"/>
        <w:tblLook w:val="01E0" w:firstRow="1" w:lastRow="1" w:firstColumn="1" w:lastColumn="1" w:noHBand="0" w:noVBand="0"/>
      </w:tblPr>
      <w:tblGrid>
        <w:gridCol w:w="3783"/>
        <w:gridCol w:w="6607"/>
        <w:gridCol w:w="36"/>
      </w:tblGrid>
      <w:tr w:rsidR="00B82C74" w:rsidRPr="000E2FE1" w:rsidTr="0079765B">
        <w:trPr>
          <w:gridAfter w:val="1"/>
          <w:wAfter w:w="36" w:type="dxa"/>
          <w:trHeight w:val="1340"/>
        </w:trPr>
        <w:tc>
          <w:tcPr>
            <w:tcW w:w="3783" w:type="dxa"/>
          </w:tcPr>
          <w:p w:rsidR="005201E6" w:rsidRPr="000E2FE1" w:rsidRDefault="00334401" w:rsidP="005E1865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rPr>
                <w:rFonts w:ascii="Gill Sans MT" w:hAnsi="Gill Sans MT"/>
                <w:b/>
                <w:u w:val="single"/>
              </w:rPr>
            </w:pPr>
            <w:bookmarkStart w:id="0" w:name="_GoBack"/>
            <w:bookmarkEnd w:id="0"/>
            <w:r w:rsidRPr="000E2FE1">
              <w:rPr>
                <w:rFonts w:ascii="Verdana" w:hAnsi="Verdana"/>
                <w:noProof/>
                <w:color w:val="1E1E1E"/>
              </w:rPr>
              <w:drawing>
                <wp:inline distT="0" distB="0" distL="0" distR="0">
                  <wp:extent cx="2254250" cy="641350"/>
                  <wp:effectExtent l="0" t="0" r="0" b="6350"/>
                  <wp:docPr id="7" name="Picture 7" descr="Anglican Church SQ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glican Church SQ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  <w:vAlign w:val="center"/>
          </w:tcPr>
          <w:p w:rsidR="00B82C74" w:rsidRPr="000E2FE1" w:rsidRDefault="00B61264" w:rsidP="0031283B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2FE1">
              <w:rPr>
                <w:rFonts w:ascii="Arial" w:hAnsi="Arial" w:cs="Arial"/>
                <w:b/>
                <w:sz w:val="40"/>
                <w:szCs w:val="40"/>
              </w:rPr>
              <w:t>POSITION DESCRIPTION</w:t>
            </w:r>
          </w:p>
        </w:tc>
      </w:tr>
      <w:tr w:rsidR="00352B76" w:rsidRPr="000E2FE1" w:rsidTr="000E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783" w:type="dxa"/>
            <w:tcBorders>
              <w:bottom w:val="single" w:sz="4" w:space="0" w:color="FFFFFF"/>
            </w:tcBorders>
            <w:shd w:val="clear" w:color="auto" w:fill="252C6A"/>
            <w:vAlign w:val="center"/>
          </w:tcPr>
          <w:p w:rsidR="00352B76" w:rsidRPr="00334401" w:rsidRDefault="00352B76" w:rsidP="000E2FE1">
            <w:pPr>
              <w:pStyle w:val="Heading2"/>
              <w:spacing w:before="0" w:after="0"/>
              <w:jc w:val="left"/>
              <w:rPr>
                <w:rFonts w:ascii="Arial" w:hAnsi="Arial" w:cs="Arial"/>
                <w:color w:val="FFFFFF"/>
                <w:szCs w:val="22"/>
              </w:rPr>
            </w:pPr>
            <w:r w:rsidRPr="00334401">
              <w:rPr>
                <w:rFonts w:ascii="Arial" w:hAnsi="Arial" w:cs="Arial"/>
                <w:color w:val="FFFFFF"/>
                <w:szCs w:val="22"/>
              </w:rPr>
              <w:t>Position Title:</w:t>
            </w:r>
          </w:p>
        </w:tc>
        <w:tc>
          <w:tcPr>
            <w:tcW w:w="6643" w:type="dxa"/>
            <w:gridSpan w:val="2"/>
            <w:vAlign w:val="center"/>
          </w:tcPr>
          <w:p w:rsidR="00352B76" w:rsidRPr="00334401" w:rsidRDefault="00B61264" w:rsidP="000E2FE1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sz w:val="22"/>
                <w:szCs w:val="22"/>
              </w:rPr>
              <w:t>Archivist</w:t>
            </w:r>
          </w:p>
        </w:tc>
      </w:tr>
      <w:tr w:rsidR="000E2FE1" w:rsidRPr="000E2FE1" w:rsidTr="000E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  <w:vAlign w:val="center"/>
          </w:tcPr>
          <w:p w:rsidR="000E2FE1" w:rsidRPr="00334401" w:rsidRDefault="000E2FE1" w:rsidP="000E2FE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color w:val="FFFFFF"/>
                <w:sz w:val="22"/>
                <w:szCs w:val="22"/>
              </w:rPr>
              <w:t>Department:</w:t>
            </w:r>
          </w:p>
        </w:tc>
        <w:tc>
          <w:tcPr>
            <w:tcW w:w="6643" w:type="dxa"/>
            <w:gridSpan w:val="2"/>
            <w:vAlign w:val="center"/>
          </w:tcPr>
          <w:p w:rsidR="000E2FE1" w:rsidRPr="00334401" w:rsidRDefault="000E2FE1" w:rsidP="000E2FE1">
            <w:pPr>
              <w:rPr>
                <w:rFonts w:ascii="Arial" w:hAnsi="Arial" w:cs="Arial"/>
                <w:sz w:val="22"/>
                <w:szCs w:val="22"/>
              </w:rPr>
            </w:pPr>
            <w:r w:rsidRPr="00334401">
              <w:rPr>
                <w:rFonts w:ascii="Arial" w:hAnsi="Arial" w:cs="Arial"/>
                <w:sz w:val="22"/>
                <w:szCs w:val="22"/>
              </w:rPr>
              <w:t>Organisational Support Services,</w:t>
            </w:r>
          </w:p>
          <w:p w:rsidR="000E2FE1" w:rsidRPr="00334401" w:rsidRDefault="000E2FE1" w:rsidP="000E2FE1">
            <w:pPr>
              <w:rPr>
                <w:rFonts w:ascii="Arial" w:hAnsi="Arial" w:cs="Arial"/>
                <w:sz w:val="22"/>
                <w:szCs w:val="22"/>
              </w:rPr>
            </w:pPr>
            <w:r w:rsidRPr="00334401">
              <w:rPr>
                <w:rFonts w:ascii="Arial" w:hAnsi="Arial" w:cs="Arial"/>
                <w:sz w:val="22"/>
                <w:szCs w:val="22"/>
              </w:rPr>
              <w:t>Finance and Diocesan Services Commission</w:t>
            </w:r>
          </w:p>
        </w:tc>
      </w:tr>
      <w:tr w:rsidR="00352B76" w:rsidRPr="000E2FE1" w:rsidTr="000E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  <w:vAlign w:val="center"/>
          </w:tcPr>
          <w:p w:rsidR="00352B76" w:rsidRPr="00334401" w:rsidRDefault="00352B76" w:rsidP="000E2FE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color w:val="FFFFFF"/>
                <w:sz w:val="22"/>
                <w:szCs w:val="22"/>
              </w:rPr>
              <w:t>Location:</w:t>
            </w:r>
          </w:p>
        </w:tc>
        <w:tc>
          <w:tcPr>
            <w:tcW w:w="6643" w:type="dxa"/>
            <w:gridSpan w:val="2"/>
            <w:vAlign w:val="center"/>
          </w:tcPr>
          <w:p w:rsidR="00352B76" w:rsidRPr="00334401" w:rsidRDefault="00B57500" w:rsidP="000E2FE1">
            <w:pPr>
              <w:rPr>
                <w:rFonts w:ascii="Arial" w:hAnsi="Arial" w:cs="Arial"/>
                <w:sz w:val="22"/>
                <w:szCs w:val="22"/>
              </w:rPr>
            </w:pPr>
            <w:r w:rsidRPr="00334401">
              <w:rPr>
                <w:rFonts w:ascii="Arial" w:hAnsi="Arial" w:cs="Arial"/>
                <w:sz w:val="22"/>
                <w:szCs w:val="22"/>
              </w:rPr>
              <w:t>Church House, Ann Street, Brisbane</w:t>
            </w:r>
          </w:p>
        </w:tc>
      </w:tr>
      <w:tr w:rsidR="00352B76" w:rsidRPr="000E2FE1" w:rsidTr="000E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  <w:vAlign w:val="center"/>
          </w:tcPr>
          <w:p w:rsidR="00352B76" w:rsidRPr="00334401" w:rsidRDefault="00352B76" w:rsidP="000E2FE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color w:val="FFFFFF"/>
                <w:sz w:val="22"/>
                <w:szCs w:val="22"/>
              </w:rPr>
              <w:t>Employment Status</w:t>
            </w:r>
            <w:r w:rsidR="00C66D41" w:rsidRPr="00334401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  <w:tc>
          <w:tcPr>
            <w:tcW w:w="6643" w:type="dxa"/>
            <w:gridSpan w:val="2"/>
            <w:vAlign w:val="center"/>
          </w:tcPr>
          <w:p w:rsidR="00E47DFE" w:rsidRPr="00334401" w:rsidRDefault="00FA53A5" w:rsidP="000E2FE1">
            <w:pPr>
              <w:rPr>
                <w:rFonts w:ascii="Arial" w:hAnsi="Arial" w:cs="Arial"/>
                <w:sz w:val="22"/>
                <w:szCs w:val="22"/>
              </w:rPr>
            </w:pPr>
            <w:r w:rsidRPr="00334401">
              <w:rPr>
                <w:rFonts w:ascii="Arial" w:hAnsi="Arial" w:cs="Arial"/>
                <w:sz w:val="22"/>
                <w:szCs w:val="22"/>
              </w:rPr>
              <w:t>Please refer to employment contract</w:t>
            </w:r>
          </w:p>
        </w:tc>
      </w:tr>
      <w:tr w:rsidR="00C87F31" w:rsidRPr="000E2FE1" w:rsidTr="000E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  <w:vAlign w:val="center"/>
          </w:tcPr>
          <w:p w:rsidR="00C87F31" w:rsidRPr="00334401" w:rsidRDefault="00C87F31" w:rsidP="000E2FE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color w:val="FFFFFF"/>
                <w:sz w:val="22"/>
                <w:szCs w:val="22"/>
              </w:rPr>
              <w:t>Reports To:</w:t>
            </w:r>
          </w:p>
        </w:tc>
        <w:tc>
          <w:tcPr>
            <w:tcW w:w="6643" w:type="dxa"/>
            <w:gridSpan w:val="2"/>
            <w:vAlign w:val="center"/>
          </w:tcPr>
          <w:p w:rsidR="009B4AC5" w:rsidRPr="00334401" w:rsidRDefault="00B57500" w:rsidP="000E2FE1">
            <w:pPr>
              <w:rPr>
                <w:rFonts w:ascii="Arial" w:hAnsi="Arial" w:cs="Arial"/>
                <w:sz w:val="22"/>
                <w:szCs w:val="22"/>
              </w:rPr>
            </w:pPr>
            <w:r w:rsidRPr="00334401">
              <w:rPr>
                <w:rFonts w:ascii="Arial" w:hAnsi="Arial" w:cs="Arial"/>
                <w:sz w:val="22"/>
                <w:szCs w:val="22"/>
              </w:rPr>
              <w:t>Group Manager, Organisational Support Services</w:t>
            </w:r>
          </w:p>
          <w:p w:rsidR="00C87F31" w:rsidRPr="00334401" w:rsidRDefault="009B4AC5" w:rsidP="000E2FE1">
            <w:pPr>
              <w:rPr>
                <w:rFonts w:ascii="Arial" w:hAnsi="Arial" w:cs="Arial"/>
                <w:sz w:val="22"/>
                <w:szCs w:val="22"/>
              </w:rPr>
            </w:pPr>
            <w:r w:rsidRPr="00334401">
              <w:rPr>
                <w:rFonts w:ascii="Arial" w:hAnsi="Arial" w:cs="Arial"/>
                <w:sz w:val="22"/>
                <w:szCs w:val="22"/>
              </w:rPr>
              <w:t>Finance and Diocesan Services Commission</w:t>
            </w:r>
          </w:p>
        </w:tc>
      </w:tr>
      <w:tr w:rsidR="00C87F31" w:rsidRPr="000E2FE1" w:rsidTr="000E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7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252C6A"/>
            <w:vAlign w:val="center"/>
          </w:tcPr>
          <w:p w:rsidR="00C87F31" w:rsidRPr="00334401" w:rsidRDefault="00C87F31" w:rsidP="000E2FE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color w:val="FFFFFF"/>
                <w:sz w:val="22"/>
                <w:szCs w:val="22"/>
              </w:rPr>
              <w:t>Direct Reports:</w:t>
            </w:r>
          </w:p>
        </w:tc>
        <w:tc>
          <w:tcPr>
            <w:tcW w:w="6643" w:type="dxa"/>
            <w:gridSpan w:val="2"/>
            <w:vAlign w:val="center"/>
          </w:tcPr>
          <w:p w:rsidR="00C87F31" w:rsidRPr="00334401" w:rsidRDefault="00FA53A5" w:rsidP="000E2FE1">
            <w:pPr>
              <w:rPr>
                <w:rFonts w:ascii="Arial" w:hAnsi="Arial" w:cs="Arial"/>
                <w:sz w:val="22"/>
                <w:szCs w:val="22"/>
              </w:rPr>
            </w:pPr>
            <w:r w:rsidRPr="00334401">
              <w:rPr>
                <w:rFonts w:ascii="Arial" w:hAnsi="Arial" w:cs="Arial"/>
                <w:sz w:val="22"/>
                <w:szCs w:val="22"/>
              </w:rPr>
              <w:t>Assistant Archivist</w:t>
            </w:r>
          </w:p>
        </w:tc>
      </w:tr>
      <w:tr w:rsidR="00C87F31" w:rsidRPr="000E2FE1" w:rsidTr="000E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3783" w:type="dxa"/>
            <w:vMerge w:val="restart"/>
            <w:tcBorders>
              <w:top w:val="single" w:sz="4" w:space="0" w:color="FFFFFF"/>
            </w:tcBorders>
            <w:shd w:val="clear" w:color="auto" w:fill="252C6A"/>
            <w:vAlign w:val="center"/>
          </w:tcPr>
          <w:p w:rsidR="00C87F31" w:rsidRPr="00334401" w:rsidRDefault="00C87F31" w:rsidP="000E2FE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Relationships/Interactions:</w:t>
            </w:r>
          </w:p>
        </w:tc>
        <w:tc>
          <w:tcPr>
            <w:tcW w:w="6643" w:type="dxa"/>
            <w:gridSpan w:val="2"/>
            <w:vAlign w:val="center"/>
          </w:tcPr>
          <w:p w:rsidR="00C87F31" w:rsidRPr="00334401" w:rsidRDefault="00F56B2B" w:rsidP="000E2F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sz w:val="22"/>
                <w:szCs w:val="22"/>
              </w:rPr>
              <w:t>Internal:</w:t>
            </w:r>
            <w:r w:rsidR="00E33D2E" w:rsidRPr="003344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CC1" w:rsidRPr="00334401">
              <w:rPr>
                <w:rFonts w:ascii="Arial" w:hAnsi="Arial" w:cs="Arial"/>
                <w:sz w:val="22"/>
                <w:szCs w:val="22"/>
              </w:rPr>
              <w:t>Archbishop, General Manager, Regional Bishops and their offices</w:t>
            </w:r>
            <w:r w:rsidR="00A0786E" w:rsidRPr="003344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5CC1" w:rsidRPr="00334401">
              <w:rPr>
                <w:rFonts w:ascii="Arial" w:hAnsi="Arial" w:cs="Arial"/>
                <w:sz w:val="22"/>
                <w:szCs w:val="22"/>
              </w:rPr>
              <w:t>C</w:t>
            </w:r>
            <w:r w:rsidR="00745CC1" w:rsidRPr="00334401">
              <w:rPr>
                <w:rFonts w:ascii="Arial" w:hAnsi="Arial"/>
                <w:color w:val="000000"/>
                <w:sz w:val="22"/>
                <w:szCs w:val="22"/>
              </w:rPr>
              <w:t>ommissions</w:t>
            </w:r>
            <w:r w:rsidR="000B109A" w:rsidRPr="00334401">
              <w:rPr>
                <w:rFonts w:ascii="Arial" w:hAnsi="Arial"/>
                <w:color w:val="000000"/>
                <w:sz w:val="22"/>
                <w:szCs w:val="22"/>
              </w:rPr>
              <w:t>, Parishes, Schools and other agencies</w:t>
            </w:r>
            <w:r w:rsidR="00745CC1" w:rsidRPr="00334401">
              <w:rPr>
                <w:rFonts w:ascii="Arial" w:hAnsi="Arial"/>
                <w:color w:val="000000"/>
                <w:sz w:val="22"/>
                <w:szCs w:val="22"/>
              </w:rPr>
              <w:t xml:space="preserve"> of the</w:t>
            </w:r>
            <w:r w:rsidR="00745CC1" w:rsidRPr="00334401">
              <w:rPr>
                <w:rFonts w:ascii="Arial" w:hAnsi="Arial" w:cs="Arial"/>
                <w:sz w:val="22"/>
                <w:szCs w:val="22"/>
              </w:rPr>
              <w:t xml:space="preserve"> Anglican Church Southern Queensland</w:t>
            </w:r>
            <w:r w:rsidR="000B109A" w:rsidRPr="003344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7DFE" w:rsidRPr="000E2FE1" w:rsidTr="000E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6"/>
        </w:trPr>
        <w:tc>
          <w:tcPr>
            <w:tcW w:w="3783" w:type="dxa"/>
            <w:vMerge/>
            <w:shd w:val="clear" w:color="auto" w:fill="252C6A"/>
          </w:tcPr>
          <w:p w:rsidR="00E47DFE" w:rsidRPr="00334401" w:rsidRDefault="00E47DFE" w:rsidP="00B15A6E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43" w:type="dxa"/>
            <w:gridSpan w:val="2"/>
            <w:vAlign w:val="center"/>
          </w:tcPr>
          <w:p w:rsidR="007F5799" w:rsidRPr="00334401" w:rsidRDefault="00F56B2B" w:rsidP="000E2FE1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4401">
              <w:rPr>
                <w:rFonts w:ascii="Arial" w:hAnsi="Arial" w:cs="Arial"/>
                <w:b/>
                <w:sz w:val="22"/>
                <w:szCs w:val="22"/>
              </w:rPr>
              <w:t>External:</w:t>
            </w:r>
            <w:r w:rsidR="00E33D2E" w:rsidRPr="003344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5799" w:rsidRPr="00334401">
              <w:rPr>
                <w:rFonts w:ascii="Arial" w:hAnsi="Arial" w:cs="Arial"/>
                <w:sz w:val="22"/>
                <w:szCs w:val="22"/>
              </w:rPr>
              <w:t>Researchers</w:t>
            </w:r>
            <w:r w:rsidR="00A0786E" w:rsidRPr="003344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5799" w:rsidRPr="00334401">
              <w:rPr>
                <w:rFonts w:ascii="Arial" w:hAnsi="Arial" w:cs="Arial"/>
                <w:sz w:val="22"/>
                <w:szCs w:val="22"/>
              </w:rPr>
              <w:t>General public</w:t>
            </w:r>
          </w:p>
        </w:tc>
      </w:tr>
    </w:tbl>
    <w:p w:rsidR="006E7331" w:rsidRPr="000E2FE1" w:rsidRDefault="006E7331" w:rsidP="00902629">
      <w:pPr>
        <w:jc w:val="both"/>
        <w:rPr>
          <w:rFonts w:ascii="Arial" w:hAnsi="Arial" w:cs="Arial"/>
        </w:rPr>
      </w:pPr>
    </w:p>
    <w:p w:rsidR="000E2FE1" w:rsidRPr="00334401" w:rsidRDefault="000E2FE1" w:rsidP="000E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334401">
        <w:rPr>
          <w:rFonts w:ascii="Arial" w:hAnsi="Arial" w:cs="Arial"/>
          <w:b/>
          <w:sz w:val="22"/>
          <w:szCs w:val="22"/>
        </w:rPr>
        <w:t>About the Anglican Church, Southern Queensland (ACSQ)</w:t>
      </w:r>
    </w:p>
    <w:p w:rsidR="000E2FE1" w:rsidRPr="000E2FE1" w:rsidRDefault="000E2FE1" w:rsidP="000E2FE1">
      <w:pPr>
        <w:jc w:val="both"/>
        <w:rPr>
          <w:rFonts w:ascii="Arial" w:hAnsi="Arial" w:cs="Arial"/>
        </w:rPr>
      </w:pPr>
    </w:p>
    <w:p w:rsidR="000E2FE1" w:rsidRPr="000E2FE1" w:rsidRDefault="000E2FE1" w:rsidP="000E2FE1">
      <w:pPr>
        <w:spacing w:after="120" w:line="264" w:lineRule="auto"/>
        <w:jc w:val="both"/>
        <w:rPr>
          <w:rFonts w:ascii="Arial" w:hAnsi="Arial" w:cs="Arial"/>
        </w:rPr>
      </w:pPr>
      <w:r w:rsidRPr="000E2FE1">
        <w:rPr>
          <w:rFonts w:ascii="Arial" w:hAnsi="Arial" w:cs="Arial"/>
        </w:rPr>
        <w:t>The Anglican Diocese of Brisbane is one of twenty-three Dioceses that form the Anglican Church of Australia.  The legal entity is The Corporation of the Synod of the Diocese of Brisbane; incorporated under the Church of England Act 1895.</w:t>
      </w:r>
    </w:p>
    <w:p w:rsidR="000E2FE1" w:rsidRPr="000E2FE1" w:rsidRDefault="000E2FE1" w:rsidP="000E2FE1">
      <w:pPr>
        <w:spacing w:after="120" w:line="264" w:lineRule="auto"/>
        <w:jc w:val="both"/>
        <w:rPr>
          <w:rFonts w:ascii="Arial" w:hAnsi="Arial" w:cs="Arial"/>
        </w:rPr>
      </w:pPr>
      <w:r w:rsidRPr="000E2FE1">
        <w:rPr>
          <w:rFonts w:ascii="Arial" w:hAnsi="Arial" w:cs="Arial"/>
        </w:rPr>
        <w:t>The Diocese is one of the most broad-based in the country and occupies the geographic region from the New South Wales border to Bundaberg, and from the Pacific coast to the South Australia/Northern Territory border.  Within these boundaries the Diocese operates 134 parishes, 14 schools, a theological college and a significant number of residential community and social service programs</w:t>
      </w:r>
      <w:r w:rsidR="00860F90">
        <w:rPr>
          <w:rFonts w:ascii="Arial" w:hAnsi="Arial" w:cs="Arial"/>
        </w:rPr>
        <w:t xml:space="preserve"> through Anglicare Southern Queensland</w:t>
      </w:r>
      <w:r w:rsidRPr="000E2FE1">
        <w:rPr>
          <w:rFonts w:ascii="Arial" w:hAnsi="Arial" w:cs="Arial"/>
        </w:rPr>
        <w:t xml:space="preserve">.  </w:t>
      </w:r>
    </w:p>
    <w:p w:rsidR="00334401" w:rsidRPr="00334401" w:rsidRDefault="00334401" w:rsidP="00334401">
      <w:pPr>
        <w:spacing w:after="120" w:line="264" w:lineRule="auto"/>
        <w:jc w:val="both"/>
        <w:rPr>
          <w:rFonts w:ascii="Arial" w:hAnsi="Arial" w:cs="Arial"/>
        </w:rPr>
      </w:pPr>
      <w:r w:rsidRPr="00334401">
        <w:rPr>
          <w:rFonts w:ascii="Arial" w:hAnsi="Arial" w:cs="Arial"/>
        </w:rPr>
        <w:t xml:space="preserve">The Anglican Diocese of Brisbane is a multi-faceted community services organisation with an </w:t>
      </w:r>
      <w:r w:rsidR="00860F90">
        <w:rPr>
          <w:rFonts w:ascii="Arial" w:hAnsi="Arial" w:cs="Arial"/>
        </w:rPr>
        <w:t>annual turnover of more than $50</w:t>
      </w:r>
      <w:r w:rsidRPr="00334401">
        <w:rPr>
          <w:rFonts w:ascii="Arial" w:hAnsi="Arial" w:cs="Arial"/>
        </w:rPr>
        <w:t>0 m</w:t>
      </w:r>
      <w:r w:rsidR="00860F90">
        <w:rPr>
          <w:rFonts w:ascii="Arial" w:hAnsi="Arial" w:cs="Arial"/>
        </w:rPr>
        <w:t>illion and is organised into five</w:t>
      </w:r>
      <w:r w:rsidRPr="00334401">
        <w:rPr>
          <w:rFonts w:ascii="Arial" w:hAnsi="Arial" w:cs="Arial"/>
        </w:rPr>
        <w:t xml:space="preserve"> Commissions overseen by Diocesan Council:</w:t>
      </w:r>
    </w:p>
    <w:p w:rsidR="00334401" w:rsidRPr="00334401" w:rsidRDefault="00334401" w:rsidP="00334401">
      <w:pPr>
        <w:pStyle w:val="Default"/>
        <w:widowControl/>
        <w:numPr>
          <w:ilvl w:val="0"/>
          <w:numId w:val="22"/>
        </w:numPr>
        <w:rPr>
          <w:sz w:val="20"/>
          <w:szCs w:val="20"/>
        </w:rPr>
      </w:pPr>
      <w:r w:rsidRPr="00334401">
        <w:rPr>
          <w:sz w:val="20"/>
          <w:szCs w:val="20"/>
        </w:rPr>
        <w:t>Community Services Commission - incorporating Anglicare Southern Queensland (ASQ)</w:t>
      </w:r>
    </w:p>
    <w:p w:rsidR="00334401" w:rsidRPr="00334401" w:rsidRDefault="00334401" w:rsidP="00334401">
      <w:pPr>
        <w:pStyle w:val="Default"/>
        <w:widowControl/>
        <w:numPr>
          <w:ilvl w:val="0"/>
          <w:numId w:val="22"/>
        </w:numPr>
        <w:rPr>
          <w:sz w:val="20"/>
          <w:szCs w:val="20"/>
        </w:rPr>
      </w:pPr>
      <w:r w:rsidRPr="00334401">
        <w:rPr>
          <w:sz w:val="20"/>
          <w:szCs w:val="20"/>
        </w:rPr>
        <w:t>Finance &amp; Diocesan Services Commission</w:t>
      </w:r>
    </w:p>
    <w:p w:rsidR="00334401" w:rsidRPr="00334401" w:rsidRDefault="00334401" w:rsidP="00334401">
      <w:pPr>
        <w:pStyle w:val="Default"/>
        <w:widowControl/>
        <w:numPr>
          <w:ilvl w:val="0"/>
          <w:numId w:val="22"/>
        </w:numPr>
        <w:rPr>
          <w:sz w:val="20"/>
          <w:szCs w:val="20"/>
        </w:rPr>
      </w:pPr>
      <w:r w:rsidRPr="00334401">
        <w:rPr>
          <w:sz w:val="20"/>
          <w:szCs w:val="20"/>
        </w:rPr>
        <w:t>Ministry Education Commission</w:t>
      </w:r>
    </w:p>
    <w:p w:rsidR="00334401" w:rsidRPr="00334401" w:rsidRDefault="00334401" w:rsidP="00334401">
      <w:pPr>
        <w:pStyle w:val="Default"/>
        <w:widowControl/>
        <w:numPr>
          <w:ilvl w:val="0"/>
          <w:numId w:val="22"/>
        </w:numPr>
        <w:rPr>
          <w:sz w:val="20"/>
          <w:szCs w:val="20"/>
        </w:rPr>
      </w:pPr>
      <w:r w:rsidRPr="00334401">
        <w:rPr>
          <w:sz w:val="20"/>
          <w:szCs w:val="20"/>
        </w:rPr>
        <w:t>Parishes and Other Mission Agencies Commission</w:t>
      </w:r>
    </w:p>
    <w:p w:rsidR="00334401" w:rsidRPr="00334401" w:rsidRDefault="006D5753" w:rsidP="00334401">
      <w:pPr>
        <w:pStyle w:val="Default"/>
        <w:widowControl/>
        <w:numPr>
          <w:ilvl w:val="0"/>
          <w:numId w:val="22"/>
        </w:numPr>
        <w:rPr>
          <w:sz w:val="20"/>
          <w:szCs w:val="20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1936115</wp:posOffset>
            </wp:positionH>
            <wp:positionV relativeFrom="paragraph">
              <wp:posOffset>27093</wp:posOffset>
            </wp:positionV>
            <wp:extent cx="4572000" cy="1919817"/>
            <wp:effectExtent l="0" t="0" r="0" b="444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83" cy="19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01" w:rsidRPr="00334401">
        <w:rPr>
          <w:sz w:val="20"/>
          <w:szCs w:val="20"/>
        </w:rPr>
        <w:t>Anglican Schools Commission</w:t>
      </w:r>
    </w:p>
    <w:p w:rsidR="000E2FE1" w:rsidRPr="000E2FE1" w:rsidRDefault="000E2FE1" w:rsidP="000E2FE1">
      <w:pPr>
        <w:jc w:val="both"/>
        <w:rPr>
          <w:rFonts w:ascii="Arial" w:hAnsi="Arial" w:cs="Arial"/>
        </w:rPr>
      </w:pPr>
    </w:p>
    <w:p w:rsidR="000E2FE1" w:rsidRPr="000E2FE1" w:rsidRDefault="00334401" w:rsidP="000E2F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4398" w:rsidRPr="00334401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334401">
        <w:rPr>
          <w:rFonts w:ascii="Arial" w:hAnsi="Arial" w:cs="Arial"/>
          <w:b/>
          <w:sz w:val="22"/>
          <w:szCs w:val="22"/>
        </w:rPr>
        <w:lastRenderedPageBreak/>
        <w:t>Position Statement / Overall Purpose</w:t>
      </w:r>
      <w:r w:rsidRPr="00334401">
        <w:rPr>
          <w:rFonts w:ascii="Arial" w:hAnsi="Arial" w:cs="Arial"/>
          <w:sz w:val="22"/>
          <w:szCs w:val="22"/>
        </w:rPr>
        <w:t>:</w:t>
      </w:r>
    </w:p>
    <w:p w:rsidR="00134398" w:rsidRPr="000E2FE1" w:rsidRDefault="00134398" w:rsidP="00902629">
      <w:pPr>
        <w:jc w:val="both"/>
        <w:rPr>
          <w:rFonts w:ascii="Arial" w:hAnsi="Arial" w:cs="Arial"/>
        </w:rPr>
      </w:pPr>
    </w:p>
    <w:p w:rsidR="002F143A" w:rsidRPr="000E2FE1" w:rsidRDefault="002F143A" w:rsidP="000E2FE1">
      <w:pPr>
        <w:spacing w:after="120" w:line="264" w:lineRule="auto"/>
        <w:jc w:val="both"/>
        <w:rPr>
          <w:rFonts w:ascii="Arial" w:hAnsi="Arial" w:cs="Arial"/>
        </w:rPr>
      </w:pPr>
      <w:r w:rsidRPr="000E2FE1">
        <w:rPr>
          <w:rFonts w:ascii="Arial" w:hAnsi="Arial" w:cs="Arial"/>
        </w:rPr>
        <w:t xml:space="preserve">The </w:t>
      </w:r>
      <w:r w:rsidR="00FA53A5" w:rsidRPr="000E2FE1">
        <w:rPr>
          <w:rFonts w:ascii="Arial" w:hAnsi="Arial" w:cs="Arial"/>
        </w:rPr>
        <w:t>role</w:t>
      </w:r>
      <w:r w:rsidRPr="000E2FE1">
        <w:rPr>
          <w:rFonts w:ascii="Arial" w:hAnsi="Arial" w:cs="Arial"/>
        </w:rPr>
        <w:t xml:space="preserve"> of the </w:t>
      </w:r>
      <w:r w:rsidR="00FA53A5" w:rsidRPr="000E2FE1">
        <w:rPr>
          <w:rFonts w:ascii="Arial" w:hAnsi="Arial" w:cs="Arial"/>
        </w:rPr>
        <w:t>Archivist</w:t>
      </w:r>
      <w:r w:rsidRPr="000E2FE1">
        <w:rPr>
          <w:rFonts w:ascii="Arial" w:hAnsi="Arial" w:cs="Arial"/>
        </w:rPr>
        <w:t xml:space="preserve"> </w:t>
      </w:r>
      <w:r w:rsidR="00A0786E" w:rsidRPr="000E2FE1">
        <w:rPr>
          <w:rFonts w:ascii="Arial" w:hAnsi="Arial" w:cs="Arial"/>
        </w:rPr>
        <w:t>encompasses</w:t>
      </w:r>
      <w:r w:rsidRPr="000E2FE1">
        <w:rPr>
          <w:rFonts w:ascii="Arial" w:hAnsi="Arial" w:cs="Arial"/>
        </w:rPr>
        <w:t xml:space="preserve"> the management of the Archives of the Anglican Church Southern Queensland</w:t>
      </w:r>
      <w:r w:rsidR="00C937F2" w:rsidRPr="000E2FE1">
        <w:rPr>
          <w:rFonts w:ascii="Arial" w:hAnsi="Arial" w:cs="Arial"/>
        </w:rPr>
        <w:t xml:space="preserve"> (ACSQ)</w:t>
      </w:r>
      <w:r w:rsidRPr="000E2FE1">
        <w:rPr>
          <w:rFonts w:ascii="Arial" w:hAnsi="Arial" w:cs="Arial"/>
        </w:rPr>
        <w:t>, including the appraisal, transfer, retention, disposal, accessioning, storage, arrangement and description, preservation and conservation, and reference and access, of records created by the A</w:t>
      </w:r>
      <w:r w:rsidR="00C937F2" w:rsidRPr="000E2FE1">
        <w:rPr>
          <w:rFonts w:ascii="Arial" w:hAnsi="Arial" w:cs="Arial"/>
        </w:rPr>
        <w:t>C</w:t>
      </w:r>
      <w:r w:rsidR="00846E68" w:rsidRPr="000E2FE1">
        <w:rPr>
          <w:rFonts w:ascii="Arial" w:hAnsi="Arial" w:cs="Arial"/>
        </w:rPr>
        <w:t>SQ</w:t>
      </w:r>
      <w:r w:rsidRPr="000E2FE1">
        <w:rPr>
          <w:rFonts w:ascii="Arial" w:hAnsi="Arial" w:cs="Arial"/>
        </w:rPr>
        <w:t xml:space="preserve">. </w:t>
      </w:r>
      <w:r w:rsidR="00D94467" w:rsidRPr="000E2FE1">
        <w:rPr>
          <w:rFonts w:ascii="Arial" w:hAnsi="Arial" w:cs="Arial"/>
        </w:rPr>
        <w:t xml:space="preserve">The Archivist will also manage all staff and volunteers associated with the </w:t>
      </w:r>
      <w:r w:rsidR="00C937F2" w:rsidRPr="000E2FE1">
        <w:rPr>
          <w:rFonts w:ascii="Arial" w:hAnsi="Arial" w:cs="Arial"/>
        </w:rPr>
        <w:t>ACSQ</w:t>
      </w:r>
      <w:r w:rsidR="00D94467" w:rsidRPr="000E2FE1">
        <w:rPr>
          <w:rFonts w:ascii="Arial" w:hAnsi="Arial" w:cs="Arial"/>
        </w:rPr>
        <w:t xml:space="preserve"> Records and Archives Centre.</w:t>
      </w:r>
    </w:p>
    <w:p w:rsidR="002F143A" w:rsidRPr="000E2FE1" w:rsidRDefault="002F143A" w:rsidP="000E2FE1">
      <w:pPr>
        <w:spacing w:after="120" w:line="264" w:lineRule="auto"/>
        <w:jc w:val="both"/>
        <w:rPr>
          <w:rFonts w:ascii="Arial" w:hAnsi="Arial" w:cs="Arial"/>
        </w:rPr>
      </w:pPr>
      <w:r w:rsidRPr="000E2FE1">
        <w:rPr>
          <w:rFonts w:ascii="Arial" w:hAnsi="Arial" w:cs="Arial"/>
        </w:rPr>
        <w:t xml:space="preserve">The </w:t>
      </w:r>
      <w:r w:rsidR="00FA53A5" w:rsidRPr="000E2FE1">
        <w:rPr>
          <w:rFonts w:ascii="Arial" w:hAnsi="Arial" w:cs="Arial"/>
        </w:rPr>
        <w:t>Archivist</w:t>
      </w:r>
      <w:r w:rsidRPr="000E2FE1">
        <w:rPr>
          <w:rFonts w:ascii="Arial" w:hAnsi="Arial" w:cs="Arial"/>
        </w:rPr>
        <w:t xml:space="preserve"> is responsible to the </w:t>
      </w:r>
      <w:r w:rsidR="009B4AC5" w:rsidRPr="000E2FE1">
        <w:rPr>
          <w:rFonts w:ascii="Arial" w:hAnsi="Arial" w:cs="Arial"/>
        </w:rPr>
        <w:t>Group Manager, Organisational Support Services</w:t>
      </w:r>
      <w:r w:rsidRPr="000E2FE1">
        <w:rPr>
          <w:rFonts w:ascii="Arial" w:hAnsi="Arial" w:cs="Arial"/>
        </w:rPr>
        <w:t>.  A Records and Archives Committee provides an advisory role.</w:t>
      </w:r>
    </w:p>
    <w:p w:rsidR="00846E68" w:rsidRPr="000E2FE1" w:rsidRDefault="00460153" w:rsidP="000E2FE1">
      <w:pPr>
        <w:spacing w:after="120" w:line="264" w:lineRule="auto"/>
        <w:jc w:val="both"/>
        <w:rPr>
          <w:rFonts w:ascii="Arial" w:hAnsi="Arial" w:cs="Arial"/>
        </w:rPr>
      </w:pPr>
      <w:r w:rsidRPr="000E2FE1">
        <w:rPr>
          <w:rFonts w:ascii="Arial" w:hAnsi="Arial" w:cs="Arial"/>
        </w:rPr>
        <w:t xml:space="preserve">The </w:t>
      </w:r>
      <w:r w:rsidR="00FA53A5" w:rsidRPr="000E2FE1">
        <w:rPr>
          <w:rFonts w:ascii="Arial" w:hAnsi="Arial" w:cs="Arial"/>
        </w:rPr>
        <w:t>Archivist</w:t>
      </w:r>
      <w:r w:rsidRPr="000E2FE1">
        <w:rPr>
          <w:rFonts w:ascii="Arial" w:hAnsi="Arial" w:cs="Arial"/>
        </w:rPr>
        <w:t xml:space="preserve"> will work in accordance with the values, ethos, and strategic direction of the </w:t>
      </w:r>
      <w:r w:rsidR="000054C9" w:rsidRPr="000E2FE1">
        <w:rPr>
          <w:rFonts w:ascii="Arial" w:hAnsi="Arial" w:cs="Arial"/>
        </w:rPr>
        <w:t>ACSQ</w:t>
      </w:r>
      <w:r w:rsidRPr="000E2FE1">
        <w:rPr>
          <w:rFonts w:ascii="Arial" w:hAnsi="Arial" w:cs="Arial"/>
        </w:rPr>
        <w:t xml:space="preserve">, the Code of Conduct, and support the operations of the </w:t>
      </w:r>
      <w:r w:rsidR="00CC6887" w:rsidRPr="000E2FE1">
        <w:rPr>
          <w:rFonts w:ascii="Arial" w:hAnsi="Arial" w:cs="Arial"/>
        </w:rPr>
        <w:t xml:space="preserve">Church through its </w:t>
      </w:r>
      <w:r w:rsidR="00846E68" w:rsidRPr="000E2FE1">
        <w:rPr>
          <w:rFonts w:ascii="Arial" w:hAnsi="Arial" w:cs="Arial"/>
        </w:rPr>
        <w:t>Commissions a</w:t>
      </w:r>
      <w:r w:rsidRPr="000E2FE1">
        <w:rPr>
          <w:rFonts w:ascii="Arial" w:hAnsi="Arial" w:cs="Arial"/>
        </w:rPr>
        <w:t>nd Agencies, by providing professional guidance and advice within this position’s specialty area</w:t>
      </w:r>
      <w:r w:rsidR="00B86C50" w:rsidRPr="000E2FE1">
        <w:rPr>
          <w:rFonts w:ascii="Arial" w:hAnsi="Arial" w:cs="Arial"/>
        </w:rPr>
        <w:t>.</w:t>
      </w:r>
    </w:p>
    <w:p w:rsidR="00E10CF9" w:rsidRPr="00334401" w:rsidRDefault="00E10CF9" w:rsidP="00E1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34401">
        <w:rPr>
          <w:rFonts w:ascii="Arial" w:hAnsi="Arial" w:cs="Arial"/>
          <w:b/>
          <w:sz w:val="22"/>
          <w:szCs w:val="22"/>
        </w:rPr>
        <w:t>Position Specific Requirements</w:t>
      </w:r>
      <w:r w:rsidR="00B86C50" w:rsidRPr="00334401">
        <w:rPr>
          <w:rFonts w:ascii="Arial" w:hAnsi="Arial" w:cs="Arial"/>
          <w:b/>
          <w:sz w:val="22"/>
          <w:szCs w:val="22"/>
        </w:rPr>
        <w:t xml:space="preserve"> &amp; Qualifications:</w:t>
      </w:r>
    </w:p>
    <w:p w:rsidR="00E10CF9" w:rsidRPr="000E2FE1" w:rsidRDefault="00E10CF9" w:rsidP="000B109A">
      <w:pPr>
        <w:rPr>
          <w:rFonts w:ascii="Arial" w:hAnsi="Arial" w:cs="Arial"/>
        </w:rPr>
      </w:pPr>
    </w:p>
    <w:p w:rsidR="00C11AA9" w:rsidRPr="000E2FE1" w:rsidRDefault="000B109A" w:rsidP="00334401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</w:rPr>
      </w:pPr>
      <w:r w:rsidRPr="000E2FE1">
        <w:rPr>
          <w:rFonts w:ascii="Arial" w:hAnsi="Arial" w:cs="Arial"/>
        </w:rPr>
        <w:t>Tertiary q</w:t>
      </w:r>
      <w:r w:rsidR="00C11AA9" w:rsidRPr="000E2FE1">
        <w:rPr>
          <w:rFonts w:ascii="Arial" w:hAnsi="Arial" w:cs="Arial"/>
        </w:rPr>
        <w:t>ualification</w:t>
      </w:r>
      <w:r w:rsidR="00D94467" w:rsidRPr="000E2FE1">
        <w:rPr>
          <w:rFonts w:ascii="Arial" w:hAnsi="Arial" w:cs="Arial"/>
        </w:rPr>
        <w:t>s</w:t>
      </w:r>
      <w:r w:rsidRPr="000E2FE1">
        <w:rPr>
          <w:rFonts w:ascii="Arial" w:hAnsi="Arial" w:cs="Arial"/>
        </w:rPr>
        <w:t xml:space="preserve"> in Archives and/or Records M</w:t>
      </w:r>
      <w:r w:rsidR="00C11AA9" w:rsidRPr="000E2FE1">
        <w:rPr>
          <w:rFonts w:ascii="Arial" w:hAnsi="Arial" w:cs="Arial"/>
        </w:rPr>
        <w:t>anagement</w:t>
      </w:r>
      <w:r w:rsidRPr="000E2FE1">
        <w:rPr>
          <w:rFonts w:ascii="Arial" w:hAnsi="Arial" w:cs="Arial"/>
        </w:rPr>
        <w:t xml:space="preserve"> </w:t>
      </w:r>
    </w:p>
    <w:p w:rsidR="00792B48" w:rsidRPr="000E2FE1" w:rsidRDefault="00C11AA9" w:rsidP="00334401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</w:rPr>
      </w:pPr>
      <w:r w:rsidRPr="000E2FE1">
        <w:rPr>
          <w:rFonts w:ascii="Arial" w:hAnsi="Arial" w:cs="Arial"/>
        </w:rPr>
        <w:t>Professional Membership of the Australian Society of Archivists</w:t>
      </w:r>
    </w:p>
    <w:p w:rsidR="00FF3BF4" w:rsidRPr="000E2FE1" w:rsidRDefault="00FF3BF4" w:rsidP="00334401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</w:rPr>
      </w:pPr>
      <w:r w:rsidRPr="000E2FE1">
        <w:rPr>
          <w:rFonts w:ascii="Arial" w:hAnsi="Arial" w:cs="Arial"/>
        </w:rPr>
        <w:t>A National Police Certificate</w:t>
      </w:r>
    </w:p>
    <w:p w:rsidR="001B7CDB" w:rsidRPr="00334401" w:rsidRDefault="001B7CDB" w:rsidP="000B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34401">
        <w:rPr>
          <w:rFonts w:ascii="Arial" w:hAnsi="Arial" w:cs="Arial"/>
          <w:b/>
          <w:sz w:val="22"/>
          <w:szCs w:val="22"/>
        </w:rPr>
        <w:t>Key Selection Criteria:</w:t>
      </w:r>
    </w:p>
    <w:p w:rsidR="001B7CDB" w:rsidRPr="000E2FE1" w:rsidRDefault="001B7CDB" w:rsidP="000B109A">
      <w:pPr>
        <w:rPr>
          <w:rFonts w:ascii="Arial" w:hAnsi="Arial" w:cs="Arial"/>
        </w:rPr>
      </w:pPr>
    </w:p>
    <w:p w:rsidR="00F639DD" w:rsidRPr="000E2FE1" w:rsidRDefault="00A113A3" w:rsidP="000B109A">
      <w:pPr>
        <w:numPr>
          <w:ilvl w:val="0"/>
          <w:numId w:val="16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P</w:t>
      </w:r>
      <w:r w:rsidR="00F639DD" w:rsidRPr="000E2FE1">
        <w:rPr>
          <w:rFonts w:ascii="Arial" w:hAnsi="Arial" w:cs="Arial"/>
        </w:rPr>
        <w:t>revious experience in archives and/or records management and be able to demonstrate a thorough understanding of, and high level of competency in, archives and/or records management</w:t>
      </w:r>
    </w:p>
    <w:p w:rsidR="000B109A" w:rsidRPr="000E2FE1" w:rsidRDefault="000B109A" w:rsidP="000B109A">
      <w:pPr>
        <w:numPr>
          <w:ilvl w:val="0"/>
          <w:numId w:val="16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A high level of integrity and discretion, in accordance with the Code of Ethics of the Australian Society of Archivists</w:t>
      </w:r>
    </w:p>
    <w:p w:rsidR="00F639DD" w:rsidRPr="000E2FE1" w:rsidRDefault="000B109A" w:rsidP="000B109A">
      <w:pPr>
        <w:numPr>
          <w:ilvl w:val="0"/>
          <w:numId w:val="16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Well-developed</w:t>
      </w:r>
      <w:r w:rsidR="00F639DD" w:rsidRPr="000E2FE1">
        <w:rPr>
          <w:rFonts w:ascii="Arial" w:hAnsi="Arial" w:cs="Arial"/>
        </w:rPr>
        <w:t xml:space="preserve"> communication skills, with a capacity to adapt to all users of the archives</w:t>
      </w:r>
    </w:p>
    <w:p w:rsidR="00243FAB" w:rsidRPr="000E2FE1" w:rsidRDefault="007449D3" w:rsidP="000B109A">
      <w:pPr>
        <w:numPr>
          <w:ilvl w:val="0"/>
          <w:numId w:val="16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E</w:t>
      </w:r>
      <w:r w:rsidR="00F639DD" w:rsidRPr="000E2FE1">
        <w:rPr>
          <w:rFonts w:ascii="Arial" w:hAnsi="Arial" w:cs="Arial"/>
        </w:rPr>
        <w:t>xcellent organisational, analytical and problem-solving skills to manage competing priorities in a busy environment</w:t>
      </w:r>
      <w:r w:rsidR="00F639DD" w:rsidRPr="000E2FE1">
        <w:t xml:space="preserve"> </w:t>
      </w:r>
    </w:p>
    <w:p w:rsidR="00F639DD" w:rsidRPr="000E2FE1" w:rsidRDefault="00243FAB" w:rsidP="000B109A">
      <w:pPr>
        <w:numPr>
          <w:ilvl w:val="0"/>
          <w:numId w:val="16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H</w:t>
      </w:r>
      <w:r w:rsidR="00F639DD" w:rsidRPr="000E2FE1">
        <w:rPr>
          <w:rFonts w:ascii="Arial" w:hAnsi="Arial" w:cs="Arial"/>
        </w:rPr>
        <w:t>ighly developed computer literacy skills including the capacity to effectively use email, word processing, web searching and archive management software</w:t>
      </w:r>
    </w:p>
    <w:p w:rsidR="00F639DD" w:rsidRPr="000E2FE1" w:rsidRDefault="007449D3" w:rsidP="000B109A">
      <w:pPr>
        <w:numPr>
          <w:ilvl w:val="0"/>
          <w:numId w:val="16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E</w:t>
      </w:r>
      <w:r w:rsidR="00F639DD" w:rsidRPr="000E2FE1">
        <w:rPr>
          <w:rFonts w:ascii="Arial" w:hAnsi="Arial" w:cs="Arial"/>
        </w:rPr>
        <w:t>xperience in developing and maintaining quality systems and budget management</w:t>
      </w:r>
    </w:p>
    <w:p w:rsidR="00243FAB" w:rsidRPr="000E2FE1" w:rsidRDefault="007449D3" w:rsidP="000B109A">
      <w:pPr>
        <w:numPr>
          <w:ilvl w:val="0"/>
          <w:numId w:val="16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 xml:space="preserve">An </w:t>
      </w:r>
      <w:r w:rsidR="00F639DD" w:rsidRPr="000E2FE1">
        <w:rPr>
          <w:rFonts w:ascii="Arial" w:hAnsi="Arial" w:cs="Arial"/>
        </w:rPr>
        <w:t>ability to work independently, as part of a team, and provide leader</w:t>
      </w:r>
      <w:r w:rsidR="00243FAB" w:rsidRPr="000E2FE1">
        <w:rPr>
          <w:rFonts w:ascii="Arial" w:hAnsi="Arial" w:cs="Arial"/>
        </w:rPr>
        <w:t>ship to paid and volunteer staff</w:t>
      </w:r>
    </w:p>
    <w:p w:rsidR="00124C54" w:rsidRPr="000E2FE1" w:rsidRDefault="00517BEA" w:rsidP="000B109A">
      <w:pPr>
        <w:numPr>
          <w:ilvl w:val="0"/>
          <w:numId w:val="16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An ability to take initiative to meet goals.</w:t>
      </w:r>
    </w:p>
    <w:p w:rsidR="00846E68" w:rsidRPr="000E2FE1" w:rsidRDefault="00846E68" w:rsidP="00846E68">
      <w:pPr>
        <w:ind w:left="720"/>
        <w:rPr>
          <w:rFonts w:ascii="Arial" w:hAnsi="Arial" w:cs="Arial"/>
        </w:rPr>
      </w:pPr>
    </w:p>
    <w:p w:rsidR="00134398" w:rsidRPr="00334401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334401">
        <w:rPr>
          <w:rFonts w:ascii="Arial" w:hAnsi="Arial" w:cs="Arial"/>
          <w:b/>
          <w:sz w:val="22"/>
        </w:rPr>
        <w:t>Key Accountabilities and Responsibilities:</w:t>
      </w:r>
      <w:r w:rsidRPr="00334401">
        <w:rPr>
          <w:rFonts w:ascii="Arial" w:hAnsi="Arial" w:cs="Arial"/>
          <w:sz w:val="22"/>
        </w:rPr>
        <w:t xml:space="preserve"> </w:t>
      </w:r>
    </w:p>
    <w:p w:rsidR="00134398" w:rsidRPr="000E2FE1" w:rsidRDefault="00134398" w:rsidP="00902629">
      <w:pPr>
        <w:jc w:val="both"/>
        <w:rPr>
          <w:rFonts w:ascii="Arial" w:hAnsi="Arial" w:cs="Arial"/>
        </w:rPr>
      </w:pPr>
    </w:p>
    <w:p w:rsidR="007449D3" w:rsidRPr="000E2FE1" w:rsidRDefault="007449D3" w:rsidP="00334401">
      <w:pPr>
        <w:numPr>
          <w:ilvl w:val="0"/>
          <w:numId w:val="2"/>
        </w:numPr>
        <w:spacing w:after="240"/>
        <w:jc w:val="both"/>
        <w:rPr>
          <w:rFonts w:ascii="Arial" w:hAnsi="Arial" w:cs="Tahoma"/>
          <w:b/>
          <w:bCs/>
        </w:rPr>
      </w:pPr>
      <w:r w:rsidRPr="000E2FE1">
        <w:rPr>
          <w:rFonts w:ascii="Arial" w:hAnsi="Arial" w:cs="Tahoma"/>
          <w:b/>
          <w:bCs/>
          <w:u w:val="single"/>
        </w:rPr>
        <w:t>Accountability: Policies and Procedures</w:t>
      </w:r>
    </w:p>
    <w:p w:rsidR="007449D3" w:rsidRPr="000E2FE1" w:rsidRDefault="000E5B0B" w:rsidP="000B109A">
      <w:pPr>
        <w:ind w:left="360"/>
        <w:rPr>
          <w:rFonts w:ascii="Arial" w:hAnsi="Arial" w:cs="Tahoma"/>
          <w:b/>
          <w:bCs/>
          <w:i/>
        </w:rPr>
      </w:pPr>
      <w:r w:rsidRPr="000E2FE1">
        <w:rPr>
          <w:rFonts w:ascii="Arial" w:hAnsi="Arial" w:cs="Tahoma"/>
          <w:b/>
          <w:bCs/>
          <w:i/>
        </w:rPr>
        <w:t xml:space="preserve">Ensure the </w:t>
      </w:r>
      <w:r w:rsidR="007449D3" w:rsidRPr="000E2FE1">
        <w:rPr>
          <w:rFonts w:ascii="Arial" w:hAnsi="Arial" w:cs="Tahoma"/>
          <w:b/>
          <w:bCs/>
          <w:i/>
        </w:rPr>
        <w:t>Records</w:t>
      </w:r>
      <w:r w:rsidRPr="000E2FE1">
        <w:rPr>
          <w:rFonts w:ascii="Arial" w:hAnsi="Arial" w:cs="Tahoma"/>
          <w:b/>
          <w:bCs/>
          <w:i/>
        </w:rPr>
        <w:t xml:space="preserve"> and Archives Centre operates with current and relevant policies and procedures</w:t>
      </w:r>
      <w:r w:rsidR="00243FAB" w:rsidRPr="000E2FE1">
        <w:rPr>
          <w:rFonts w:ascii="Arial" w:hAnsi="Arial" w:cs="Tahoma"/>
          <w:b/>
          <w:bCs/>
          <w:i/>
        </w:rPr>
        <w:t>.</w:t>
      </w:r>
    </w:p>
    <w:p w:rsidR="000E5B0B" w:rsidRPr="000E2FE1" w:rsidRDefault="000E5B0B" w:rsidP="000B109A">
      <w:pPr>
        <w:ind w:left="360"/>
        <w:rPr>
          <w:rFonts w:ascii="Arial" w:hAnsi="Arial" w:cs="Tahoma"/>
          <w:bCs/>
          <w:i/>
        </w:rPr>
      </w:pPr>
    </w:p>
    <w:p w:rsidR="007449D3" w:rsidRPr="000E2FE1" w:rsidRDefault="007449D3" w:rsidP="000B109A">
      <w:pPr>
        <w:ind w:firstLine="360"/>
        <w:rPr>
          <w:rFonts w:ascii="Arial" w:hAnsi="Arial" w:cs="Tahoma"/>
          <w:b/>
          <w:bCs/>
        </w:rPr>
      </w:pPr>
      <w:r w:rsidRPr="000E2FE1">
        <w:rPr>
          <w:rFonts w:ascii="Arial" w:hAnsi="Arial" w:cs="Tahoma"/>
          <w:b/>
          <w:bCs/>
        </w:rPr>
        <w:t>Responsibilities:</w:t>
      </w:r>
    </w:p>
    <w:p w:rsidR="00243FAB" w:rsidRPr="000E2FE1" w:rsidRDefault="007449D3" w:rsidP="000B109A">
      <w:pPr>
        <w:numPr>
          <w:ilvl w:val="0"/>
          <w:numId w:val="3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Develop, maintain, and implement policies and procedures for the</w:t>
      </w:r>
      <w:r w:rsidR="000E5B0B" w:rsidRPr="000E2FE1">
        <w:rPr>
          <w:rFonts w:ascii="Arial" w:hAnsi="Arial" w:cs="Arial"/>
        </w:rPr>
        <w:t xml:space="preserve"> </w:t>
      </w:r>
      <w:r w:rsidRPr="000E2FE1">
        <w:rPr>
          <w:rFonts w:ascii="Arial" w:hAnsi="Arial" w:cs="Arial"/>
        </w:rPr>
        <w:t>management of the archives and provision of access to users</w:t>
      </w:r>
      <w:r w:rsidR="000E5B0B" w:rsidRPr="000E2FE1">
        <w:rPr>
          <w:rFonts w:ascii="Arial" w:hAnsi="Arial" w:cs="Arial"/>
        </w:rPr>
        <w:t>.</w:t>
      </w:r>
    </w:p>
    <w:p w:rsidR="007449D3" w:rsidRDefault="007449D3" w:rsidP="000B109A">
      <w:pPr>
        <w:numPr>
          <w:ilvl w:val="0"/>
          <w:numId w:val="3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Develop, maintain, and implement policies and procedures for reference and access applying to all users of the archives</w:t>
      </w:r>
      <w:r w:rsidR="000E5B0B" w:rsidRPr="000E2FE1">
        <w:rPr>
          <w:rFonts w:ascii="Arial" w:hAnsi="Arial" w:cs="Arial"/>
        </w:rPr>
        <w:t>.</w:t>
      </w:r>
    </w:p>
    <w:p w:rsidR="00334401" w:rsidRPr="000E2FE1" w:rsidRDefault="00334401" w:rsidP="00334401">
      <w:pPr>
        <w:rPr>
          <w:rFonts w:ascii="Arial" w:hAnsi="Arial" w:cs="Arial"/>
        </w:rPr>
      </w:pPr>
    </w:p>
    <w:p w:rsidR="000E5B0B" w:rsidRPr="000E2FE1" w:rsidRDefault="000E5B0B" w:rsidP="00334401">
      <w:pPr>
        <w:numPr>
          <w:ilvl w:val="0"/>
          <w:numId w:val="2"/>
        </w:numPr>
        <w:spacing w:after="240"/>
        <w:rPr>
          <w:rFonts w:ascii="Arial" w:hAnsi="Arial" w:cs="Tahoma"/>
          <w:b/>
          <w:bCs/>
        </w:rPr>
      </w:pPr>
      <w:r w:rsidRPr="000E2FE1">
        <w:rPr>
          <w:rFonts w:ascii="Arial" w:hAnsi="Arial" w:cs="Tahoma"/>
          <w:b/>
          <w:bCs/>
          <w:u w:val="single"/>
        </w:rPr>
        <w:t>Accountability: Compliance with legislative requirements</w:t>
      </w:r>
    </w:p>
    <w:p w:rsidR="000E5B0B" w:rsidRPr="000E2FE1" w:rsidRDefault="000E5B0B" w:rsidP="000B109A">
      <w:pPr>
        <w:ind w:left="360"/>
        <w:rPr>
          <w:rFonts w:ascii="Arial" w:hAnsi="Arial" w:cs="Tahoma"/>
          <w:b/>
          <w:bCs/>
          <w:i/>
        </w:rPr>
      </w:pPr>
      <w:r w:rsidRPr="000E2FE1">
        <w:rPr>
          <w:rFonts w:ascii="Arial" w:hAnsi="Arial" w:cs="Tahoma"/>
          <w:b/>
          <w:bCs/>
          <w:i/>
        </w:rPr>
        <w:t>Ensure the Records and Archives Centre meets legislative requirements in relation to record keeping.</w:t>
      </w:r>
    </w:p>
    <w:p w:rsidR="000E5B0B" w:rsidRPr="000E2FE1" w:rsidRDefault="000E5B0B" w:rsidP="000B109A">
      <w:pPr>
        <w:ind w:left="360"/>
        <w:rPr>
          <w:rFonts w:ascii="Arial" w:hAnsi="Arial" w:cs="Tahoma"/>
          <w:bCs/>
          <w:i/>
        </w:rPr>
      </w:pPr>
    </w:p>
    <w:p w:rsidR="00243FAB" w:rsidRPr="000E2FE1" w:rsidRDefault="00243FAB" w:rsidP="000B109A">
      <w:pPr>
        <w:ind w:firstLine="360"/>
        <w:rPr>
          <w:rFonts w:ascii="Arial" w:hAnsi="Arial" w:cs="Tahoma"/>
          <w:b/>
          <w:bCs/>
        </w:rPr>
      </w:pPr>
      <w:r w:rsidRPr="000E2FE1">
        <w:rPr>
          <w:rFonts w:ascii="Arial" w:hAnsi="Arial" w:cs="Tahoma"/>
          <w:b/>
          <w:bCs/>
        </w:rPr>
        <w:t>Responsibilities:</w:t>
      </w:r>
    </w:p>
    <w:p w:rsidR="00124C54" w:rsidRPr="000E2FE1" w:rsidRDefault="000E5B0B" w:rsidP="000B109A">
      <w:pPr>
        <w:numPr>
          <w:ilvl w:val="0"/>
          <w:numId w:val="17"/>
        </w:numPr>
        <w:rPr>
          <w:rFonts w:ascii="Arial" w:hAnsi="Arial" w:cs="Tahoma"/>
          <w:b/>
          <w:bCs/>
        </w:rPr>
      </w:pPr>
      <w:r w:rsidRPr="000E2FE1">
        <w:rPr>
          <w:rFonts w:ascii="Arial" w:hAnsi="Arial" w:cs="Arial"/>
        </w:rPr>
        <w:t xml:space="preserve">Advise Diocesan staff on recordkeeping obligations according to legislative requirements, and to protect business interests of the </w:t>
      </w:r>
      <w:r w:rsidR="00C937F2" w:rsidRPr="000E2FE1">
        <w:rPr>
          <w:rFonts w:ascii="Arial" w:hAnsi="Arial" w:cs="Arial"/>
        </w:rPr>
        <w:t>D</w:t>
      </w:r>
      <w:r w:rsidRPr="000E2FE1">
        <w:rPr>
          <w:rFonts w:ascii="Arial" w:hAnsi="Arial" w:cs="Arial"/>
        </w:rPr>
        <w:t>iocese.</w:t>
      </w:r>
    </w:p>
    <w:p w:rsidR="000B109A" w:rsidRPr="000E2FE1" w:rsidRDefault="000B109A" w:rsidP="000B109A">
      <w:pPr>
        <w:ind w:left="720"/>
        <w:rPr>
          <w:rFonts w:ascii="Arial" w:hAnsi="Arial" w:cs="Tahoma"/>
          <w:b/>
          <w:bCs/>
        </w:rPr>
      </w:pPr>
    </w:p>
    <w:p w:rsidR="000E5B0B" w:rsidRPr="000E2FE1" w:rsidRDefault="00334401" w:rsidP="00334401">
      <w:pPr>
        <w:numPr>
          <w:ilvl w:val="0"/>
          <w:numId w:val="2"/>
        </w:numPr>
        <w:spacing w:after="240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  <w:u w:val="single"/>
        </w:rPr>
        <w:br w:type="page"/>
      </w:r>
      <w:r w:rsidR="000E5B0B" w:rsidRPr="000E2FE1">
        <w:rPr>
          <w:rFonts w:ascii="Arial" w:hAnsi="Arial" w:cs="Tahoma"/>
          <w:b/>
          <w:bCs/>
          <w:u w:val="single"/>
        </w:rPr>
        <w:lastRenderedPageBreak/>
        <w:t>Accountability: Lead and participate in strategic direction</w:t>
      </w:r>
    </w:p>
    <w:p w:rsidR="000E5B0B" w:rsidRPr="000E2FE1" w:rsidRDefault="000E5B0B" w:rsidP="000B109A">
      <w:pPr>
        <w:ind w:firstLine="360"/>
        <w:rPr>
          <w:rFonts w:ascii="Arial" w:hAnsi="Arial" w:cs="Tahoma"/>
          <w:b/>
          <w:bCs/>
          <w:i/>
        </w:rPr>
      </w:pPr>
      <w:r w:rsidRPr="000E2FE1">
        <w:rPr>
          <w:rFonts w:ascii="Arial" w:hAnsi="Arial" w:cs="Tahoma"/>
          <w:b/>
          <w:bCs/>
          <w:i/>
        </w:rPr>
        <w:t xml:space="preserve">Take an active role in establishing </w:t>
      </w:r>
      <w:r w:rsidR="00C937F2" w:rsidRPr="000E2FE1">
        <w:rPr>
          <w:rFonts w:ascii="Arial" w:hAnsi="Arial" w:cs="Tahoma"/>
          <w:b/>
          <w:bCs/>
          <w:i/>
        </w:rPr>
        <w:t xml:space="preserve">the </w:t>
      </w:r>
      <w:r w:rsidRPr="000E2FE1">
        <w:rPr>
          <w:rFonts w:ascii="Arial" w:hAnsi="Arial" w:cs="Tahoma"/>
          <w:b/>
          <w:bCs/>
          <w:i/>
        </w:rPr>
        <w:t>strategic direction for the Records and Archives Centre</w:t>
      </w:r>
    </w:p>
    <w:p w:rsidR="000E5B0B" w:rsidRPr="000E2FE1" w:rsidRDefault="000E5B0B" w:rsidP="000B109A">
      <w:pPr>
        <w:rPr>
          <w:rFonts w:ascii="Arial" w:hAnsi="Arial" w:cs="Tahoma"/>
          <w:bCs/>
          <w:i/>
        </w:rPr>
      </w:pPr>
    </w:p>
    <w:p w:rsidR="000E5B0B" w:rsidRPr="000E2FE1" w:rsidRDefault="000E5B0B" w:rsidP="000B109A">
      <w:pPr>
        <w:ind w:firstLine="360"/>
        <w:rPr>
          <w:rFonts w:ascii="Arial" w:hAnsi="Arial" w:cs="Tahoma"/>
          <w:b/>
          <w:bCs/>
        </w:rPr>
      </w:pPr>
      <w:r w:rsidRPr="000E2FE1">
        <w:rPr>
          <w:rFonts w:ascii="Arial" w:hAnsi="Arial" w:cs="Tahoma"/>
          <w:b/>
          <w:bCs/>
        </w:rPr>
        <w:t>Responsibilities:</w:t>
      </w:r>
    </w:p>
    <w:p w:rsidR="000E5B0B" w:rsidRPr="000E2FE1" w:rsidRDefault="000E5B0B" w:rsidP="000B109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2FE1">
        <w:rPr>
          <w:rFonts w:ascii="Arial" w:hAnsi="Arial" w:cs="Arial"/>
          <w:color w:val="000000"/>
        </w:rPr>
        <w:t xml:space="preserve">Provide </w:t>
      </w:r>
      <w:r w:rsidR="00D94467" w:rsidRPr="000E2FE1">
        <w:rPr>
          <w:rFonts w:ascii="Arial" w:hAnsi="Arial" w:cs="Arial"/>
          <w:color w:val="000000"/>
        </w:rPr>
        <w:t xml:space="preserve">ACSQ </w:t>
      </w:r>
      <w:r w:rsidRPr="000E2FE1">
        <w:rPr>
          <w:rFonts w:ascii="Arial" w:hAnsi="Arial" w:cs="Arial"/>
          <w:color w:val="000000"/>
        </w:rPr>
        <w:t>staff with strategic advice on records creation, transfer, storage, and access.</w:t>
      </w:r>
    </w:p>
    <w:p w:rsidR="000E5B0B" w:rsidRPr="000E2FE1" w:rsidRDefault="000E5B0B" w:rsidP="000B109A">
      <w:pPr>
        <w:numPr>
          <w:ilvl w:val="0"/>
          <w:numId w:val="10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>Continuously review archival management practices and associated activities to identify and manage risk and adopt procedures as required, to ensure cost effectiveness and efficiency.</w:t>
      </w:r>
      <w:r w:rsidRPr="000E2FE1">
        <w:rPr>
          <w:rFonts w:ascii="Arial" w:hAnsi="Arial" w:cs="Arial"/>
          <w:highlight w:val="yellow"/>
        </w:rPr>
        <w:t xml:space="preserve"> </w:t>
      </w:r>
    </w:p>
    <w:p w:rsidR="000E5B0B" w:rsidRPr="000E2FE1" w:rsidRDefault="000E5B0B" w:rsidP="000B109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2FE1">
        <w:rPr>
          <w:rFonts w:ascii="Arial" w:hAnsi="Arial" w:cs="Arial"/>
          <w:color w:val="000000"/>
        </w:rPr>
        <w:t>Liaise with the Records and Archives Committee, in their advisory role.</w:t>
      </w:r>
    </w:p>
    <w:p w:rsidR="000E5B0B" w:rsidRPr="000E2FE1" w:rsidRDefault="000E5B0B" w:rsidP="000B109A">
      <w:pPr>
        <w:pStyle w:val="ListParagraph"/>
        <w:numPr>
          <w:ilvl w:val="0"/>
          <w:numId w:val="10"/>
        </w:numPr>
        <w:tabs>
          <w:tab w:val="left" w:pos="-703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</w:tabs>
        <w:rPr>
          <w:rFonts w:ascii="Arial" w:hAnsi="Arial"/>
        </w:rPr>
      </w:pPr>
      <w:r w:rsidRPr="000E2FE1">
        <w:rPr>
          <w:rFonts w:ascii="Arial" w:hAnsi="Arial"/>
        </w:rPr>
        <w:t>Build and sustain positive relationships with all stakeholders, enabling the Records and Archives Centre to be responsive to client needs and expectations.</w:t>
      </w:r>
    </w:p>
    <w:p w:rsidR="00517BEA" w:rsidRPr="000E2FE1" w:rsidRDefault="00517BEA" w:rsidP="000B109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2FE1">
        <w:rPr>
          <w:rFonts w:ascii="Arial" w:hAnsi="Arial" w:cs="Arial"/>
          <w:color w:val="000000"/>
        </w:rPr>
        <w:t>Keep abreast of developments in records storage systems, and archival policies and programs.</w:t>
      </w:r>
    </w:p>
    <w:p w:rsidR="00243FAB" w:rsidRPr="000E2FE1" w:rsidRDefault="00243FAB" w:rsidP="00243FAB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</w:p>
    <w:p w:rsidR="00517BEA" w:rsidRPr="000E2FE1" w:rsidRDefault="00517BEA" w:rsidP="001F0C0E">
      <w:pPr>
        <w:numPr>
          <w:ilvl w:val="0"/>
          <w:numId w:val="2"/>
        </w:numPr>
        <w:jc w:val="both"/>
        <w:rPr>
          <w:rFonts w:ascii="Arial" w:hAnsi="Arial" w:cs="Tahoma"/>
          <w:b/>
          <w:bCs/>
        </w:rPr>
      </w:pPr>
      <w:r w:rsidRPr="000E2FE1">
        <w:rPr>
          <w:rFonts w:ascii="Arial" w:hAnsi="Arial" w:cs="Tahoma"/>
          <w:b/>
          <w:bCs/>
          <w:u w:val="single"/>
        </w:rPr>
        <w:t>Accountability: Manage the Records and Archives Centre</w:t>
      </w:r>
    </w:p>
    <w:p w:rsidR="00517BEA" w:rsidRPr="000E2FE1" w:rsidRDefault="00517BEA" w:rsidP="000B109A">
      <w:pPr>
        <w:jc w:val="both"/>
        <w:rPr>
          <w:rFonts w:ascii="Arial" w:hAnsi="Arial" w:cs="Tahoma"/>
          <w:bCs/>
          <w:i/>
        </w:rPr>
      </w:pPr>
    </w:p>
    <w:p w:rsidR="00517BEA" w:rsidRPr="000E2FE1" w:rsidRDefault="00517BEA" w:rsidP="000B109A">
      <w:pPr>
        <w:ind w:firstLine="360"/>
        <w:jc w:val="both"/>
        <w:rPr>
          <w:rFonts w:ascii="Arial" w:hAnsi="Arial" w:cs="Tahoma"/>
          <w:b/>
          <w:bCs/>
        </w:rPr>
      </w:pPr>
      <w:r w:rsidRPr="000E2FE1">
        <w:rPr>
          <w:rFonts w:ascii="Arial" w:hAnsi="Arial" w:cs="Tahoma"/>
          <w:b/>
          <w:bCs/>
        </w:rPr>
        <w:t>Responsibilities:</w:t>
      </w:r>
    </w:p>
    <w:p w:rsidR="00517BEA" w:rsidRPr="000E2FE1" w:rsidRDefault="00517BEA" w:rsidP="000B109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2FE1">
        <w:rPr>
          <w:rFonts w:ascii="Arial" w:hAnsi="Arial" w:cs="Arial"/>
          <w:color w:val="000000"/>
        </w:rPr>
        <w:t>Design, implement, and manage the archival information storage and retrieval systems.</w:t>
      </w:r>
    </w:p>
    <w:p w:rsidR="00517BEA" w:rsidRPr="000E2FE1" w:rsidRDefault="00517BEA" w:rsidP="000B109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2FE1">
        <w:rPr>
          <w:rFonts w:ascii="Arial" w:hAnsi="Arial" w:cs="Arial"/>
          <w:color w:val="000000"/>
        </w:rPr>
        <w:t>Manage records in all formats.</w:t>
      </w:r>
    </w:p>
    <w:p w:rsidR="00517BEA" w:rsidRPr="000E2FE1" w:rsidRDefault="00517BEA" w:rsidP="000B109A">
      <w:pPr>
        <w:numPr>
          <w:ilvl w:val="0"/>
          <w:numId w:val="18"/>
        </w:numPr>
        <w:rPr>
          <w:rFonts w:ascii="Arial" w:hAnsi="Arial" w:cs="Arial"/>
        </w:rPr>
      </w:pPr>
      <w:r w:rsidRPr="000E2FE1">
        <w:rPr>
          <w:rFonts w:ascii="Arial" w:hAnsi="Arial"/>
        </w:rPr>
        <w:t xml:space="preserve">Write and edit content for the </w:t>
      </w:r>
      <w:r w:rsidR="00D94467" w:rsidRPr="000E2FE1">
        <w:rPr>
          <w:rFonts w:ascii="Arial" w:hAnsi="Arial"/>
        </w:rPr>
        <w:t xml:space="preserve">ACSQ </w:t>
      </w:r>
      <w:r w:rsidRPr="000E2FE1">
        <w:rPr>
          <w:rFonts w:ascii="Arial" w:hAnsi="Arial"/>
        </w:rPr>
        <w:t>Archives web pages.</w:t>
      </w:r>
    </w:p>
    <w:p w:rsidR="00517BEA" w:rsidRPr="000E2FE1" w:rsidRDefault="00517BEA" w:rsidP="000B109A">
      <w:pPr>
        <w:numPr>
          <w:ilvl w:val="0"/>
          <w:numId w:val="18"/>
        </w:numPr>
        <w:rPr>
          <w:rFonts w:ascii="Arial" w:hAnsi="Arial" w:cs="Arial"/>
        </w:rPr>
      </w:pPr>
      <w:r w:rsidRPr="000E2FE1">
        <w:rPr>
          <w:rFonts w:ascii="Arial" w:hAnsi="Arial" w:cs="Arial"/>
        </w:rPr>
        <w:t xml:space="preserve">Participate in the annual budget development and review process, and ensure the centre’s activities are consistent with allocated budget and resources. </w:t>
      </w:r>
    </w:p>
    <w:p w:rsidR="00517BEA" w:rsidRPr="000E2FE1" w:rsidRDefault="00517BEA" w:rsidP="000B109A">
      <w:pPr>
        <w:numPr>
          <w:ilvl w:val="0"/>
          <w:numId w:val="18"/>
        </w:numPr>
        <w:rPr>
          <w:rFonts w:ascii="Arial" w:hAnsi="Arial" w:cs="Arial"/>
        </w:rPr>
      </w:pPr>
      <w:r w:rsidRPr="000E2FE1">
        <w:rPr>
          <w:rFonts w:ascii="Arial" w:hAnsi="Arial"/>
        </w:rPr>
        <w:t>Supervise and train staff and volunteers as require</w:t>
      </w:r>
      <w:bookmarkStart w:id="1" w:name="OLE_LINK12"/>
      <w:bookmarkEnd w:id="1"/>
      <w:r w:rsidRPr="000E2FE1">
        <w:rPr>
          <w:rFonts w:ascii="Arial" w:hAnsi="Arial"/>
        </w:rPr>
        <w:t>d.</w:t>
      </w:r>
    </w:p>
    <w:p w:rsidR="00124C54" w:rsidRPr="000E2FE1" w:rsidRDefault="00124C54" w:rsidP="000B10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0E2FE1">
        <w:rPr>
          <w:rFonts w:ascii="Arial" w:hAnsi="Arial" w:cs="Arial"/>
        </w:rPr>
        <w:t xml:space="preserve">Listen and communicate with stakeholders to build </w:t>
      </w:r>
      <w:r w:rsidR="00517BEA" w:rsidRPr="000E2FE1">
        <w:rPr>
          <w:rFonts w:ascii="Arial" w:hAnsi="Arial" w:cs="Arial"/>
        </w:rPr>
        <w:t xml:space="preserve">knowledge of issues and requirements </w:t>
      </w:r>
      <w:r w:rsidRPr="000E2FE1">
        <w:rPr>
          <w:rFonts w:ascii="Arial" w:hAnsi="Arial" w:cs="Arial"/>
        </w:rPr>
        <w:t xml:space="preserve">for good </w:t>
      </w:r>
      <w:r w:rsidR="00517BEA" w:rsidRPr="000E2FE1">
        <w:rPr>
          <w:rFonts w:ascii="Arial" w:hAnsi="Arial" w:cs="Arial"/>
        </w:rPr>
        <w:t>practice</w:t>
      </w:r>
      <w:r w:rsidRPr="000E2FE1">
        <w:rPr>
          <w:rFonts w:ascii="Arial" w:hAnsi="Arial" w:cs="Arial"/>
        </w:rPr>
        <w:t>.</w:t>
      </w:r>
    </w:p>
    <w:p w:rsidR="00517BEA" w:rsidRPr="000E2FE1" w:rsidRDefault="00517BEA" w:rsidP="000B10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0E2FE1">
        <w:rPr>
          <w:rFonts w:ascii="Arial" w:hAnsi="Arial" w:cs="Arial"/>
        </w:rPr>
        <w:t xml:space="preserve">Participate effectively in networks </w:t>
      </w:r>
      <w:r w:rsidR="00124C54" w:rsidRPr="000E2FE1">
        <w:rPr>
          <w:rFonts w:ascii="Arial" w:hAnsi="Arial" w:cs="Arial"/>
        </w:rPr>
        <w:t>to advance Records and Archives Centre</w:t>
      </w:r>
      <w:r w:rsidRPr="000E2FE1">
        <w:rPr>
          <w:rFonts w:ascii="Arial" w:hAnsi="Arial" w:cs="Arial"/>
        </w:rPr>
        <w:t xml:space="preserve"> objectives.</w:t>
      </w:r>
    </w:p>
    <w:p w:rsidR="00243FAB" w:rsidRPr="000E2FE1" w:rsidRDefault="00243FAB" w:rsidP="000B10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/>
        <w:rPr>
          <w:rFonts w:ascii="Arial" w:hAnsi="Arial" w:cs="Arial"/>
          <w:color w:val="000000"/>
        </w:rPr>
      </w:pPr>
      <w:r w:rsidRPr="000E2FE1">
        <w:rPr>
          <w:rFonts w:ascii="Arial" w:hAnsi="Arial" w:cs="Arial"/>
          <w:color w:val="000000"/>
        </w:rPr>
        <w:t>Provide in-house reference and access services to the commissions, parishes, schools and other agencies of the Diocese, and external reference and access services to the public as appropriate.</w:t>
      </w:r>
    </w:p>
    <w:p w:rsidR="000B109A" w:rsidRPr="000E2FE1" w:rsidRDefault="00517BEA" w:rsidP="00846E6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0E2FE1">
        <w:rPr>
          <w:rFonts w:ascii="Arial" w:hAnsi="Arial" w:cs="Arial"/>
          <w:color w:val="000000"/>
        </w:rPr>
        <w:t xml:space="preserve">Keep professional knowledge of staff up-to-date by ensuring </w:t>
      </w:r>
      <w:r w:rsidR="00124C54" w:rsidRPr="000E2FE1">
        <w:rPr>
          <w:rFonts w:ascii="Arial" w:hAnsi="Arial" w:cs="Arial"/>
          <w:color w:val="000000"/>
        </w:rPr>
        <w:t>participation</w:t>
      </w:r>
      <w:r w:rsidRPr="000E2FE1">
        <w:rPr>
          <w:rFonts w:ascii="Arial" w:hAnsi="Arial" w:cs="Arial"/>
          <w:color w:val="000000"/>
        </w:rPr>
        <w:t xml:space="preserve"> in appropriate</w:t>
      </w:r>
      <w:r w:rsidR="00243FAB" w:rsidRPr="000E2FE1">
        <w:rPr>
          <w:rFonts w:ascii="Arial" w:hAnsi="Arial" w:cs="Arial"/>
          <w:color w:val="000000"/>
        </w:rPr>
        <w:t xml:space="preserve"> </w:t>
      </w:r>
      <w:r w:rsidRPr="000E2FE1">
        <w:rPr>
          <w:rFonts w:ascii="Arial" w:hAnsi="Arial" w:cs="Arial"/>
          <w:color w:val="000000"/>
        </w:rPr>
        <w:t>professional development program</w:t>
      </w:r>
    </w:p>
    <w:p w:rsidR="00134398" w:rsidRPr="000E2FE1" w:rsidRDefault="00134398" w:rsidP="001F0C0E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0E2FE1">
        <w:rPr>
          <w:rFonts w:ascii="Arial" w:hAnsi="Arial" w:cs="Arial"/>
          <w:b/>
          <w:u w:val="single"/>
        </w:rPr>
        <w:t>Other Duties</w:t>
      </w:r>
      <w:r w:rsidR="00C66D41" w:rsidRPr="000E2FE1">
        <w:rPr>
          <w:rFonts w:ascii="Arial" w:hAnsi="Arial" w:cs="Arial"/>
          <w:b/>
          <w:u w:val="single"/>
        </w:rPr>
        <w:t xml:space="preserve"> and Requirements</w:t>
      </w:r>
    </w:p>
    <w:p w:rsidR="000B109A" w:rsidRPr="000E2FE1" w:rsidRDefault="000B109A" w:rsidP="00F008D4">
      <w:pPr>
        <w:jc w:val="both"/>
        <w:rPr>
          <w:rFonts w:ascii="Arial" w:hAnsi="Arial"/>
        </w:rPr>
      </w:pPr>
    </w:p>
    <w:p w:rsidR="000B109A" w:rsidRPr="000E2FE1" w:rsidRDefault="000B109A" w:rsidP="000B109A">
      <w:pPr>
        <w:numPr>
          <w:ilvl w:val="0"/>
          <w:numId w:val="20"/>
        </w:numPr>
        <w:jc w:val="both"/>
        <w:rPr>
          <w:rFonts w:ascii="Arial" w:hAnsi="Arial"/>
        </w:rPr>
      </w:pPr>
      <w:r w:rsidRPr="000E2FE1">
        <w:rPr>
          <w:rFonts w:ascii="Arial" w:hAnsi="Arial"/>
        </w:rPr>
        <w:t>Undertake own work practices in a safe manner and comply with the instructions given for workplace health and safety within relevant Policies and Procedures;</w:t>
      </w:r>
    </w:p>
    <w:p w:rsidR="000B109A" w:rsidRPr="000E2FE1" w:rsidRDefault="000B109A" w:rsidP="000B109A">
      <w:pPr>
        <w:numPr>
          <w:ilvl w:val="0"/>
          <w:numId w:val="4"/>
        </w:numPr>
        <w:tabs>
          <w:tab w:val="clear" w:pos="1080"/>
        </w:tabs>
        <w:ind w:left="714" w:hanging="357"/>
        <w:jc w:val="both"/>
        <w:rPr>
          <w:rFonts w:ascii="Arial" w:hAnsi="Arial"/>
        </w:rPr>
      </w:pPr>
      <w:r w:rsidRPr="000E2FE1">
        <w:rPr>
          <w:rFonts w:ascii="Arial" w:hAnsi="Arial" w:cs="Tahoma"/>
        </w:rPr>
        <w:t>Do not, during or after employment, disclose information relating to residents, clients and staff or damage the reputation</w:t>
      </w:r>
      <w:r w:rsidR="000054C9" w:rsidRPr="000E2FE1">
        <w:rPr>
          <w:rFonts w:ascii="Arial" w:hAnsi="Arial" w:cs="Tahoma"/>
        </w:rPr>
        <w:t xml:space="preserve"> or viability</w:t>
      </w:r>
      <w:r w:rsidRPr="000E2FE1">
        <w:rPr>
          <w:rFonts w:ascii="Arial" w:hAnsi="Arial" w:cs="Tahoma"/>
        </w:rPr>
        <w:t xml:space="preserve"> of the </w:t>
      </w:r>
      <w:r w:rsidR="000054C9" w:rsidRPr="000E2FE1">
        <w:rPr>
          <w:rFonts w:ascii="Arial" w:hAnsi="Arial" w:cs="Tahoma"/>
        </w:rPr>
        <w:t>ACSQ</w:t>
      </w:r>
      <w:r w:rsidRPr="000E2FE1">
        <w:rPr>
          <w:rFonts w:ascii="Arial" w:hAnsi="Arial" w:cs="Tahoma"/>
        </w:rPr>
        <w:t>.</w:t>
      </w:r>
    </w:p>
    <w:p w:rsidR="000B109A" w:rsidRPr="000E2FE1" w:rsidRDefault="000054C9" w:rsidP="000B109A">
      <w:pPr>
        <w:numPr>
          <w:ilvl w:val="0"/>
          <w:numId w:val="4"/>
        </w:numPr>
        <w:tabs>
          <w:tab w:val="clear" w:pos="1080"/>
        </w:tabs>
        <w:ind w:left="714" w:hanging="357"/>
        <w:jc w:val="both"/>
        <w:rPr>
          <w:rFonts w:ascii="Arial" w:hAnsi="Arial"/>
        </w:rPr>
      </w:pPr>
      <w:r w:rsidRPr="000E2FE1">
        <w:rPr>
          <w:rFonts w:ascii="Arial" w:hAnsi="Arial"/>
        </w:rPr>
        <w:t>R</w:t>
      </w:r>
      <w:r w:rsidR="000B109A" w:rsidRPr="000E2FE1">
        <w:rPr>
          <w:rFonts w:ascii="Arial" w:hAnsi="Arial"/>
        </w:rPr>
        <w:t>esponsibilities also extend to any tasks delegated by your manager, provided that those new job requirements are safe, efficient, relevant, legal and within your abilities.</w:t>
      </w:r>
    </w:p>
    <w:p w:rsidR="000B109A" w:rsidRPr="000E2FE1" w:rsidRDefault="000B109A" w:rsidP="000B109A">
      <w:pPr>
        <w:ind w:left="714"/>
        <w:jc w:val="both"/>
        <w:rPr>
          <w:rFonts w:ascii="Arial" w:hAnsi="Arial"/>
        </w:rPr>
      </w:pPr>
    </w:p>
    <w:p w:rsidR="00AD7D7C" w:rsidRPr="00334401" w:rsidRDefault="00AD7D7C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 w:rsidRPr="00334401">
        <w:rPr>
          <w:rFonts w:ascii="Arial" w:hAnsi="Arial" w:cs="Arial"/>
          <w:b/>
          <w:sz w:val="22"/>
        </w:rPr>
        <w:t xml:space="preserve">Delegation of Authority: </w:t>
      </w:r>
    </w:p>
    <w:p w:rsidR="00AD7D7C" w:rsidRPr="000E2FE1" w:rsidRDefault="00AD7D7C" w:rsidP="00902629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</w:p>
    <w:p w:rsidR="00AD7D7C" w:rsidRPr="000E2FE1" w:rsidRDefault="00AD7D7C" w:rsidP="000E2FE1">
      <w:pPr>
        <w:pStyle w:val="BodyTextInden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E2FE1">
        <w:rPr>
          <w:rFonts w:ascii="Arial" w:hAnsi="Arial" w:cs="Arial"/>
        </w:rPr>
        <w:t>In accordance with the Delegations of Authority Policy.</w:t>
      </w:r>
    </w:p>
    <w:p w:rsidR="000E2FE1" w:rsidRPr="000E2FE1" w:rsidRDefault="000E2FE1" w:rsidP="000E2FE1">
      <w:pPr>
        <w:rPr>
          <w:rFonts w:ascii="Arial" w:hAnsi="Arial"/>
        </w:rPr>
      </w:pPr>
    </w:p>
    <w:p w:rsidR="000E2FE1" w:rsidRPr="00334401" w:rsidRDefault="000E2FE1" w:rsidP="000E2F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334401">
        <w:rPr>
          <w:rFonts w:ascii="Arial" w:hAnsi="Arial" w:cs="Arial"/>
          <w:b/>
          <w:sz w:val="22"/>
        </w:rPr>
        <w:t>Team Values:</w:t>
      </w:r>
    </w:p>
    <w:p w:rsidR="000E2FE1" w:rsidRPr="000E2FE1" w:rsidRDefault="000E2FE1" w:rsidP="000E2FE1">
      <w:pPr>
        <w:pStyle w:val="NormalWeb"/>
        <w:spacing w:before="111" w:beforeAutospacing="0" w:after="0" w:afterAutospacing="0"/>
        <w:rPr>
          <w:sz w:val="20"/>
          <w:szCs w:val="20"/>
        </w:rPr>
      </w:pPr>
      <w:r w:rsidRPr="000E2FE1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To support the Diocese by leading and delivering innovative financial, investment and decision-support solutions</w:t>
      </w:r>
    </w:p>
    <w:p w:rsidR="000E2FE1" w:rsidRPr="000E2FE1" w:rsidRDefault="000E2FE1" w:rsidP="000E2FE1">
      <w:pPr>
        <w:pStyle w:val="BodyTextIndent2"/>
        <w:spacing w:after="0" w:line="240" w:lineRule="auto"/>
        <w:ind w:left="0"/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24"/>
      </w:tblGrid>
      <w:tr w:rsidR="000E2FE1" w:rsidRPr="000E2FE1" w:rsidTr="000E2FE1">
        <w:tc>
          <w:tcPr>
            <w:tcW w:w="4361" w:type="dxa"/>
          </w:tcPr>
          <w:p w:rsidR="000E2FE1" w:rsidRPr="000E2FE1" w:rsidRDefault="000E2FE1" w:rsidP="000E2FE1">
            <w:pPr>
              <w:pStyle w:val="BodyTextIndent2"/>
              <w:spacing w:after="0" w:line="240" w:lineRule="auto"/>
              <w:ind w:left="0"/>
              <w:rPr>
                <w:rFonts w:ascii="Arial Black" w:hAnsi="Arial Black"/>
                <w:b/>
              </w:rPr>
            </w:pPr>
            <w:r w:rsidRPr="000E2FE1">
              <w:rPr>
                <w:rFonts w:ascii="Arial Black" w:hAnsi="Arial Black"/>
                <w:b/>
              </w:rPr>
              <w:t>We Value:</w:t>
            </w:r>
          </w:p>
        </w:tc>
        <w:tc>
          <w:tcPr>
            <w:tcW w:w="6059" w:type="dxa"/>
          </w:tcPr>
          <w:p w:rsidR="000E2FE1" w:rsidRPr="000E2FE1" w:rsidRDefault="000E2FE1" w:rsidP="002340FA">
            <w:pPr>
              <w:pStyle w:val="BodyTextIndent2"/>
              <w:spacing w:after="0" w:line="240" w:lineRule="auto"/>
              <w:ind w:left="0"/>
              <w:rPr>
                <w:rFonts w:ascii="Arial Black" w:hAnsi="Arial Black"/>
                <w:b/>
              </w:rPr>
            </w:pPr>
            <w:r w:rsidRPr="000E2FE1">
              <w:rPr>
                <w:rFonts w:ascii="Arial Black" w:hAnsi="Arial Black"/>
                <w:b/>
              </w:rPr>
              <w:t>By:</w:t>
            </w:r>
          </w:p>
        </w:tc>
      </w:tr>
      <w:tr w:rsidR="000E2FE1" w:rsidRPr="000E2FE1" w:rsidTr="000E2FE1">
        <w:tc>
          <w:tcPr>
            <w:tcW w:w="4361" w:type="dxa"/>
            <w:vAlign w:val="center"/>
          </w:tcPr>
          <w:p w:rsidR="000E2FE1" w:rsidRPr="000E2FE1" w:rsidRDefault="000E2FE1" w:rsidP="000E2FE1">
            <w:pPr>
              <w:pStyle w:val="BodyTextIndent2"/>
              <w:spacing w:before="60" w:after="60" w:line="240" w:lineRule="auto"/>
              <w:ind w:left="318"/>
              <w:rPr>
                <w:rFonts w:ascii="Arial"/>
                <w:b/>
                <w:i/>
              </w:rPr>
            </w:pPr>
            <w:r w:rsidRPr="000E2FE1">
              <w:rPr>
                <w:rFonts w:ascii="Arial"/>
                <w:b/>
                <w:i/>
              </w:rPr>
              <w:t>Transparency</w:t>
            </w:r>
          </w:p>
        </w:tc>
        <w:tc>
          <w:tcPr>
            <w:tcW w:w="6059" w:type="dxa"/>
            <w:vAlign w:val="center"/>
          </w:tcPr>
          <w:p w:rsidR="000E2FE1" w:rsidRPr="000E2FE1" w:rsidRDefault="000E2FE1" w:rsidP="000E2FE1">
            <w:pPr>
              <w:pStyle w:val="BodyTextIndent2"/>
              <w:numPr>
                <w:ilvl w:val="0"/>
                <w:numId w:val="21"/>
              </w:numPr>
              <w:spacing w:before="60" w:after="60" w:line="240" w:lineRule="auto"/>
              <w:ind w:left="459"/>
              <w:rPr>
                <w:rFonts w:ascii="Arial"/>
              </w:rPr>
            </w:pPr>
            <w:r w:rsidRPr="000E2FE1">
              <w:rPr>
                <w:rFonts w:ascii="Arial"/>
              </w:rPr>
              <w:t>Being honest and open and trustworthy in all we do</w:t>
            </w:r>
          </w:p>
        </w:tc>
      </w:tr>
      <w:tr w:rsidR="000E2FE1" w:rsidRPr="000E2FE1" w:rsidTr="000E2FE1">
        <w:tc>
          <w:tcPr>
            <w:tcW w:w="4361" w:type="dxa"/>
            <w:vAlign w:val="center"/>
          </w:tcPr>
          <w:p w:rsidR="000E2FE1" w:rsidRPr="000E2FE1" w:rsidRDefault="000E2FE1" w:rsidP="000E2FE1">
            <w:pPr>
              <w:pStyle w:val="BodyTextIndent2"/>
              <w:spacing w:before="60" w:after="60" w:line="240" w:lineRule="auto"/>
              <w:ind w:left="318"/>
              <w:rPr>
                <w:rFonts w:ascii="Arial"/>
                <w:b/>
                <w:i/>
              </w:rPr>
            </w:pPr>
            <w:r w:rsidRPr="000E2FE1">
              <w:rPr>
                <w:rFonts w:ascii="Arial"/>
                <w:b/>
                <w:i/>
              </w:rPr>
              <w:t xml:space="preserve">Accountability </w:t>
            </w:r>
          </w:p>
          <w:p w:rsidR="000E2FE1" w:rsidRPr="000E2FE1" w:rsidRDefault="000E2FE1" w:rsidP="000E2FE1">
            <w:pPr>
              <w:pStyle w:val="BodyTextIndent2"/>
              <w:spacing w:before="60" w:after="60" w:line="240" w:lineRule="auto"/>
              <w:ind w:left="318"/>
              <w:rPr>
                <w:rFonts w:ascii="Arial"/>
                <w:b/>
                <w:i/>
              </w:rPr>
            </w:pPr>
          </w:p>
        </w:tc>
        <w:tc>
          <w:tcPr>
            <w:tcW w:w="6059" w:type="dxa"/>
            <w:vAlign w:val="center"/>
          </w:tcPr>
          <w:p w:rsidR="000E2FE1" w:rsidRPr="000E2FE1" w:rsidRDefault="000E2FE1" w:rsidP="000E2FE1">
            <w:pPr>
              <w:pStyle w:val="BodyTextIndent2"/>
              <w:numPr>
                <w:ilvl w:val="0"/>
                <w:numId w:val="21"/>
              </w:numPr>
              <w:spacing w:before="60" w:after="60" w:line="240" w:lineRule="auto"/>
              <w:ind w:left="459"/>
              <w:rPr>
                <w:rFonts w:ascii="Arial"/>
              </w:rPr>
            </w:pPr>
            <w:r w:rsidRPr="000E2FE1">
              <w:rPr>
                <w:rFonts w:ascii="Arial"/>
              </w:rPr>
              <w:t>Taking ownership and responsibility for our work, and delivering reliably and efficiently</w:t>
            </w:r>
          </w:p>
        </w:tc>
      </w:tr>
      <w:tr w:rsidR="000E2FE1" w:rsidRPr="000E2FE1" w:rsidTr="000E2FE1">
        <w:tc>
          <w:tcPr>
            <w:tcW w:w="4361" w:type="dxa"/>
            <w:vAlign w:val="center"/>
          </w:tcPr>
          <w:p w:rsidR="000E2FE1" w:rsidRPr="000E2FE1" w:rsidRDefault="000E2FE1" w:rsidP="000E2FE1">
            <w:pPr>
              <w:pStyle w:val="BodyTextIndent2"/>
              <w:spacing w:before="60" w:after="60" w:line="240" w:lineRule="auto"/>
              <w:ind w:left="318"/>
              <w:rPr>
                <w:rFonts w:ascii="Arial"/>
                <w:b/>
                <w:i/>
              </w:rPr>
            </w:pPr>
            <w:r w:rsidRPr="000E2FE1">
              <w:rPr>
                <w:rFonts w:ascii="Arial"/>
                <w:b/>
                <w:i/>
              </w:rPr>
              <w:t>“</w:t>
            </w:r>
            <w:r w:rsidRPr="000E2FE1">
              <w:rPr>
                <w:rFonts w:ascii="Arial"/>
                <w:b/>
                <w:i/>
              </w:rPr>
              <w:t>One Team thinking</w:t>
            </w:r>
            <w:r w:rsidRPr="000E2FE1">
              <w:rPr>
                <w:rFonts w:ascii="Arial"/>
                <w:b/>
                <w:i/>
              </w:rPr>
              <w:t>”</w:t>
            </w:r>
          </w:p>
          <w:p w:rsidR="000E2FE1" w:rsidRPr="000E2FE1" w:rsidRDefault="000E2FE1" w:rsidP="000E2FE1">
            <w:pPr>
              <w:pStyle w:val="BodyTextIndent2"/>
              <w:spacing w:before="60" w:after="60" w:line="240" w:lineRule="auto"/>
              <w:ind w:left="318"/>
              <w:rPr>
                <w:rFonts w:ascii="Arial"/>
                <w:b/>
                <w:i/>
              </w:rPr>
            </w:pPr>
          </w:p>
        </w:tc>
        <w:tc>
          <w:tcPr>
            <w:tcW w:w="6059" w:type="dxa"/>
            <w:vAlign w:val="center"/>
          </w:tcPr>
          <w:p w:rsidR="000E2FE1" w:rsidRPr="000E2FE1" w:rsidRDefault="000E2FE1" w:rsidP="000E2FE1">
            <w:pPr>
              <w:pStyle w:val="BodyTextIndent2"/>
              <w:numPr>
                <w:ilvl w:val="0"/>
                <w:numId w:val="21"/>
              </w:numPr>
              <w:spacing w:before="60" w:after="60" w:line="240" w:lineRule="auto"/>
              <w:ind w:left="459"/>
              <w:rPr>
                <w:rFonts w:ascii="Arial"/>
              </w:rPr>
            </w:pPr>
            <w:r w:rsidRPr="000E2FE1">
              <w:rPr>
                <w:rFonts w:ascii="Arial"/>
              </w:rPr>
              <w:t>Working Collaboratively and respecting every team member</w:t>
            </w:r>
            <w:r w:rsidRPr="000E2FE1">
              <w:rPr>
                <w:rFonts w:ascii="Arial"/>
              </w:rPr>
              <w:t>’</w:t>
            </w:r>
            <w:r w:rsidRPr="000E2FE1">
              <w:rPr>
                <w:rFonts w:ascii="Arial"/>
              </w:rPr>
              <w:t>s contributions, while breaking down silos</w:t>
            </w:r>
          </w:p>
        </w:tc>
      </w:tr>
      <w:tr w:rsidR="000E2FE1" w:rsidRPr="000E2FE1" w:rsidTr="000E2FE1">
        <w:tc>
          <w:tcPr>
            <w:tcW w:w="4361" w:type="dxa"/>
            <w:vAlign w:val="center"/>
          </w:tcPr>
          <w:p w:rsidR="000E2FE1" w:rsidRPr="000E2FE1" w:rsidRDefault="000E2FE1" w:rsidP="000E2FE1">
            <w:pPr>
              <w:pStyle w:val="BodyTextIndent2"/>
              <w:spacing w:before="60" w:after="60" w:line="240" w:lineRule="auto"/>
              <w:ind w:left="318"/>
              <w:rPr>
                <w:rFonts w:ascii="Arial" w:eastAsia="Arial" w:hAnsi="Arial" w:cs="Arial"/>
                <w:b/>
                <w:i/>
              </w:rPr>
            </w:pPr>
            <w:r w:rsidRPr="000E2FE1">
              <w:rPr>
                <w:rFonts w:ascii="Arial" w:eastAsia="Arial" w:hAnsi="Arial" w:cs="Arial"/>
                <w:b/>
                <w:i/>
              </w:rPr>
              <w:t>Innovation and Leadership</w:t>
            </w:r>
          </w:p>
        </w:tc>
        <w:tc>
          <w:tcPr>
            <w:tcW w:w="6059" w:type="dxa"/>
            <w:vAlign w:val="center"/>
          </w:tcPr>
          <w:p w:rsidR="000E2FE1" w:rsidRPr="000E2FE1" w:rsidRDefault="000E2FE1" w:rsidP="000E2FE1">
            <w:pPr>
              <w:pStyle w:val="BodyTextIndent2"/>
              <w:numPr>
                <w:ilvl w:val="0"/>
                <w:numId w:val="21"/>
              </w:numPr>
              <w:spacing w:before="60" w:after="60" w:line="240" w:lineRule="auto"/>
              <w:ind w:left="459"/>
              <w:rPr>
                <w:rFonts w:ascii="Arial" w:eastAsia="Arial" w:hAnsi="Arial" w:cs="Arial"/>
              </w:rPr>
            </w:pPr>
            <w:r w:rsidRPr="000E2FE1">
              <w:rPr>
                <w:rFonts w:ascii="Arial" w:eastAsia="Arial" w:hAnsi="Arial" w:cs="Arial"/>
              </w:rPr>
              <w:t>Proactively Promoting “new ways” and learning from failures</w:t>
            </w:r>
          </w:p>
        </w:tc>
      </w:tr>
    </w:tbl>
    <w:p w:rsidR="000E2FE1" w:rsidRPr="000E2FE1" w:rsidRDefault="000E2FE1" w:rsidP="00334401">
      <w:pPr>
        <w:pStyle w:val="BodyTextIndent2"/>
        <w:spacing w:after="0" w:line="240" w:lineRule="auto"/>
        <w:jc w:val="both"/>
        <w:rPr>
          <w:rFonts w:ascii="Arial" w:hAnsi="Arial" w:cs="Arial"/>
        </w:rPr>
      </w:pPr>
    </w:p>
    <w:sectPr w:rsidR="000E2FE1" w:rsidRPr="000E2FE1" w:rsidSect="00BD6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851" w:bottom="113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F4" w:rsidRDefault="006C03F4">
      <w:r>
        <w:separator/>
      </w:r>
    </w:p>
  </w:endnote>
  <w:endnote w:type="continuationSeparator" w:id="0">
    <w:p w:rsidR="006C03F4" w:rsidRDefault="006C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85" w:rsidRDefault="00506185" w:rsidP="005E3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6185" w:rsidRDefault="005061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85" w:rsidRPr="00F47124" w:rsidRDefault="00334401" w:rsidP="000E2FE1">
    <w:pPr>
      <w:pStyle w:val="Footer"/>
      <w:tabs>
        <w:tab w:val="clear" w:pos="8306"/>
        <w:tab w:val="right" w:pos="9781"/>
      </w:tabs>
      <w:ind w:right="360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-572770</wp:posOffset>
              </wp:positionH>
              <wp:positionV relativeFrom="paragraph">
                <wp:posOffset>-120015</wp:posOffset>
              </wp:positionV>
              <wp:extent cx="7658100" cy="681990"/>
              <wp:effectExtent l="5715" t="11430" r="13335" b="209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681990"/>
                      </a:xfrm>
                      <a:prstGeom prst="rect">
                        <a:avLst/>
                      </a:prstGeom>
                      <a:solidFill>
                        <a:srgbClr val="252C6A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46545" id="Rectangle 1" o:spid="_x0000_s1026" style="position:absolute;margin-left:-45.1pt;margin-top:-9.45pt;width:603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" fillcolor="#252c6a" strokecolor="#4a7ebb">
              <v:shadow on="t" opacity="22936f" origin=",.5" offset="0,.63889mm"/>
            </v:rect>
          </w:pict>
        </mc:Fallback>
      </mc:AlternateContent>
    </w:r>
    <w:r w:rsidR="00124C54">
      <w:rPr>
        <w:rFonts w:ascii="Arial" w:hAnsi="Arial"/>
        <w:color w:val="FFFFFF"/>
        <w:sz w:val="18"/>
        <w:szCs w:val="18"/>
      </w:rPr>
      <w:t>Archivist</w:t>
    </w:r>
    <w:r w:rsidR="00506185">
      <w:rPr>
        <w:rFonts w:ascii="Arial" w:hAnsi="Arial"/>
        <w:color w:val="FFFFFF"/>
        <w:sz w:val="18"/>
        <w:szCs w:val="18"/>
      </w:rPr>
      <w:t xml:space="preserve"> </w:t>
    </w:r>
    <w:r w:rsidR="000E2FE1">
      <w:rPr>
        <w:rFonts w:ascii="Arial" w:hAnsi="Arial"/>
        <w:color w:val="FFFFFF"/>
        <w:sz w:val="18"/>
        <w:szCs w:val="18"/>
      </w:rPr>
      <w:t>- FDSC</w:t>
    </w:r>
    <w:r w:rsidR="000E2FE1">
      <w:rPr>
        <w:rFonts w:ascii="Arial" w:hAnsi="Arial"/>
        <w:color w:val="FFFFFF"/>
        <w:sz w:val="18"/>
        <w:szCs w:val="18"/>
      </w:rPr>
      <w:tab/>
    </w:r>
    <w:r w:rsidR="000E2FE1">
      <w:rPr>
        <w:rFonts w:ascii="Arial" w:hAnsi="Arial"/>
        <w:color w:val="FFFFFF"/>
        <w:sz w:val="18"/>
        <w:szCs w:val="18"/>
      </w:rPr>
      <w:tab/>
      <w:t>Version 1</w:t>
    </w:r>
  </w:p>
  <w:p w:rsidR="00506185" w:rsidRPr="00F47124" w:rsidRDefault="00506185" w:rsidP="000E2FE1">
    <w:pPr>
      <w:pStyle w:val="Footer"/>
      <w:tabs>
        <w:tab w:val="clear" w:pos="8306"/>
        <w:tab w:val="right" w:pos="9781"/>
      </w:tabs>
      <w:ind w:right="360"/>
      <w:rPr>
        <w:rStyle w:val="PageNumber"/>
        <w:rFonts w:ascii="Arial" w:hAnsi="Arial"/>
        <w:color w:val="FFFFFF"/>
        <w:sz w:val="18"/>
        <w:szCs w:val="18"/>
      </w:rPr>
    </w:pPr>
    <w:r w:rsidRPr="00F47124">
      <w:rPr>
        <w:rFonts w:ascii="Arial" w:hAnsi="Arial"/>
        <w:color w:val="FFFFFF"/>
        <w:sz w:val="18"/>
        <w:szCs w:val="18"/>
      </w:rPr>
      <w:t xml:space="preserve">Effective Date: </w:t>
    </w:r>
    <w:r w:rsidR="000E2FE1">
      <w:rPr>
        <w:rFonts w:ascii="Arial" w:hAnsi="Arial"/>
        <w:color w:val="FFFFFF"/>
        <w:sz w:val="18"/>
        <w:szCs w:val="18"/>
      </w:rPr>
      <w:t>October 2017</w:t>
    </w:r>
    <w:r w:rsidRPr="00F47124">
      <w:rPr>
        <w:rFonts w:ascii="Arial" w:hAnsi="Arial"/>
        <w:color w:val="FFFFFF"/>
        <w:sz w:val="18"/>
        <w:szCs w:val="18"/>
      </w:rPr>
      <w:tab/>
    </w:r>
    <w:r w:rsidRPr="00F47124">
      <w:rPr>
        <w:rFonts w:ascii="Arial" w:hAnsi="Arial"/>
        <w:color w:val="FFFFFF"/>
        <w:sz w:val="18"/>
        <w:szCs w:val="18"/>
      </w:rPr>
      <w:tab/>
      <w:t xml:space="preserve">Page 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PAGE </w:instrTex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3B66BD">
      <w:rPr>
        <w:rStyle w:val="PageNumber"/>
        <w:rFonts w:ascii="Arial" w:hAnsi="Arial"/>
        <w:noProof/>
        <w:color w:val="FFFFFF"/>
        <w:sz w:val="18"/>
        <w:szCs w:val="18"/>
      </w:rPr>
      <w:t>1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  <w:r w:rsidRPr="00F47124">
      <w:rPr>
        <w:rStyle w:val="PageNumber"/>
        <w:rFonts w:ascii="Arial" w:hAnsi="Arial"/>
        <w:color w:val="FFFFFF"/>
        <w:sz w:val="18"/>
        <w:szCs w:val="18"/>
      </w:rPr>
      <w:t xml:space="preserve"> of 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NUMPAGES </w:instrTex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3B66BD">
      <w:rPr>
        <w:rStyle w:val="PageNumber"/>
        <w:rFonts w:ascii="Arial" w:hAnsi="Arial"/>
        <w:noProof/>
        <w:color w:val="FFFFFF"/>
        <w:sz w:val="18"/>
        <w:szCs w:val="18"/>
      </w:rPr>
      <w:t>3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</w:p>
  <w:p w:rsidR="00506185" w:rsidRPr="00F47124" w:rsidRDefault="00124C54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rStyle w:val="PageNumber"/>
        <w:rFonts w:ascii="Arial" w:hAnsi="Arial"/>
        <w:color w:val="FFFFFF"/>
        <w:sz w:val="18"/>
        <w:szCs w:val="18"/>
      </w:rPr>
      <w:t xml:space="preserve">Review Date:  </w:t>
    </w:r>
    <w:r w:rsidR="000E2FE1">
      <w:rPr>
        <w:rStyle w:val="PageNumber"/>
        <w:rFonts w:ascii="Arial" w:hAnsi="Arial"/>
        <w:color w:val="FFFFFF"/>
        <w:sz w:val="18"/>
        <w:szCs w:val="18"/>
      </w:rPr>
      <w:t>October 2017</w:t>
    </w:r>
  </w:p>
  <w:p w:rsidR="00506185" w:rsidRDefault="00506185" w:rsidP="00BD6D39">
    <w:pPr>
      <w:pStyle w:val="Footer"/>
      <w:tabs>
        <w:tab w:val="clear" w:pos="8306"/>
        <w:tab w:val="right" w:pos="893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F4" w:rsidRDefault="006C03F4">
      <w:r>
        <w:separator/>
      </w:r>
    </w:p>
  </w:footnote>
  <w:footnote w:type="continuationSeparator" w:id="0">
    <w:p w:rsidR="006C03F4" w:rsidRDefault="006C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85" w:rsidRDefault="003B66B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5.5pt;height:884.1pt;z-index:-251659776;mso-wrap-edited:f;mso-position-horizontal:center;mso-position-horizontal-relative:margin;mso-position-vertical:center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85" w:rsidRDefault="00506185">
    <w:pPr>
      <w:pStyle w:val="Header"/>
      <w:jc w:val="right"/>
      <w:rPr>
        <w:rFonts w:ascii="Century Gothic" w:hAnsi="Century Gothic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85" w:rsidRDefault="003B66B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5.5pt;height:884.1pt;z-index:-251657728;mso-wrap-edited:f;mso-position-horizontal:center;mso-position-horizontal-relative:margin;mso-position-vertical:center;mso-position-vertical-relative:margin" wrapcoords="-25 0 -25 21563 21600 21563 21600 0 -25 0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221AF4"/>
    <w:multiLevelType w:val="hybridMultilevel"/>
    <w:tmpl w:val="5130F7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2B03"/>
    <w:multiLevelType w:val="hybridMultilevel"/>
    <w:tmpl w:val="A358E862"/>
    <w:lvl w:ilvl="0" w:tplc="95F20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C28"/>
    <w:multiLevelType w:val="hybridMultilevel"/>
    <w:tmpl w:val="EDBE30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FBE"/>
    <w:multiLevelType w:val="hybridMultilevel"/>
    <w:tmpl w:val="2D94CE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682B"/>
    <w:multiLevelType w:val="hybridMultilevel"/>
    <w:tmpl w:val="EE304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216"/>
    <w:multiLevelType w:val="hybridMultilevel"/>
    <w:tmpl w:val="155A5E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0E8A"/>
    <w:multiLevelType w:val="hybridMultilevel"/>
    <w:tmpl w:val="D4100C2A"/>
    <w:lvl w:ilvl="0" w:tplc="95F20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6D82"/>
    <w:multiLevelType w:val="hybridMultilevel"/>
    <w:tmpl w:val="D7743A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802"/>
    <w:multiLevelType w:val="hybridMultilevel"/>
    <w:tmpl w:val="6DD62E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C89"/>
    <w:multiLevelType w:val="hybridMultilevel"/>
    <w:tmpl w:val="3984DE5C"/>
    <w:lvl w:ilvl="0" w:tplc="2D22B87E">
      <w:start w:val="1"/>
      <w:numFmt w:val="bullet"/>
      <w:lvlText w:val=""/>
      <w:lvlJc w:val="left"/>
      <w:pPr>
        <w:tabs>
          <w:tab w:val="num" w:pos="133"/>
        </w:tabs>
        <w:ind w:left="360" w:hanging="303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201F"/>
    <w:multiLevelType w:val="hybridMultilevel"/>
    <w:tmpl w:val="EB7470D4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2E4A3F"/>
    <w:multiLevelType w:val="hybridMultilevel"/>
    <w:tmpl w:val="576E9B8C"/>
    <w:lvl w:ilvl="0" w:tplc="0C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4D54313"/>
    <w:multiLevelType w:val="hybridMultilevel"/>
    <w:tmpl w:val="6DD62E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563C"/>
    <w:multiLevelType w:val="singleLevel"/>
    <w:tmpl w:val="6F8A67D4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6" w15:restartNumberingAfterBreak="0">
    <w:nsid w:val="609A5178"/>
    <w:multiLevelType w:val="hybridMultilevel"/>
    <w:tmpl w:val="68E48186"/>
    <w:lvl w:ilvl="0" w:tplc="0C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38E0BBB"/>
    <w:multiLevelType w:val="hybridMultilevel"/>
    <w:tmpl w:val="8FE81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9B5E28"/>
    <w:multiLevelType w:val="hybridMultilevel"/>
    <w:tmpl w:val="C7405A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0"/>
  </w:num>
  <w:num w:numId="5">
    <w:abstractNumId w:val="4"/>
  </w:num>
  <w:num w:numId="6">
    <w:abstractNumId w:val="14"/>
  </w:num>
  <w:num w:numId="7">
    <w:abstractNumId w:val="17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  <w:num w:numId="15">
    <w:abstractNumId w:val="21"/>
  </w:num>
  <w:num w:numId="16">
    <w:abstractNumId w:val="3"/>
  </w:num>
  <w:num w:numId="17">
    <w:abstractNumId w:val="2"/>
  </w:num>
  <w:num w:numId="18">
    <w:abstractNumId w:val="8"/>
  </w:num>
  <w:num w:numId="19">
    <w:abstractNumId w:val="16"/>
  </w:num>
  <w:num w:numId="20">
    <w:abstractNumId w:val="6"/>
  </w:num>
  <w:num w:numId="21">
    <w:abstractNumId w:val="1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91278f,#252c6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4"/>
    <w:rsid w:val="000031D7"/>
    <w:rsid w:val="000054C9"/>
    <w:rsid w:val="000059BA"/>
    <w:rsid w:val="00006D97"/>
    <w:rsid w:val="00010D52"/>
    <w:rsid w:val="000219BC"/>
    <w:rsid w:val="00026DD2"/>
    <w:rsid w:val="00030DE3"/>
    <w:rsid w:val="00032CA4"/>
    <w:rsid w:val="00061598"/>
    <w:rsid w:val="00061A5A"/>
    <w:rsid w:val="00061FF4"/>
    <w:rsid w:val="00071838"/>
    <w:rsid w:val="00077967"/>
    <w:rsid w:val="000839E0"/>
    <w:rsid w:val="00090696"/>
    <w:rsid w:val="000A0987"/>
    <w:rsid w:val="000A2A19"/>
    <w:rsid w:val="000A4D1D"/>
    <w:rsid w:val="000A5D93"/>
    <w:rsid w:val="000B0E8F"/>
    <w:rsid w:val="000B109A"/>
    <w:rsid w:val="000C5937"/>
    <w:rsid w:val="000D19D5"/>
    <w:rsid w:val="000D1C74"/>
    <w:rsid w:val="000E2FE1"/>
    <w:rsid w:val="000E372D"/>
    <w:rsid w:val="000E5B0B"/>
    <w:rsid w:val="000E7397"/>
    <w:rsid w:val="000F7740"/>
    <w:rsid w:val="001012CB"/>
    <w:rsid w:val="00104ACA"/>
    <w:rsid w:val="001051F9"/>
    <w:rsid w:val="0011379A"/>
    <w:rsid w:val="00115294"/>
    <w:rsid w:val="001155AD"/>
    <w:rsid w:val="0012409F"/>
    <w:rsid w:val="00124C54"/>
    <w:rsid w:val="001258E3"/>
    <w:rsid w:val="00134398"/>
    <w:rsid w:val="001468B3"/>
    <w:rsid w:val="0014742A"/>
    <w:rsid w:val="00152E74"/>
    <w:rsid w:val="00173A32"/>
    <w:rsid w:val="001816BD"/>
    <w:rsid w:val="00187B01"/>
    <w:rsid w:val="001931C0"/>
    <w:rsid w:val="001A569A"/>
    <w:rsid w:val="001B15EB"/>
    <w:rsid w:val="001B7CDB"/>
    <w:rsid w:val="001C011E"/>
    <w:rsid w:val="001C4581"/>
    <w:rsid w:val="001E10F1"/>
    <w:rsid w:val="001E16C5"/>
    <w:rsid w:val="001F0C0E"/>
    <w:rsid w:val="0021321C"/>
    <w:rsid w:val="00217E95"/>
    <w:rsid w:val="00235C0E"/>
    <w:rsid w:val="00243FAB"/>
    <w:rsid w:val="00244794"/>
    <w:rsid w:val="00256D61"/>
    <w:rsid w:val="00273E88"/>
    <w:rsid w:val="002772B2"/>
    <w:rsid w:val="002866AD"/>
    <w:rsid w:val="002D2BDB"/>
    <w:rsid w:val="002E656C"/>
    <w:rsid w:val="002F143A"/>
    <w:rsid w:val="003011C0"/>
    <w:rsid w:val="003011F9"/>
    <w:rsid w:val="00304C99"/>
    <w:rsid w:val="0031283B"/>
    <w:rsid w:val="00327897"/>
    <w:rsid w:val="00334401"/>
    <w:rsid w:val="00342BB5"/>
    <w:rsid w:val="00345586"/>
    <w:rsid w:val="003524A1"/>
    <w:rsid w:val="00352B76"/>
    <w:rsid w:val="0036297A"/>
    <w:rsid w:val="003733CF"/>
    <w:rsid w:val="00380A9C"/>
    <w:rsid w:val="00382053"/>
    <w:rsid w:val="003A1FFF"/>
    <w:rsid w:val="003A4F2A"/>
    <w:rsid w:val="003B66BD"/>
    <w:rsid w:val="003C5FA1"/>
    <w:rsid w:val="003E5926"/>
    <w:rsid w:val="00400412"/>
    <w:rsid w:val="00407BC9"/>
    <w:rsid w:val="004103E8"/>
    <w:rsid w:val="004335C7"/>
    <w:rsid w:val="00453339"/>
    <w:rsid w:val="00460153"/>
    <w:rsid w:val="00464AB7"/>
    <w:rsid w:val="004650A9"/>
    <w:rsid w:val="00480567"/>
    <w:rsid w:val="0049626C"/>
    <w:rsid w:val="004A2E57"/>
    <w:rsid w:val="004A3CE8"/>
    <w:rsid w:val="004A707F"/>
    <w:rsid w:val="004D16E3"/>
    <w:rsid w:val="004D6D42"/>
    <w:rsid w:val="004E74B9"/>
    <w:rsid w:val="004F2060"/>
    <w:rsid w:val="00502D02"/>
    <w:rsid w:val="00506185"/>
    <w:rsid w:val="00514B56"/>
    <w:rsid w:val="00517BEA"/>
    <w:rsid w:val="005201E6"/>
    <w:rsid w:val="005272FA"/>
    <w:rsid w:val="00540809"/>
    <w:rsid w:val="005562A7"/>
    <w:rsid w:val="00562DAB"/>
    <w:rsid w:val="005752E9"/>
    <w:rsid w:val="005A6F1A"/>
    <w:rsid w:val="005B3410"/>
    <w:rsid w:val="005B76FA"/>
    <w:rsid w:val="005C3208"/>
    <w:rsid w:val="005E1865"/>
    <w:rsid w:val="005E31F1"/>
    <w:rsid w:val="005F6E15"/>
    <w:rsid w:val="006071D1"/>
    <w:rsid w:val="00610505"/>
    <w:rsid w:val="00620EEF"/>
    <w:rsid w:val="006215FC"/>
    <w:rsid w:val="00626FAC"/>
    <w:rsid w:val="0063109C"/>
    <w:rsid w:val="00644CE7"/>
    <w:rsid w:val="00661507"/>
    <w:rsid w:val="006679EC"/>
    <w:rsid w:val="0067334D"/>
    <w:rsid w:val="006851AF"/>
    <w:rsid w:val="006855AA"/>
    <w:rsid w:val="00686B10"/>
    <w:rsid w:val="00687BB3"/>
    <w:rsid w:val="006A666F"/>
    <w:rsid w:val="006B6E57"/>
    <w:rsid w:val="006C03F4"/>
    <w:rsid w:val="006D4255"/>
    <w:rsid w:val="006D5753"/>
    <w:rsid w:val="006D6AB1"/>
    <w:rsid w:val="006E2B6A"/>
    <w:rsid w:val="006E7331"/>
    <w:rsid w:val="006F1BCE"/>
    <w:rsid w:val="006F56C3"/>
    <w:rsid w:val="007064EC"/>
    <w:rsid w:val="00711F28"/>
    <w:rsid w:val="00712000"/>
    <w:rsid w:val="00725D84"/>
    <w:rsid w:val="00733072"/>
    <w:rsid w:val="007449D3"/>
    <w:rsid w:val="00745CC1"/>
    <w:rsid w:val="007531BA"/>
    <w:rsid w:val="00781F0B"/>
    <w:rsid w:val="00783E3E"/>
    <w:rsid w:val="0078577E"/>
    <w:rsid w:val="00785AF1"/>
    <w:rsid w:val="00790547"/>
    <w:rsid w:val="00792B48"/>
    <w:rsid w:val="00793138"/>
    <w:rsid w:val="0079765B"/>
    <w:rsid w:val="007A0164"/>
    <w:rsid w:val="007B2F90"/>
    <w:rsid w:val="007B54E2"/>
    <w:rsid w:val="007E201E"/>
    <w:rsid w:val="007F5799"/>
    <w:rsid w:val="008034AB"/>
    <w:rsid w:val="00813214"/>
    <w:rsid w:val="008153DC"/>
    <w:rsid w:val="00824B45"/>
    <w:rsid w:val="00824B5B"/>
    <w:rsid w:val="0082518E"/>
    <w:rsid w:val="00826DA0"/>
    <w:rsid w:val="00827606"/>
    <w:rsid w:val="008314AA"/>
    <w:rsid w:val="00840739"/>
    <w:rsid w:val="00842F68"/>
    <w:rsid w:val="00846E68"/>
    <w:rsid w:val="00854D47"/>
    <w:rsid w:val="00860F90"/>
    <w:rsid w:val="008651C0"/>
    <w:rsid w:val="00866D74"/>
    <w:rsid w:val="00877C65"/>
    <w:rsid w:val="00886086"/>
    <w:rsid w:val="008C0E3B"/>
    <w:rsid w:val="008D4B83"/>
    <w:rsid w:val="008F0CED"/>
    <w:rsid w:val="00902629"/>
    <w:rsid w:val="0090280F"/>
    <w:rsid w:val="00906443"/>
    <w:rsid w:val="00906620"/>
    <w:rsid w:val="00911955"/>
    <w:rsid w:val="009355DB"/>
    <w:rsid w:val="00940941"/>
    <w:rsid w:val="00945017"/>
    <w:rsid w:val="00946F42"/>
    <w:rsid w:val="0096038C"/>
    <w:rsid w:val="00963FCC"/>
    <w:rsid w:val="00980641"/>
    <w:rsid w:val="00980E7F"/>
    <w:rsid w:val="00982430"/>
    <w:rsid w:val="00984158"/>
    <w:rsid w:val="0098452A"/>
    <w:rsid w:val="009A0FFB"/>
    <w:rsid w:val="009A3068"/>
    <w:rsid w:val="009B05B2"/>
    <w:rsid w:val="009B2380"/>
    <w:rsid w:val="009B4AC5"/>
    <w:rsid w:val="009C6B9D"/>
    <w:rsid w:val="009D0A5F"/>
    <w:rsid w:val="009E17E6"/>
    <w:rsid w:val="009F141D"/>
    <w:rsid w:val="009F1AAE"/>
    <w:rsid w:val="009F4DF0"/>
    <w:rsid w:val="00A03DCE"/>
    <w:rsid w:val="00A041A5"/>
    <w:rsid w:val="00A0786E"/>
    <w:rsid w:val="00A10EBF"/>
    <w:rsid w:val="00A113A3"/>
    <w:rsid w:val="00A17672"/>
    <w:rsid w:val="00A21CAC"/>
    <w:rsid w:val="00A27A6C"/>
    <w:rsid w:val="00A32313"/>
    <w:rsid w:val="00A32B70"/>
    <w:rsid w:val="00A36E12"/>
    <w:rsid w:val="00A4468C"/>
    <w:rsid w:val="00A45E05"/>
    <w:rsid w:val="00A525CB"/>
    <w:rsid w:val="00A533AF"/>
    <w:rsid w:val="00A65332"/>
    <w:rsid w:val="00A7287B"/>
    <w:rsid w:val="00A76154"/>
    <w:rsid w:val="00A85FB8"/>
    <w:rsid w:val="00A86752"/>
    <w:rsid w:val="00A9567A"/>
    <w:rsid w:val="00AA6317"/>
    <w:rsid w:val="00AB20A7"/>
    <w:rsid w:val="00AC4157"/>
    <w:rsid w:val="00AD2AE3"/>
    <w:rsid w:val="00AD7D7C"/>
    <w:rsid w:val="00AE33B3"/>
    <w:rsid w:val="00AE4980"/>
    <w:rsid w:val="00AF1E7E"/>
    <w:rsid w:val="00AF59E4"/>
    <w:rsid w:val="00B032BC"/>
    <w:rsid w:val="00B066D2"/>
    <w:rsid w:val="00B13674"/>
    <w:rsid w:val="00B15A6E"/>
    <w:rsid w:val="00B366E3"/>
    <w:rsid w:val="00B4174D"/>
    <w:rsid w:val="00B47034"/>
    <w:rsid w:val="00B51711"/>
    <w:rsid w:val="00B51FB9"/>
    <w:rsid w:val="00B569B3"/>
    <w:rsid w:val="00B57500"/>
    <w:rsid w:val="00B61264"/>
    <w:rsid w:val="00B66759"/>
    <w:rsid w:val="00B6726E"/>
    <w:rsid w:val="00B71553"/>
    <w:rsid w:val="00B82C74"/>
    <w:rsid w:val="00B85CF2"/>
    <w:rsid w:val="00B86C50"/>
    <w:rsid w:val="00B94645"/>
    <w:rsid w:val="00B94E8A"/>
    <w:rsid w:val="00BA4331"/>
    <w:rsid w:val="00BB5B49"/>
    <w:rsid w:val="00BB71E2"/>
    <w:rsid w:val="00BD0779"/>
    <w:rsid w:val="00BD53E3"/>
    <w:rsid w:val="00BD6D39"/>
    <w:rsid w:val="00BE66AA"/>
    <w:rsid w:val="00BF0BAB"/>
    <w:rsid w:val="00BF2347"/>
    <w:rsid w:val="00C05AD7"/>
    <w:rsid w:val="00C11A21"/>
    <w:rsid w:val="00C11AA9"/>
    <w:rsid w:val="00C1436B"/>
    <w:rsid w:val="00C24ABC"/>
    <w:rsid w:val="00C24C2A"/>
    <w:rsid w:val="00C66D41"/>
    <w:rsid w:val="00C746FF"/>
    <w:rsid w:val="00C82404"/>
    <w:rsid w:val="00C85B15"/>
    <w:rsid w:val="00C87F31"/>
    <w:rsid w:val="00C937F2"/>
    <w:rsid w:val="00C96AC9"/>
    <w:rsid w:val="00C97065"/>
    <w:rsid w:val="00CA5F9E"/>
    <w:rsid w:val="00CB1CDA"/>
    <w:rsid w:val="00CB474B"/>
    <w:rsid w:val="00CB509E"/>
    <w:rsid w:val="00CC5726"/>
    <w:rsid w:val="00CC6887"/>
    <w:rsid w:val="00CD23D5"/>
    <w:rsid w:val="00CE76B8"/>
    <w:rsid w:val="00CF3C18"/>
    <w:rsid w:val="00D061D7"/>
    <w:rsid w:val="00D10E52"/>
    <w:rsid w:val="00D11C56"/>
    <w:rsid w:val="00D232F1"/>
    <w:rsid w:val="00D25F8D"/>
    <w:rsid w:val="00D35E26"/>
    <w:rsid w:val="00D369A9"/>
    <w:rsid w:val="00D46A32"/>
    <w:rsid w:val="00D5373E"/>
    <w:rsid w:val="00D53C37"/>
    <w:rsid w:val="00D54991"/>
    <w:rsid w:val="00D62121"/>
    <w:rsid w:val="00D62CA6"/>
    <w:rsid w:val="00D76A29"/>
    <w:rsid w:val="00D80FBE"/>
    <w:rsid w:val="00D81C76"/>
    <w:rsid w:val="00D93A61"/>
    <w:rsid w:val="00D94467"/>
    <w:rsid w:val="00DA60DA"/>
    <w:rsid w:val="00DB1D37"/>
    <w:rsid w:val="00DB2C4C"/>
    <w:rsid w:val="00DB654D"/>
    <w:rsid w:val="00DC2AEB"/>
    <w:rsid w:val="00DD4CCA"/>
    <w:rsid w:val="00DE69AB"/>
    <w:rsid w:val="00DF1499"/>
    <w:rsid w:val="00DF241E"/>
    <w:rsid w:val="00DF3A89"/>
    <w:rsid w:val="00DF4B15"/>
    <w:rsid w:val="00E001F1"/>
    <w:rsid w:val="00E10CF9"/>
    <w:rsid w:val="00E273EE"/>
    <w:rsid w:val="00E30070"/>
    <w:rsid w:val="00E33D2E"/>
    <w:rsid w:val="00E36C08"/>
    <w:rsid w:val="00E4406E"/>
    <w:rsid w:val="00E443D0"/>
    <w:rsid w:val="00E45D10"/>
    <w:rsid w:val="00E46ABD"/>
    <w:rsid w:val="00E47DFE"/>
    <w:rsid w:val="00E5246B"/>
    <w:rsid w:val="00E6040D"/>
    <w:rsid w:val="00E61410"/>
    <w:rsid w:val="00E647D6"/>
    <w:rsid w:val="00E66BB2"/>
    <w:rsid w:val="00E738D9"/>
    <w:rsid w:val="00EA34B8"/>
    <w:rsid w:val="00EA628D"/>
    <w:rsid w:val="00EB0EC6"/>
    <w:rsid w:val="00EB2E05"/>
    <w:rsid w:val="00EB4C8B"/>
    <w:rsid w:val="00EB7EA8"/>
    <w:rsid w:val="00EC5AC2"/>
    <w:rsid w:val="00EC60C7"/>
    <w:rsid w:val="00EC7A0E"/>
    <w:rsid w:val="00ED027E"/>
    <w:rsid w:val="00ED42B6"/>
    <w:rsid w:val="00EF2138"/>
    <w:rsid w:val="00EF33DA"/>
    <w:rsid w:val="00EF5647"/>
    <w:rsid w:val="00EF7B47"/>
    <w:rsid w:val="00EF7B5F"/>
    <w:rsid w:val="00F008D4"/>
    <w:rsid w:val="00F13548"/>
    <w:rsid w:val="00F163EC"/>
    <w:rsid w:val="00F266C0"/>
    <w:rsid w:val="00F30121"/>
    <w:rsid w:val="00F469DC"/>
    <w:rsid w:val="00F47124"/>
    <w:rsid w:val="00F54246"/>
    <w:rsid w:val="00F54AED"/>
    <w:rsid w:val="00F56B2B"/>
    <w:rsid w:val="00F639DD"/>
    <w:rsid w:val="00F712A8"/>
    <w:rsid w:val="00F7398A"/>
    <w:rsid w:val="00F923F9"/>
    <w:rsid w:val="00FA53A5"/>
    <w:rsid w:val="00FB6430"/>
    <w:rsid w:val="00FC0781"/>
    <w:rsid w:val="00FC4CA6"/>
    <w:rsid w:val="00FC7333"/>
    <w:rsid w:val="00FD5E18"/>
    <w:rsid w:val="00FE098E"/>
    <w:rsid w:val="00FF3B86"/>
    <w:rsid w:val="00FF3BF4"/>
    <w:rsid w:val="00FF3C9D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1278f,#252c6a"/>
    </o:shapedefaults>
    <o:shapelayout v:ext="edit">
      <o:idmap v:ext="edit" data="1"/>
    </o:shapelayout>
  </w:shapeDefaults>
  <w:decimalSymbol w:val="."/>
  <w:listSeparator w:val=","/>
  <w15:chartTrackingRefBased/>
  <w15:docId w15:val="{CE0FB1A9-0DDB-436D-975B-4900E386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74"/>
  </w:style>
  <w:style w:type="paragraph" w:styleId="Heading1">
    <w:name w:val="heading 1"/>
    <w:basedOn w:val="Normal"/>
    <w:next w:val="Normal"/>
    <w:qFormat/>
    <w:rsid w:val="00ED4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2C74"/>
    <w:pPr>
      <w:keepNext/>
      <w:spacing w:before="60" w:after="60"/>
      <w:jc w:val="both"/>
      <w:outlineLvl w:val="1"/>
    </w:pPr>
    <w:rPr>
      <w:rFonts w:ascii="Century Gothic" w:hAnsi="Century Gothic"/>
      <w:b/>
      <w:color w:val="000000"/>
      <w:sz w:val="22"/>
    </w:rPr>
  </w:style>
  <w:style w:type="paragraph" w:styleId="Heading3">
    <w:name w:val="heading 3"/>
    <w:basedOn w:val="Normal"/>
    <w:next w:val="Normal"/>
    <w:qFormat/>
    <w:rsid w:val="005E3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962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056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B82C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2C74"/>
  </w:style>
  <w:style w:type="paragraph" w:styleId="Header">
    <w:name w:val="header"/>
    <w:basedOn w:val="Normal"/>
    <w:rsid w:val="00B82C7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B82C74"/>
    <w:pPr>
      <w:jc w:val="center"/>
    </w:pPr>
    <w:rPr>
      <w:rFonts w:ascii="Century Gothic" w:hAnsi="Century Gothic"/>
      <w:i/>
      <w:sz w:val="22"/>
    </w:rPr>
  </w:style>
  <w:style w:type="table" w:styleId="TableGrid">
    <w:name w:val="Table Grid"/>
    <w:basedOn w:val="TableNormal"/>
    <w:uiPriority w:val="39"/>
    <w:rsid w:val="00B8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82C74"/>
    <w:rPr>
      <w:b/>
      <w:bCs/>
    </w:rPr>
  </w:style>
  <w:style w:type="paragraph" w:styleId="ListBullet2">
    <w:name w:val="List Bullet 2"/>
    <w:basedOn w:val="Normal"/>
    <w:autoRedefine/>
    <w:rsid w:val="00FC4CA6"/>
    <w:pPr>
      <w:jc w:val="both"/>
    </w:pPr>
    <w:rPr>
      <w:rFonts w:ascii="Gill Sans MT" w:hAnsi="Gill Sans MT" w:cs="Arial"/>
      <w:b/>
      <w:sz w:val="22"/>
      <w:szCs w:val="22"/>
      <w:u w:val="single"/>
      <w:lang w:val="en-US"/>
    </w:rPr>
  </w:style>
  <w:style w:type="paragraph" w:customStyle="1" w:styleId="Bullet2">
    <w:name w:val="Bullet 2"/>
    <w:basedOn w:val="Normal"/>
    <w:rsid w:val="00B82C74"/>
    <w:pPr>
      <w:jc w:val="both"/>
    </w:pPr>
    <w:rPr>
      <w:rFonts w:ascii="Arial" w:hAnsi="Arial"/>
      <w:sz w:val="24"/>
      <w:lang w:eastAsia="en-US"/>
    </w:rPr>
  </w:style>
  <w:style w:type="paragraph" w:customStyle="1" w:styleId="Bullets">
    <w:name w:val="Bullets"/>
    <w:aliases w:val="RSL 6"/>
    <w:basedOn w:val="Normal"/>
    <w:rsid w:val="00B82C74"/>
    <w:pPr>
      <w:keepLines/>
      <w:numPr>
        <w:numId w:val="1"/>
      </w:numPr>
      <w:spacing w:before="60" w:after="60" w:line="300" w:lineRule="atLeast"/>
    </w:pPr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45333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33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E31F1"/>
    <w:pPr>
      <w:spacing w:after="120" w:line="480" w:lineRule="auto"/>
      <w:ind w:left="283"/>
    </w:pPr>
  </w:style>
  <w:style w:type="paragraph" w:styleId="BodyText">
    <w:name w:val="Body Text"/>
    <w:basedOn w:val="Normal"/>
    <w:rsid w:val="00FC0781"/>
    <w:pPr>
      <w:spacing w:after="120"/>
    </w:pPr>
  </w:style>
  <w:style w:type="paragraph" w:styleId="NormalWeb">
    <w:name w:val="Normal (Web)"/>
    <w:basedOn w:val="Normal"/>
    <w:uiPriority w:val="99"/>
    <w:rsid w:val="00A36E12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rsid w:val="00D10E52"/>
  </w:style>
  <w:style w:type="character" w:styleId="CommentReference">
    <w:name w:val="annotation reference"/>
    <w:rsid w:val="00304C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C99"/>
  </w:style>
  <w:style w:type="character" w:customStyle="1" w:styleId="CommentTextChar">
    <w:name w:val="Comment Text Char"/>
    <w:basedOn w:val="DefaultParagraphFont"/>
    <w:link w:val="CommentText"/>
    <w:rsid w:val="00304C99"/>
  </w:style>
  <w:style w:type="paragraph" w:styleId="CommentSubject">
    <w:name w:val="annotation subject"/>
    <w:basedOn w:val="CommentText"/>
    <w:next w:val="CommentText"/>
    <w:link w:val="CommentSubjectChar"/>
    <w:rsid w:val="00304C9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04C99"/>
    <w:rPr>
      <w:b/>
      <w:bCs/>
    </w:rPr>
  </w:style>
  <w:style w:type="paragraph" w:customStyle="1" w:styleId="Default">
    <w:name w:val="Default"/>
    <w:rsid w:val="00F639D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4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72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784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11">
                      <w:marLeft w:val="30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C831-EA49-4089-9BD6-26F8B537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6369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ACSC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hdias-jayasinha</dc:creator>
  <cp:keywords/>
  <cp:lastModifiedBy>Davina Wenzlick</cp:lastModifiedBy>
  <cp:revision>2</cp:revision>
  <cp:lastPrinted>2014-08-26T01:21:00Z</cp:lastPrinted>
  <dcterms:created xsi:type="dcterms:W3CDTF">2017-10-17T21:26:00Z</dcterms:created>
  <dcterms:modified xsi:type="dcterms:W3CDTF">2017-10-17T21:26:00Z</dcterms:modified>
</cp:coreProperties>
</file>