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FB5C78" w14:paraId="5363F073" w14:textId="77777777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14:paraId="16764C90" w14:textId="77777777" w:rsidR="00837250" w:rsidRPr="00FB5C78" w:rsidRDefault="00837250" w:rsidP="00E6250A">
            <w:pPr>
              <w:rPr>
                <w:rFonts w:cs="Arial"/>
                <w:b/>
              </w:rPr>
            </w:pPr>
            <w:r w:rsidRPr="00FB5C78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FB5C78" w14:paraId="65F570D0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3C0C5833" w14:textId="77777777" w:rsidR="00837250" w:rsidRPr="00FB5C78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B5C78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40A06FFF" w14:textId="5E9219B4" w:rsidR="00837250" w:rsidRPr="00FB5C78" w:rsidRDefault="00866812" w:rsidP="00336A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Assurance &amp; Risk Co</w:t>
            </w:r>
            <w:r w:rsidR="007604F1">
              <w:rPr>
                <w:rFonts w:cs="Arial"/>
                <w:szCs w:val="20"/>
              </w:rPr>
              <w:t>ordinator</w:t>
            </w:r>
            <w:r w:rsidR="006A0CAA">
              <w:rPr>
                <w:rFonts w:cs="Arial"/>
                <w:szCs w:val="20"/>
              </w:rPr>
              <w:t xml:space="preserve"> – </w:t>
            </w:r>
            <w:r w:rsidR="00776E94">
              <w:rPr>
                <w:rFonts w:cs="Arial"/>
                <w:szCs w:val="20"/>
              </w:rPr>
              <w:t>Community Services</w:t>
            </w:r>
          </w:p>
        </w:tc>
      </w:tr>
      <w:tr w:rsidR="00ED4F36" w:rsidRPr="00FB5C78" w14:paraId="7842F8E0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3723956B" w14:textId="0C7D3F91" w:rsidR="00ED4F36" w:rsidRPr="00FB5C78" w:rsidRDefault="00ED4F36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B5C78">
              <w:rPr>
                <w:rFonts w:cs="Arial"/>
                <w:b/>
                <w:color w:val="FFFFFF" w:themeColor="background1"/>
              </w:rPr>
              <w:t>Employment Status: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6B27FDDD" w14:textId="4F23E112" w:rsidR="00ED4F36" w:rsidRPr="00FB5C78" w:rsidRDefault="00ED4F36" w:rsidP="00591679">
            <w:pPr>
              <w:rPr>
                <w:rFonts w:cs="Arial"/>
                <w:szCs w:val="18"/>
              </w:rPr>
            </w:pPr>
            <w:r w:rsidRPr="00FB5C78">
              <w:rPr>
                <w:rFonts w:cs="Arial"/>
                <w:szCs w:val="18"/>
              </w:rPr>
              <w:t>Fulltime</w:t>
            </w:r>
          </w:p>
        </w:tc>
      </w:tr>
      <w:tr w:rsidR="005E0285" w:rsidRPr="00FB5C78" w14:paraId="0A4D4114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13F5B9FA" w14:textId="77777777" w:rsidR="005E0285" w:rsidRPr="00FB5C78" w:rsidRDefault="005E0285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B5C78">
              <w:rPr>
                <w:rFonts w:cs="Arial"/>
                <w:b/>
                <w:color w:val="FFFFFF" w:themeColor="background1"/>
              </w:rPr>
              <w:t>Reports To: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54EC5A33" w14:textId="2A2B6233" w:rsidR="005E0285" w:rsidRPr="00FB5C78" w:rsidRDefault="007604F1" w:rsidP="00464C6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Assurance &amp; Risk </w:t>
            </w:r>
            <w:r w:rsidR="008F12B0">
              <w:rPr>
                <w:rFonts w:cs="Arial"/>
                <w:szCs w:val="18"/>
              </w:rPr>
              <w:t>Lead</w:t>
            </w:r>
          </w:p>
        </w:tc>
      </w:tr>
      <w:tr w:rsidR="00837250" w:rsidRPr="00FB5C78" w14:paraId="7C6C7AA6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50C65AFB" w14:textId="77777777" w:rsidR="00837250" w:rsidRPr="00FB5C78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B5C78">
              <w:rPr>
                <w:rFonts w:cs="Arial"/>
                <w:b/>
                <w:color w:val="FFFFFF" w:themeColor="background1"/>
              </w:rPr>
              <w:t xml:space="preserve">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649D2A4B" w14:textId="3686DA99" w:rsidR="00837250" w:rsidRPr="00FB5C78" w:rsidRDefault="008F12B0" w:rsidP="007D1D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Governance, Risk &amp;</w:t>
            </w:r>
            <w:r w:rsidR="00FB372C">
              <w:rPr>
                <w:rFonts w:cs="Arial"/>
                <w:szCs w:val="18"/>
              </w:rPr>
              <w:t xml:space="preserve"> </w:t>
            </w:r>
            <w:r w:rsidR="007D1DDB">
              <w:rPr>
                <w:rFonts w:cs="Arial"/>
                <w:szCs w:val="18"/>
              </w:rPr>
              <w:t>Assurance</w:t>
            </w:r>
          </w:p>
        </w:tc>
      </w:tr>
      <w:tr w:rsidR="00837250" w:rsidRPr="00FB5C78" w14:paraId="2498439D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8AA38B9" w14:textId="77777777" w:rsidR="00837250" w:rsidRPr="00FB5C78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B5C78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654F0C50" w14:textId="16439378" w:rsidR="00837250" w:rsidRPr="00FB5C78" w:rsidRDefault="00336A4E" w:rsidP="00464C61">
            <w:pPr>
              <w:rPr>
                <w:rFonts w:cstheme="minorHAnsi"/>
                <w:szCs w:val="20"/>
              </w:rPr>
            </w:pPr>
            <w:r w:rsidRPr="00FB5C78">
              <w:rPr>
                <w:rFonts w:cstheme="minorHAnsi"/>
              </w:rPr>
              <w:t>N/A</w:t>
            </w:r>
          </w:p>
        </w:tc>
      </w:tr>
      <w:tr w:rsidR="00837250" w:rsidRPr="00FB5C78" w14:paraId="1CC98F55" w14:textId="77777777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00669CC1" w14:textId="77777777" w:rsidR="00837250" w:rsidRPr="00FB5C78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FB5C78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7B984CDC" w14:textId="4CAD0811" w:rsidR="00837250" w:rsidRPr="00FB5C78" w:rsidRDefault="00837250" w:rsidP="00866812">
            <w:pPr>
              <w:spacing w:before="60"/>
              <w:rPr>
                <w:rFonts w:cs="Arial"/>
                <w:b/>
              </w:rPr>
            </w:pPr>
            <w:r w:rsidRPr="00FB5C78">
              <w:rPr>
                <w:rFonts w:cstheme="minorHAnsi"/>
                <w:b/>
              </w:rPr>
              <w:t>Internal:</w:t>
            </w:r>
            <w:r w:rsidR="00E86699" w:rsidRPr="00FB5C78">
              <w:rPr>
                <w:rFonts w:cstheme="minorHAnsi"/>
                <w:b/>
              </w:rPr>
              <w:t xml:space="preserve"> </w:t>
            </w:r>
            <w:r w:rsidR="00866812">
              <w:rPr>
                <w:rFonts w:cstheme="minorHAnsi"/>
              </w:rPr>
              <w:t>Anglicare manag</w:t>
            </w:r>
            <w:r w:rsidR="007D1DDB">
              <w:rPr>
                <w:rFonts w:cstheme="minorHAnsi"/>
              </w:rPr>
              <w:t>ers &amp; team members, OD team, GRA</w:t>
            </w:r>
            <w:r w:rsidR="00866812">
              <w:rPr>
                <w:rFonts w:cstheme="minorHAnsi"/>
              </w:rPr>
              <w:t xml:space="preserve"> team</w:t>
            </w:r>
          </w:p>
        </w:tc>
      </w:tr>
      <w:tr w:rsidR="00837250" w:rsidRPr="00FB5C78" w14:paraId="4837E84C" w14:textId="77777777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14:paraId="7B8C7808" w14:textId="35F3A2FF" w:rsidR="00837250" w:rsidRPr="00FB5C7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14:paraId="56E5C809" w14:textId="67666BC1" w:rsidR="00837250" w:rsidRPr="00FB5C78" w:rsidRDefault="00837250" w:rsidP="00D70395">
            <w:pPr>
              <w:spacing w:before="60"/>
              <w:rPr>
                <w:rFonts w:cs="Arial"/>
                <w:b/>
              </w:rPr>
            </w:pPr>
            <w:r w:rsidRPr="00FB5C78">
              <w:rPr>
                <w:rFonts w:cs="Arial"/>
                <w:b/>
              </w:rPr>
              <w:t xml:space="preserve">External: </w:t>
            </w:r>
            <w:r w:rsidR="00D819F3">
              <w:rPr>
                <w:rFonts w:cs="Arial"/>
                <w:szCs w:val="18"/>
              </w:rPr>
              <w:t xml:space="preserve">External </w:t>
            </w:r>
            <w:r w:rsidR="001126A4">
              <w:rPr>
                <w:rFonts w:cs="Arial"/>
                <w:szCs w:val="18"/>
              </w:rPr>
              <w:t>agencies</w:t>
            </w:r>
          </w:p>
        </w:tc>
      </w:tr>
    </w:tbl>
    <w:p w14:paraId="23D77C16" w14:textId="77777777" w:rsidR="00837250" w:rsidRPr="00FB5C78" w:rsidRDefault="00837250"/>
    <w:p w14:paraId="1CC00E9E" w14:textId="77777777" w:rsidR="00993021" w:rsidRPr="00FB5C78" w:rsidRDefault="005E0285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FB5C78">
        <w:rPr>
          <w:b/>
        </w:rPr>
        <w:t>Organisational Context</w:t>
      </w:r>
      <w:r w:rsidR="00837F17" w:rsidRPr="00FB5C78">
        <w:rPr>
          <w:b/>
        </w:rPr>
        <w:t xml:space="preserve"> </w:t>
      </w:r>
    </w:p>
    <w:p w14:paraId="0EFD86D6" w14:textId="77777777" w:rsidR="005E0285" w:rsidRPr="00FB5C78" w:rsidRDefault="005E0285" w:rsidP="005E0285">
      <w:pPr>
        <w:jc w:val="both"/>
        <w:rPr>
          <w:rFonts w:cstheme="minorHAnsi"/>
        </w:rPr>
      </w:pPr>
      <w:r w:rsidRPr="00FB5C78">
        <w:rPr>
          <w:rFonts w:cstheme="minorHAnsi"/>
        </w:rPr>
        <w:t>For 140 years, we have been providing a broad range of diverse services for our clients and community in areas of aged care, disability services, children and families support and mental health and wellbeing programs.</w:t>
      </w:r>
    </w:p>
    <w:p w14:paraId="2F2A8580" w14:textId="77777777" w:rsidR="005E0285" w:rsidRPr="00FB5C78" w:rsidRDefault="005E0285" w:rsidP="005E0285">
      <w:pPr>
        <w:jc w:val="both"/>
        <w:rPr>
          <w:rFonts w:cstheme="minorHAnsi"/>
        </w:rPr>
      </w:pPr>
      <w:r w:rsidRPr="00FB5C78">
        <w:rPr>
          <w:rFonts w:cstheme="minorHAnsi"/>
        </w:rPr>
        <w:t>Employing 2700 people and supported by 400 volunteers, we operate in a competitive environment undergoing significant industry reforms.</w:t>
      </w:r>
    </w:p>
    <w:p w14:paraId="5F1E492A" w14:textId="77777777" w:rsidR="005E0285" w:rsidRPr="00FB5C78" w:rsidRDefault="005E0285" w:rsidP="005E0285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FB5C78">
        <w:rPr>
          <w:b/>
        </w:rPr>
        <w:t>Position Statement/Overall Purpose</w:t>
      </w:r>
    </w:p>
    <w:p w14:paraId="78A761A2" w14:textId="77777777" w:rsidR="00041317" w:rsidRDefault="00041317" w:rsidP="00041317">
      <w:pPr>
        <w:jc w:val="both"/>
        <w:rPr>
          <w:rFonts w:cstheme="minorHAnsi"/>
        </w:rPr>
      </w:pPr>
      <w:bookmarkStart w:id="0" w:name="_Hlk516803183"/>
      <w:r>
        <w:rPr>
          <w:rFonts w:cstheme="minorHAnsi"/>
        </w:rPr>
        <w:t>This a new role with a fundamental shift from “audit” function to assurance outcomes, risk management compliance, and effective governance.</w:t>
      </w:r>
      <w:bookmarkStart w:id="1" w:name="_GoBack"/>
      <w:bookmarkEnd w:id="1"/>
    </w:p>
    <w:p w14:paraId="4859755E" w14:textId="3BD5FDEE" w:rsidR="00041317" w:rsidRDefault="00041317" w:rsidP="00041317">
      <w:pPr>
        <w:jc w:val="both"/>
        <w:rPr>
          <w:rFonts w:cstheme="minorHAnsi"/>
        </w:rPr>
      </w:pPr>
      <w:r w:rsidRPr="00FB5C78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Pr="00FB5C78">
        <w:rPr>
          <w:rFonts w:cstheme="minorHAnsi"/>
        </w:rPr>
        <w:t>Assurance</w:t>
      </w:r>
      <w:r w:rsidR="00866812">
        <w:rPr>
          <w:rFonts w:cstheme="minorHAnsi"/>
        </w:rPr>
        <w:t xml:space="preserve"> &amp; Risk Co</w:t>
      </w:r>
      <w:r>
        <w:rPr>
          <w:rFonts w:cstheme="minorHAnsi"/>
        </w:rPr>
        <w:t xml:space="preserve">ordinator – Community Services is a domain expert working </w:t>
      </w:r>
      <w:r w:rsidRPr="00FB5C78">
        <w:rPr>
          <w:rFonts w:cstheme="minorHAnsi"/>
        </w:rPr>
        <w:t>closely</w:t>
      </w:r>
      <w:r>
        <w:rPr>
          <w:rFonts w:cstheme="minorHAnsi"/>
        </w:rPr>
        <w:t xml:space="preserve"> with the Research &amp; Practice Advisor, L&amp;D </w:t>
      </w:r>
      <w:r w:rsidR="0012145A">
        <w:rPr>
          <w:rFonts w:cstheme="minorHAnsi"/>
        </w:rPr>
        <w:t>S</w:t>
      </w:r>
      <w:r>
        <w:rPr>
          <w:rFonts w:cstheme="minorHAnsi"/>
        </w:rPr>
        <w:t xml:space="preserve">pecialists, </w:t>
      </w:r>
      <w:r w:rsidR="0012145A">
        <w:rPr>
          <w:rFonts w:cstheme="minorHAnsi"/>
        </w:rPr>
        <w:t xml:space="preserve">and </w:t>
      </w:r>
      <w:r>
        <w:rPr>
          <w:rFonts w:cstheme="minorHAnsi"/>
        </w:rPr>
        <w:t xml:space="preserve">Learning &amp; Development Lead to support effective implementation of Anglicare’s integrated clinical and care governance </w:t>
      </w:r>
      <w:r w:rsidR="004C63C5">
        <w:rPr>
          <w:rFonts w:cstheme="minorHAnsi"/>
        </w:rPr>
        <w:t xml:space="preserve">framework and </w:t>
      </w:r>
      <w:r>
        <w:rPr>
          <w:rFonts w:cstheme="minorHAnsi"/>
        </w:rPr>
        <w:t>system.</w:t>
      </w:r>
    </w:p>
    <w:bookmarkEnd w:id="0"/>
    <w:p w14:paraId="2AF8782F" w14:textId="6570FEEF" w:rsidR="00041317" w:rsidRPr="00FB5C78" w:rsidRDefault="00041317" w:rsidP="00041317">
      <w:pPr>
        <w:jc w:val="both"/>
        <w:rPr>
          <w:rFonts w:cstheme="minorHAnsi"/>
        </w:rPr>
      </w:pPr>
      <w:r>
        <w:rPr>
          <w:rFonts w:cstheme="minorHAnsi"/>
        </w:rPr>
        <w:t>T</w:t>
      </w:r>
      <w:r w:rsidRPr="00FB5C78">
        <w:rPr>
          <w:rFonts w:cstheme="minorHAnsi"/>
        </w:rPr>
        <w:t xml:space="preserve">he </w:t>
      </w:r>
      <w:r w:rsidR="00866812">
        <w:rPr>
          <w:rFonts w:cstheme="minorHAnsi"/>
        </w:rPr>
        <w:t>Assurance &amp; Risk Co</w:t>
      </w:r>
      <w:r>
        <w:rPr>
          <w:rFonts w:cstheme="minorHAnsi"/>
        </w:rPr>
        <w:t xml:space="preserve">ordinator </w:t>
      </w:r>
      <w:r w:rsidRPr="00FB5C78">
        <w:rPr>
          <w:rFonts w:cstheme="minorHAnsi"/>
        </w:rPr>
        <w:t>is responsible for:</w:t>
      </w:r>
    </w:p>
    <w:p w14:paraId="19275F2B" w14:textId="6D70C74B" w:rsidR="00041317" w:rsidRDefault="00041317" w:rsidP="00041317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 xml:space="preserve">Leading, driving, implementing and being responsible for best practice quality management systems and programmes of activity for the </w:t>
      </w:r>
      <w:r w:rsidR="000B5CAE">
        <w:rPr>
          <w:rFonts w:cstheme="minorHAnsi"/>
        </w:rPr>
        <w:t xml:space="preserve">Community Services </w:t>
      </w:r>
      <w:r>
        <w:rPr>
          <w:rFonts w:cstheme="minorHAnsi"/>
        </w:rPr>
        <w:t>portfolio (proactive and reactive) to align with Anglicare’s best practice evidence-based models, standards and legislative requirements</w:t>
      </w:r>
    </w:p>
    <w:p w14:paraId="167AC206" w14:textId="77777777" w:rsidR="00041317" w:rsidRDefault="00041317" w:rsidP="00041317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Drive and support the application of risk management principles and practices including risk identification, monitoring, managing and reporting</w:t>
      </w:r>
    </w:p>
    <w:p w14:paraId="0CB02BDA" w14:textId="68004495" w:rsidR="007604F1" w:rsidRDefault="007604F1" w:rsidP="00B15D3A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Drive continuous improvement at the system, process and cultural level</w:t>
      </w:r>
      <w:r w:rsidR="006E5369">
        <w:rPr>
          <w:rFonts w:cstheme="minorHAnsi"/>
        </w:rPr>
        <w:t xml:space="preserve"> (from compliance to commitment)</w:t>
      </w:r>
    </w:p>
    <w:p w14:paraId="21E6BA4E" w14:textId="5294FCF2" w:rsidR="000445B2" w:rsidRDefault="00AE3F01" w:rsidP="00B15D3A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Proactively identify</w:t>
      </w:r>
      <w:r w:rsidR="007262D5">
        <w:rPr>
          <w:rFonts w:cstheme="minorHAnsi"/>
        </w:rPr>
        <w:t xml:space="preserve">ing </w:t>
      </w:r>
      <w:r>
        <w:rPr>
          <w:rFonts w:cstheme="minorHAnsi"/>
        </w:rPr>
        <w:t>opportunities to enhance</w:t>
      </w:r>
      <w:r w:rsidR="00D819F3">
        <w:rPr>
          <w:rFonts w:cstheme="minorHAnsi"/>
        </w:rPr>
        <w:t xml:space="preserve"> clinical and care governance </w:t>
      </w:r>
      <w:r w:rsidR="00C63B23">
        <w:rPr>
          <w:rFonts w:cstheme="minorHAnsi"/>
        </w:rPr>
        <w:t>to</w:t>
      </w:r>
      <w:r w:rsidR="00D1344F">
        <w:rPr>
          <w:rFonts w:cstheme="minorHAnsi"/>
        </w:rPr>
        <w:t xml:space="preserve"> </w:t>
      </w:r>
      <w:r w:rsidR="00732D01">
        <w:rPr>
          <w:rFonts w:cstheme="minorHAnsi"/>
        </w:rPr>
        <w:t>deliver exceptional client outcomes</w:t>
      </w:r>
      <w:r w:rsidR="00243CA4">
        <w:rPr>
          <w:rFonts w:cstheme="minorHAnsi"/>
        </w:rPr>
        <w:t xml:space="preserve"> and client experience</w:t>
      </w:r>
      <w:r w:rsidR="007B5D65">
        <w:rPr>
          <w:rFonts w:cstheme="minorHAnsi"/>
        </w:rPr>
        <w:t>.</w:t>
      </w:r>
    </w:p>
    <w:p w14:paraId="3AF0F516" w14:textId="77777777" w:rsidR="00866812" w:rsidRDefault="00866812" w:rsidP="00866812">
      <w:pPr>
        <w:jc w:val="both"/>
        <w:rPr>
          <w:rFonts w:cstheme="minorHAnsi"/>
        </w:rPr>
      </w:pPr>
    </w:p>
    <w:p w14:paraId="0EFEF1F7" w14:textId="77777777" w:rsidR="00866812" w:rsidRPr="00866812" w:rsidRDefault="00866812" w:rsidP="00866812">
      <w:pPr>
        <w:jc w:val="both"/>
        <w:rPr>
          <w:rFonts w:cstheme="minorHAnsi"/>
        </w:rPr>
      </w:pPr>
    </w:p>
    <w:p w14:paraId="3DCD8505" w14:textId="77777777" w:rsidR="00837F17" w:rsidRPr="00FB5C78" w:rsidRDefault="00837F17" w:rsidP="00866812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spacing w:after="0" w:line="240" w:lineRule="auto"/>
        <w:rPr>
          <w:b/>
        </w:rPr>
      </w:pPr>
      <w:r w:rsidRPr="00FB5C78">
        <w:rPr>
          <w:b/>
        </w:rPr>
        <w:lastRenderedPageBreak/>
        <w:t xml:space="preserve">Key Accountabilities </w:t>
      </w:r>
    </w:p>
    <w:p w14:paraId="1E334FDC" w14:textId="1369BFB4" w:rsidR="00B15D3A" w:rsidRPr="00FB5C78" w:rsidRDefault="00332DA9" w:rsidP="008668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Assurance Outcomes for Accreditation &amp; Reputation</w:t>
      </w:r>
    </w:p>
    <w:p w14:paraId="318B6D16" w14:textId="77777777" w:rsidR="00B15D3A" w:rsidRPr="00FB5C78" w:rsidRDefault="00B15D3A" w:rsidP="00866812">
      <w:pPr>
        <w:spacing w:after="0" w:line="240" w:lineRule="auto"/>
        <w:jc w:val="both"/>
        <w:rPr>
          <w:rFonts w:cstheme="minorHAnsi"/>
        </w:rPr>
      </w:pPr>
    </w:p>
    <w:p w14:paraId="6AD34ED0" w14:textId="7C377E35" w:rsidR="00332DA9" w:rsidRPr="00041317" w:rsidRDefault="007C3ADA" w:rsidP="008668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i/>
        </w:rPr>
      </w:pPr>
      <w:r w:rsidRPr="00041317">
        <w:rPr>
          <w:rFonts w:cstheme="minorHAnsi"/>
        </w:rPr>
        <w:t>Lead, drive</w:t>
      </w:r>
      <w:r w:rsidR="00C70E0A" w:rsidRPr="00041317">
        <w:rPr>
          <w:rFonts w:cstheme="minorHAnsi"/>
        </w:rPr>
        <w:t xml:space="preserve">, </w:t>
      </w:r>
      <w:r w:rsidRPr="00041317">
        <w:rPr>
          <w:rFonts w:cstheme="minorHAnsi"/>
        </w:rPr>
        <w:t>i</w:t>
      </w:r>
      <w:r w:rsidR="00332DA9" w:rsidRPr="00041317">
        <w:rPr>
          <w:rFonts w:cstheme="minorHAnsi"/>
        </w:rPr>
        <w:t xml:space="preserve">mplement </w:t>
      </w:r>
      <w:r w:rsidR="00C70E0A" w:rsidRPr="00041317">
        <w:rPr>
          <w:rFonts w:cstheme="minorHAnsi"/>
        </w:rPr>
        <w:t xml:space="preserve">and be responsible for </w:t>
      </w:r>
      <w:r w:rsidR="00332DA9" w:rsidRPr="00041317">
        <w:rPr>
          <w:rFonts w:cstheme="minorHAnsi"/>
        </w:rPr>
        <w:t>best practice quality management systems and p</w:t>
      </w:r>
      <w:r w:rsidR="00776E94" w:rsidRPr="00041317">
        <w:rPr>
          <w:rFonts w:cstheme="minorHAnsi"/>
        </w:rPr>
        <w:t xml:space="preserve">rogramme of activities across </w:t>
      </w:r>
      <w:r w:rsidR="0012145A">
        <w:rPr>
          <w:rFonts w:cstheme="minorHAnsi"/>
        </w:rPr>
        <w:t>C</w:t>
      </w:r>
      <w:r w:rsidR="00776E94" w:rsidRPr="00041317">
        <w:rPr>
          <w:rFonts w:cstheme="minorHAnsi"/>
        </w:rPr>
        <w:t xml:space="preserve">ommunity </w:t>
      </w:r>
      <w:r w:rsidR="0012145A">
        <w:rPr>
          <w:rFonts w:cstheme="minorHAnsi"/>
        </w:rPr>
        <w:t>S</w:t>
      </w:r>
      <w:r w:rsidR="00776E94" w:rsidRPr="00041317">
        <w:rPr>
          <w:rFonts w:cstheme="minorHAnsi"/>
        </w:rPr>
        <w:t>ervices</w:t>
      </w:r>
      <w:r w:rsidR="00066FE3" w:rsidRPr="00041317">
        <w:rPr>
          <w:rFonts w:cstheme="minorHAnsi"/>
        </w:rPr>
        <w:t xml:space="preserve"> </w:t>
      </w:r>
      <w:r w:rsidR="00332DA9" w:rsidRPr="00041317">
        <w:rPr>
          <w:rFonts w:cstheme="minorHAnsi"/>
        </w:rPr>
        <w:t>portfolio</w:t>
      </w:r>
      <w:r w:rsidR="00776E94" w:rsidRPr="00041317">
        <w:rPr>
          <w:rFonts w:cstheme="minorHAnsi"/>
        </w:rPr>
        <w:t xml:space="preserve"> including Aged Care, Disability &amp; Mental Health and Wellbeing</w:t>
      </w:r>
      <w:r w:rsidR="00332DA9" w:rsidRPr="00041317">
        <w:rPr>
          <w:rFonts w:cstheme="minorHAnsi"/>
        </w:rPr>
        <w:t xml:space="preserve"> (proactive and reactive)</w:t>
      </w:r>
      <w:r w:rsidR="00A82513" w:rsidRPr="00041317">
        <w:rPr>
          <w:rFonts w:cstheme="minorHAnsi"/>
        </w:rPr>
        <w:t xml:space="preserve"> – </w:t>
      </w:r>
      <w:r w:rsidR="00A82513" w:rsidRPr="00041317">
        <w:rPr>
          <w:rFonts w:cstheme="minorHAnsi"/>
          <w:i/>
        </w:rPr>
        <w:t xml:space="preserve">shift from event focussed to </w:t>
      </w:r>
      <w:r w:rsidR="00505521" w:rsidRPr="00041317">
        <w:rPr>
          <w:rFonts w:cstheme="minorHAnsi"/>
          <w:i/>
        </w:rPr>
        <w:t xml:space="preserve">outcomes and </w:t>
      </w:r>
      <w:r w:rsidR="00A82513" w:rsidRPr="00041317">
        <w:rPr>
          <w:rFonts w:cstheme="minorHAnsi"/>
          <w:i/>
        </w:rPr>
        <w:t>culturally embed</w:t>
      </w:r>
      <w:r w:rsidR="00C63B23" w:rsidRPr="00041317">
        <w:rPr>
          <w:rFonts w:cstheme="minorHAnsi"/>
          <w:i/>
        </w:rPr>
        <w:t xml:space="preserve"> </w:t>
      </w:r>
    </w:p>
    <w:p w14:paraId="06E1FFAA" w14:textId="77777777" w:rsidR="00041317" w:rsidRDefault="00041317" w:rsidP="008668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Position and lead the quality assurance review process and schedule working collaboratively with Service managers and staff including in situ education &amp; training</w:t>
      </w:r>
    </w:p>
    <w:p w14:paraId="2719BFC0" w14:textId="71749A37" w:rsidR="00041317" w:rsidRDefault="00041317" w:rsidP="0086681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Provide input to policy development and standards review to support the integrated clinical and care governance</w:t>
      </w:r>
      <w:r w:rsidR="004C63C5">
        <w:rPr>
          <w:rFonts w:cstheme="minorHAnsi"/>
        </w:rPr>
        <w:t xml:space="preserve"> framework and </w:t>
      </w:r>
      <w:r>
        <w:rPr>
          <w:rFonts w:cstheme="minorHAnsi"/>
        </w:rPr>
        <w:t>system and legislative compliance</w:t>
      </w:r>
    </w:p>
    <w:p w14:paraId="21DDFBEC" w14:textId="77777777" w:rsidR="00041317" w:rsidRDefault="00041317" w:rsidP="008668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Build effective relationships with all staff and establish a listening and feedback system to freely encourage reporting of concerns, issues or suggestions for improvement</w:t>
      </w:r>
    </w:p>
    <w:p w14:paraId="5C165809" w14:textId="77777777" w:rsidR="00041317" w:rsidRDefault="00041317" w:rsidP="008668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Prepare key reports including t</w:t>
      </w:r>
      <w:r w:rsidRPr="00042756">
        <w:rPr>
          <w:rFonts w:cstheme="minorHAnsi"/>
        </w:rPr>
        <w:t>riangulating information</w:t>
      </w:r>
      <w:r>
        <w:rPr>
          <w:rFonts w:cstheme="minorHAnsi"/>
        </w:rPr>
        <w:t xml:space="preserve">, </w:t>
      </w:r>
      <w:r w:rsidRPr="00042756">
        <w:rPr>
          <w:rFonts w:cstheme="minorHAnsi"/>
        </w:rPr>
        <w:t>critical analysis</w:t>
      </w:r>
      <w:r>
        <w:rPr>
          <w:rFonts w:cstheme="minorHAnsi"/>
        </w:rPr>
        <w:t>, and senior management notification of non-compliance</w:t>
      </w:r>
    </w:p>
    <w:p w14:paraId="603C4029" w14:textId="77777777" w:rsidR="00041317" w:rsidRDefault="00041317" w:rsidP="008668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Respond to external agency requests/requirements and facilitate improvements/changes within defined timelines</w:t>
      </w:r>
    </w:p>
    <w:p w14:paraId="02765E82" w14:textId="77777777" w:rsidR="00041317" w:rsidRDefault="00041317" w:rsidP="008668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Assist with and implement “Real Time Accreditation Readiness” programme to ensure legislative compliance</w:t>
      </w:r>
    </w:p>
    <w:p w14:paraId="12144D23" w14:textId="77777777" w:rsidR="00041317" w:rsidRDefault="00041317" w:rsidP="008668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Proactively identify and recommend enhancements for service development &amp; delivery within a risk/compliance framework and identification of systemic/causal factors</w:t>
      </w:r>
    </w:p>
    <w:p w14:paraId="2FDFFC21" w14:textId="10BB825F" w:rsidR="00041317" w:rsidRPr="007C3ADA" w:rsidRDefault="00041317" w:rsidP="008668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Collaborate with Research &amp; Practice Advisors and Learning &amp; Development </w:t>
      </w:r>
      <w:r w:rsidR="0012145A">
        <w:rPr>
          <w:rFonts w:cstheme="minorHAnsi"/>
        </w:rPr>
        <w:t>S</w:t>
      </w:r>
      <w:r>
        <w:rPr>
          <w:rFonts w:cstheme="minorHAnsi"/>
        </w:rPr>
        <w:t>pecialists to dynamically support the integrated clinical and care governance framework and system</w:t>
      </w:r>
    </w:p>
    <w:p w14:paraId="3ED84240" w14:textId="77777777" w:rsidR="00041317" w:rsidRDefault="00041317" w:rsidP="008668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Ensure follow through and adoption of recommended changes post quality assurance reviews with cross functional sharing of information</w:t>
      </w:r>
    </w:p>
    <w:p w14:paraId="097256F0" w14:textId="77777777" w:rsidR="00041317" w:rsidRDefault="00041317" w:rsidP="008668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Delivering education &amp; </w:t>
      </w:r>
      <w:r w:rsidRPr="00287818">
        <w:rPr>
          <w:rFonts w:cstheme="minorHAnsi"/>
        </w:rPr>
        <w:t>training to service managers and clinical staff</w:t>
      </w:r>
      <w:r>
        <w:rPr>
          <w:rFonts w:cstheme="minorHAnsi"/>
        </w:rPr>
        <w:t xml:space="preserve"> in relation to the Quality Management and incident management system (QRS-</w:t>
      </w:r>
      <w:proofErr w:type="spellStart"/>
      <w:r>
        <w:rPr>
          <w:rFonts w:cstheme="minorHAnsi"/>
        </w:rPr>
        <w:t>Riskman</w:t>
      </w:r>
      <w:proofErr w:type="spellEnd"/>
      <w:r>
        <w:rPr>
          <w:rFonts w:cstheme="minorHAnsi"/>
        </w:rPr>
        <w:t>)</w:t>
      </w:r>
    </w:p>
    <w:p w14:paraId="027DE5D2" w14:textId="77777777" w:rsidR="00041317" w:rsidRDefault="00041317" w:rsidP="008668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Provide representation on key strategic committees/working groups and external networking (e.g. government, sector)</w:t>
      </w:r>
    </w:p>
    <w:p w14:paraId="32E65858" w14:textId="5FF19504" w:rsidR="00041317" w:rsidRDefault="00041317" w:rsidP="008668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Participate and contribute to the </w:t>
      </w:r>
      <w:r w:rsidR="000D1698">
        <w:rPr>
          <w:rFonts w:cstheme="minorHAnsi"/>
        </w:rPr>
        <w:t xml:space="preserve">Community &amp; Disability/Mental Health &amp; Wellbeing </w:t>
      </w:r>
      <w:r>
        <w:rPr>
          <w:rFonts w:cstheme="minorHAnsi"/>
        </w:rPr>
        <w:t>Reference Group for knowledge management and information sharing.</w:t>
      </w:r>
    </w:p>
    <w:p w14:paraId="49D80482" w14:textId="77777777" w:rsidR="00041317" w:rsidRDefault="00041317" w:rsidP="00866812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14:paraId="7F31C637" w14:textId="77777777" w:rsidR="00041317" w:rsidRPr="00B71250" w:rsidRDefault="00041317" w:rsidP="008668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B71250">
        <w:rPr>
          <w:rFonts w:cstheme="minorHAnsi"/>
          <w:b/>
          <w:u w:val="single"/>
        </w:rPr>
        <w:t>Risk</w:t>
      </w:r>
      <w:r>
        <w:rPr>
          <w:rFonts w:cstheme="minorHAnsi"/>
          <w:b/>
          <w:u w:val="single"/>
        </w:rPr>
        <w:t xml:space="preserve"> Management</w:t>
      </w:r>
    </w:p>
    <w:p w14:paraId="338E27C3" w14:textId="77777777" w:rsidR="00041317" w:rsidRPr="00B71250" w:rsidRDefault="00041317" w:rsidP="00866812">
      <w:pPr>
        <w:spacing w:after="0" w:line="240" w:lineRule="auto"/>
        <w:jc w:val="both"/>
        <w:rPr>
          <w:rFonts w:cstheme="minorHAnsi"/>
        </w:rPr>
      </w:pPr>
    </w:p>
    <w:p w14:paraId="6F984060" w14:textId="77777777" w:rsidR="00041317" w:rsidRDefault="00041317" w:rsidP="0086681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Drive and support the application of risk management principles and practices</w:t>
      </w:r>
    </w:p>
    <w:p w14:paraId="3EEA893A" w14:textId="77777777" w:rsidR="00041317" w:rsidRDefault="00041317" w:rsidP="0086681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Manage assurance activity through the </w:t>
      </w:r>
      <w:r w:rsidRPr="00B71250">
        <w:rPr>
          <w:rFonts w:cstheme="minorHAnsi"/>
        </w:rPr>
        <w:t>integrated risk management framework</w:t>
      </w:r>
      <w:r>
        <w:rPr>
          <w:rFonts w:cstheme="minorHAnsi"/>
        </w:rPr>
        <w:t>; to s</w:t>
      </w:r>
      <w:r w:rsidRPr="00B71250">
        <w:rPr>
          <w:rFonts w:cstheme="minorHAnsi"/>
        </w:rPr>
        <w:t xml:space="preserve">upport risk awareness </w:t>
      </w:r>
      <w:r>
        <w:rPr>
          <w:rFonts w:cstheme="minorHAnsi"/>
        </w:rPr>
        <w:t xml:space="preserve">and application </w:t>
      </w:r>
      <w:r w:rsidRPr="00B71250">
        <w:rPr>
          <w:rFonts w:cstheme="minorHAnsi"/>
        </w:rPr>
        <w:t>at Services level</w:t>
      </w:r>
    </w:p>
    <w:p w14:paraId="469F54B4" w14:textId="524CF6D6" w:rsidR="00041317" w:rsidRDefault="00041317" w:rsidP="0086681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B71250">
        <w:rPr>
          <w:rFonts w:cstheme="minorHAnsi"/>
        </w:rPr>
        <w:t>Ensure</w:t>
      </w:r>
      <w:r w:rsidR="0012145A">
        <w:rPr>
          <w:rFonts w:cstheme="minorHAnsi"/>
        </w:rPr>
        <w:t xml:space="preserve"> the </w:t>
      </w:r>
      <w:r w:rsidRPr="00B71250">
        <w:rPr>
          <w:rFonts w:cstheme="minorHAnsi"/>
        </w:rPr>
        <w:t>risk register is up to date and</w:t>
      </w:r>
      <w:r>
        <w:rPr>
          <w:rFonts w:cstheme="minorHAnsi"/>
        </w:rPr>
        <w:t xml:space="preserve"> support staff to </w:t>
      </w:r>
      <w:r w:rsidRPr="00B71250">
        <w:rPr>
          <w:rFonts w:cstheme="minorHAnsi"/>
        </w:rPr>
        <w:t>proactively manage</w:t>
      </w:r>
      <w:r>
        <w:rPr>
          <w:rFonts w:cstheme="minorHAnsi"/>
        </w:rPr>
        <w:t xml:space="preserve"> risks</w:t>
      </w:r>
    </w:p>
    <w:p w14:paraId="6981670A" w14:textId="77777777" w:rsidR="00041317" w:rsidRDefault="00041317" w:rsidP="0086681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Monitor risk and quality reporting systems to identify trends and gaps</w:t>
      </w:r>
    </w:p>
    <w:p w14:paraId="245AC8D2" w14:textId="77777777" w:rsidR="00041317" w:rsidRPr="00B71250" w:rsidRDefault="00041317" w:rsidP="0086681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Proactive identification of risk mitigation strategies to ensure standards are met.</w:t>
      </w:r>
    </w:p>
    <w:p w14:paraId="49D6E021" w14:textId="77777777" w:rsidR="00041317" w:rsidRDefault="00041317" w:rsidP="00866812">
      <w:pPr>
        <w:spacing w:after="0" w:line="240" w:lineRule="auto"/>
        <w:jc w:val="both"/>
        <w:rPr>
          <w:rFonts w:cstheme="minorHAnsi"/>
        </w:rPr>
      </w:pPr>
    </w:p>
    <w:p w14:paraId="49311335" w14:textId="43CA3811" w:rsidR="00332DA9" w:rsidRPr="00FB5C78" w:rsidRDefault="00332DA9" w:rsidP="008668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Reporting</w:t>
      </w:r>
    </w:p>
    <w:p w14:paraId="7ABAB337" w14:textId="77777777" w:rsidR="00332DA9" w:rsidRPr="00FB5C78" w:rsidRDefault="00332DA9" w:rsidP="00866812">
      <w:pPr>
        <w:spacing w:after="0" w:line="240" w:lineRule="auto"/>
        <w:jc w:val="both"/>
        <w:rPr>
          <w:rFonts w:cstheme="minorHAnsi"/>
        </w:rPr>
      </w:pPr>
    </w:p>
    <w:p w14:paraId="610FB975" w14:textId="5E89C152" w:rsidR="001126A4" w:rsidRDefault="001C4CD6" w:rsidP="00866812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Proactively monitor and u</w:t>
      </w:r>
      <w:r w:rsidRPr="00F010A6">
        <w:rPr>
          <w:rFonts w:cstheme="minorHAnsi"/>
        </w:rPr>
        <w:t xml:space="preserve">tilise </w:t>
      </w:r>
      <w:r>
        <w:rPr>
          <w:rFonts w:cstheme="minorHAnsi"/>
        </w:rPr>
        <w:t>relevant internal</w:t>
      </w:r>
      <w:r w:rsidR="006E6C08">
        <w:rPr>
          <w:rFonts w:cstheme="minorHAnsi"/>
        </w:rPr>
        <w:t xml:space="preserve"> </w:t>
      </w:r>
      <w:r w:rsidR="001126A4">
        <w:rPr>
          <w:rFonts w:cstheme="minorHAnsi"/>
        </w:rPr>
        <w:t xml:space="preserve">data and systems </w:t>
      </w:r>
      <w:r w:rsidR="006E6C08">
        <w:rPr>
          <w:rFonts w:cstheme="minorHAnsi"/>
        </w:rPr>
        <w:t>(e</w:t>
      </w:r>
      <w:r w:rsidR="00776E94">
        <w:rPr>
          <w:rFonts w:cstheme="minorHAnsi"/>
        </w:rPr>
        <w:t xml:space="preserve">.g. QRS, </w:t>
      </w:r>
      <w:proofErr w:type="spellStart"/>
      <w:r w:rsidR="00776E94">
        <w:rPr>
          <w:rFonts w:cstheme="minorHAnsi"/>
        </w:rPr>
        <w:t>Procura</w:t>
      </w:r>
      <w:proofErr w:type="spellEnd"/>
      <w:r w:rsidR="006E6C08">
        <w:rPr>
          <w:rFonts w:cstheme="minorHAnsi"/>
        </w:rPr>
        <w:t>)</w:t>
      </w:r>
      <w:r w:rsidR="001126A4">
        <w:rPr>
          <w:rFonts w:cstheme="minorHAnsi"/>
        </w:rPr>
        <w:t xml:space="preserve"> to identify </w:t>
      </w:r>
      <w:r w:rsidR="006E6C08">
        <w:rPr>
          <w:rFonts w:cstheme="minorHAnsi"/>
        </w:rPr>
        <w:t>trends, clinical indicators and benchmarks</w:t>
      </w:r>
    </w:p>
    <w:p w14:paraId="51BA0A77" w14:textId="6AC4D480" w:rsidR="001126A4" w:rsidRDefault="001126A4" w:rsidP="00866812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Develop solutions and action plans in response to gap</w:t>
      </w:r>
      <w:r w:rsidR="007112E0">
        <w:rPr>
          <w:rFonts w:cstheme="minorHAnsi"/>
        </w:rPr>
        <w:t xml:space="preserve"> </w:t>
      </w:r>
      <w:r w:rsidR="00435C44">
        <w:rPr>
          <w:rFonts w:cstheme="minorHAnsi"/>
        </w:rPr>
        <w:t>analysis</w:t>
      </w:r>
      <w:r>
        <w:rPr>
          <w:rFonts w:cstheme="minorHAnsi"/>
        </w:rPr>
        <w:t xml:space="preserve"> and trends</w:t>
      </w:r>
    </w:p>
    <w:p w14:paraId="27C1E495" w14:textId="1F4B820E" w:rsidR="001126A4" w:rsidRPr="001126A4" w:rsidRDefault="001126A4" w:rsidP="00866812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Provide on the ground,</w:t>
      </w:r>
      <w:r w:rsidR="00776E94">
        <w:rPr>
          <w:rFonts w:cstheme="minorHAnsi"/>
        </w:rPr>
        <w:t xml:space="preserve"> real time reporting to Service</w:t>
      </w:r>
      <w:r>
        <w:rPr>
          <w:rFonts w:cstheme="minorHAnsi"/>
        </w:rPr>
        <w:t xml:space="preserve"> Managers for informed decision making and risk mitigation.</w:t>
      </w:r>
    </w:p>
    <w:p w14:paraId="246289BD" w14:textId="7B29B803" w:rsidR="00B15D3A" w:rsidRPr="00FB5C78" w:rsidRDefault="00063ECE" w:rsidP="008668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FB5C78">
        <w:rPr>
          <w:rFonts w:cstheme="minorHAnsi"/>
          <w:b/>
          <w:u w:val="single"/>
        </w:rPr>
        <w:lastRenderedPageBreak/>
        <w:t xml:space="preserve">Services </w:t>
      </w:r>
      <w:r w:rsidR="009C5F93" w:rsidRPr="00FB5C78">
        <w:rPr>
          <w:rFonts w:cstheme="minorHAnsi"/>
          <w:b/>
          <w:u w:val="single"/>
        </w:rPr>
        <w:t xml:space="preserve">Partnership </w:t>
      </w:r>
    </w:p>
    <w:p w14:paraId="734AD9BF" w14:textId="77777777" w:rsidR="00B15D3A" w:rsidRPr="00FB5C78" w:rsidRDefault="00B15D3A" w:rsidP="00866812">
      <w:pPr>
        <w:spacing w:after="0" w:line="240" w:lineRule="auto"/>
        <w:jc w:val="both"/>
        <w:rPr>
          <w:rFonts w:cstheme="minorHAnsi"/>
        </w:rPr>
      </w:pPr>
    </w:p>
    <w:p w14:paraId="5CB05519" w14:textId="77777777" w:rsidR="00041317" w:rsidRDefault="00041317" w:rsidP="0086681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FB5C78">
        <w:rPr>
          <w:rFonts w:cstheme="minorHAnsi"/>
        </w:rPr>
        <w:t>Provide professional, partner-focused</w:t>
      </w:r>
      <w:r>
        <w:rPr>
          <w:rFonts w:cstheme="minorHAnsi"/>
        </w:rPr>
        <w:t xml:space="preserve"> advice and expertise to the Services to improve client outcomes</w:t>
      </w:r>
    </w:p>
    <w:p w14:paraId="73BD8801" w14:textId="77777777" w:rsidR="00041317" w:rsidRDefault="00041317" w:rsidP="00866812">
      <w:pPr>
        <w:pStyle w:val="ListParagraph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Support Services to actively manage and deliver on the “Plan for Improvement” CQI Plan</w:t>
      </w:r>
    </w:p>
    <w:p w14:paraId="49178C18" w14:textId="77777777" w:rsidR="00041317" w:rsidRDefault="00041317" w:rsidP="00866812">
      <w:pPr>
        <w:pStyle w:val="ListParagraph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Work with Service managers and staff to embed a culture of continuous improvement and review </w:t>
      </w:r>
    </w:p>
    <w:p w14:paraId="276646C4" w14:textId="06A9F890" w:rsidR="00041317" w:rsidRDefault="00041317" w:rsidP="00866812">
      <w:pPr>
        <w:pStyle w:val="ListParagraph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Provide lead data and reports to local teams to monitor and manage care</w:t>
      </w:r>
    </w:p>
    <w:p w14:paraId="19B5A313" w14:textId="77777777" w:rsidR="00041317" w:rsidRDefault="00041317" w:rsidP="00866812">
      <w:pPr>
        <w:pStyle w:val="ListParagraph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Take a lead role at Services meetings (as required) to drive proactive assurance outcomes.</w:t>
      </w:r>
    </w:p>
    <w:p w14:paraId="7417F8BB" w14:textId="5BE2A726" w:rsidR="00B15D3A" w:rsidRPr="00FB5C78" w:rsidRDefault="00B15D3A" w:rsidP="00866812">
      <w:pPr>
        <w:spacing w:after="0" w:line="240" w:lineRule="auto"/>
        <w:jc w:val="both"/>
        <w:rPr>
          <w:rFonts w:cstheme="minorHAnsi"/>
          <w:i/>
        </w:rPr>
      </w:pPr>
      <w:r w:rsidRPr="00FB5C78">
        <w:rPr>
          <w:rFonts w:cstheme="minorHAnsi"/>
          <w:i/>
        </w:rPr>
        <w:t>NB. Other duties may be assigned from time to time.</w:t>
      </w:r>
    </w:p>
    <w:p w14:paraId="297D8EEC" w14:textId="77777777" w:rsidR="00B15D3A" w:rsidRPr="00FB5C78" w:rsidRDefault="00B15D3A" w:rsidP="00866812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4C51985" w14:textId="77777777" w:rsidR="005E0285" w:rsidRPr="00FB5C78" w:rsidRDefault="005E0285" w:rsidP="00866812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spacing w:line="240" w:lineRule="auto"/>
        <w:rPr>
          <w:b/>
        </w:rPr>
      </w:pPr>
      <w:r w:rsidRPr="00FB5C78">
        <w:rPr>
          <w:b/>
        </w:rPr>
        <w:t>Key Expected Outcomes</w:t>
      </w:r>
    </w:p>
    <w:p w14:paraId="6058C5C6" w14:textId="77777777" w:rsidR="000D1698" w:rsidRDefault="000D1698" w:rsidP="00866812">
      <w:pPr>
        <w:pStyle w:val="ListParagraph"/>
        <w:numPr>
          <w:ilvl w:val="0"/>
          <w:numId w:val="25"/>
        </w:numPr>
        <w:spacing w:line="240" w:lineRule="auto"/>
        <w:rPr>
          <w:rFonts w:cstheme="minorHAnsi"/>
        </w:rPr>
      </w:pPr>
      <w:r>
        <w:rPr>
          <w:rFonts w:cstheme="minorHAnsi"/>
        </w:rPr>
        <w:t>Provision of professional leadership in quality assurance and risk management</w:t>
      </w:r>
    </w:p>
    <w:p w14:paraId="48A82ED2" w14:textId="77777777" w:rsidR="000D1698" w:rsidRDefault="000D1698" w:rsidP="00866812">
      <w:pPr>
        <w:pStyle w:val="ListParagraph"/>
        <w:numPr>
          <w:ilvl w:val="0"/>
          <w:numId w:val="25"/>
        </w:numPr>
        <w:spacing w:line="240" w:lineRule="auto"/>
        <w:rPr>
          <w:rFonts w:cstheme="minorHAnsi"/>
        </w:rPr>
      </w:pPr>
      <w:r>
        <w:rPr>
          <w:rFonts w:cstheme="minorHAnsi"/>
        </w:rPr>
        <w:t>Assurance of effective risk monitoring and management at Service level; working off Anglicare’s risk management framework</w:t>
      </w:r>
    </w:p>
    <w:p w14:paraId="77190BB9" w14:textId="787E1B60" w:rsidR="000D1698" w:rsidRDefault="000D1698" w:rsidP="00866812">
      <w:pPr>
        <w:pStyle w:val="ListParagraph"/>
        <w:numPr>
          <w:ilvl w:val="0"/>
          <w:numId w:val="25"/>
        </w:numPr>
        <w:spacing w:line="240" w:lineRule="auto"/>
        <w:jc w:val="both"/>
        <w:rPr>
          <w:rFonts w:cstheme="minorHAnsi"/>
        </w:rPr>
      </w:pPr>
      <w:r w:rsidRPr="00C63B23">
        <w:rPr>
          <w:rFonts w:cstheme="minorHAnsi"/>
        </w:rPr>
        <w:t>Ensur</w:t>
      </w:r>
      <w:r>
        <w:rPr>
          <w:rFonts w:cstheme="minorHAnsi"/>
        </w:rPr>
        <w:t>e</w:t>
      </w:r>
      <w:r w:rsidRPr="00C63B23">
        <w:rPr>
          <w:rFonts w:cstheme="minorHAnsi"/>
        </w:rPr>
        <w:t xml:space="preserve"> </w:t>
      </w:r>
      <w:r w:rsidR="004C63C5">
        <w:rPr>
          <w:rFonts w:cstheme="minorHAnsi"/>
        </w:rPr>
        <w:t>Services</w:t>
      </w:r>
      <w:r w:rsidRPr="00C63B23">
        <w:rPr>
          <w:rFonts w:cstheme="minorHAnsi"/>
        </w:rPr>
        <w:t xml:space="preserve"> maintain Accreditation </w:t>
      </w:r>
      <w:r w:rsidRPr="00243CA4">
        <w:rPr>
          <w:rFonts w:cstheme="minorHAnsi"/>
        </w:rPr>
        <w:t>standards</w:t>
      </w:r>
      <w:r w:rsidRPr="008D48B7">
        <w:rPr>
          <w:rFonts w:cstheme="minorHAnsi"/>
        </w:rPr>
        <w:t xml:space="preserve"> beyond compliance requirements</w:t>
      </w:r>
    </w:p>
    <w:p w14:paraId="16E3A575" w14:textId="77777777" w:rsidR="000D1698" w:rsidRDefault="000D1698" w:rsidP="00866812">
      <w:pPr>
        <w:pStyle w:val="ListParagraph"/>
        <w:numPr>
          <w:ilvl w:val="0"/>
          <w:numId w:val="2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Ownership and responsibility for assurance outcomes – </w:t>
      </w:r>
      <w:r w:rsidRPr="004A680F">
        <w:rPr>
          <w:rFonts w:cstheme="minorHAnsi"/>
          <w:i/>
        </w:rPr>
        <w:t>forward looking, anticipatory</w:t>
      </w:r>
    </w:p>
    <w:p w14:paraId="158BF5B9" w14:textId="77777777" w:rsidR="000D1698" w:rsidRDefault="000D1698" w:rsidP="00866812">
      <w:pPr>
        <w:pStyle w:val="ListParagraph"/>
        <w:numPr>
          <w:ilvl w:val="0"/>
          <w:numId w:val="25"/>
        </w:numPr>
        <w:spacing w:line="240" w:lineRule="auto"/>
        <w:rPr>
          <w:rFonts w:cstheme="minorHAnsi"/>
        </w:rPr>
      </w:pPr>
      <w:r>
        <w:rPr>
          <w:rFonts w:cstheme="minorHAnsi"/>
        </w:rPr>
        <w:t>Supports implementation of integrated clinical and care governance framework and system to deliver exceptional client outcomes within a compliance framework</w:t>
      </w:r>
    </w:p>
    <w:p w14:paraId="355E6E22" w14:textId="77777777" w:rsidR="000D1698" w:rsidRDefault="000D1698" w:rsidP="00866812">
      <w:pPr>
        <w:pStyle w:val="ListParagraph"/>
        <w:numPr>
          <w:ilvl w:val="0"/>
          <w:numId w:val="25"/>
        </w:numPr>
        <w:spacing w:line="240" w:lineRule="auto"/>
        <w:rPr>
          <w:rFonts w:cstheme="minorHAnsi"/>
        </w:rPr>
      </w:pPr>
      <w:r>
        <w:rPr>
          <w:rFonts w:cstheme="minorHAnsi"/>
        </w:rPr>
        <w:t>Proactive analysis of trends and indicators including reporting, and proposed solutions</w:t>
      </w:r>
    </w:p>
    <w:p w14:paraId="02B3E379" w14:textId="77777777" w:rsidR="000D1698" w:rsidRDefault="000D1698" w:rsidP="00866812">
      <w:pPr>
        <w:pStyle w:val="ListParagraph"/>
        <w:numPr>
          <w:ilvl w:val="0"/>
          <w:numId w:val="25"/>
        </w:numPr>
        <w:spacing w:line="240" w:lineRule="auto"/>
        <w:rPr>
          <w:rFonts w:cstheme="minorHAnsi"/>
        </w:rPr>
      </w:pPr>
      <w:r>
        <w:rPr>
          <w:rFonts w:cstheme="minorHAnsi"/>
        </w:rPr>
        <w:t>Drive systemic continuous improvement within a compliance and risk management framework</w:t>
      </w:r>
    </w:p>
    <w:p w14:paraId="4A2A599F" w14:textId="77777777" w:rsidR="000D1698" w:rsidRPr="00FB5C78" w:rsidRDefault="000D1698" w:rsidP="00866812">
      <w:pPr>
        <w:pStyle w:val="ListParagraph"/>
        <w:numPr>
          <w:ilvl w:val="0"/>
          <w:numId w:val="25"/>
        </w:numPr>
        <w:spacing w:line="240" w:lineRule="auto"/>
        <w:rPr>
          <w:rFonts w:cstheme="minorHAnsi"/>
        </w:rPr>
      </w:pPr>
      <w:r w:rsidRPr="00FB5C78">
        <w:rPr>
          <w:rFonts w:cstheme="minorHAnsi"/>
        </w:rPr>
        <w:t>Productive collegiate relationships and internal</w:t>
      </w:r>
      <w:r>
        <w:rPr>
          <w:rFonts w:cstheme="minorHAnsi"/>
        </w:rPr>
        <w:t xml:space="preserve">/external </w:t>
      </w:r>
      <w:r w:rsidRPr="00FB5C78">
        <w:rPr>
          <w:rFonts w:cstheme="minorHAnsi"/>
        </w:rPr>
        <w:t>partnerships.</w:t>
      </w:r>
    </w:p>
    <w:p w14:paraId="310E692C" w14:textId="5F9543AA" w:rsidR="005E0285" w:rsidRPr="00FB5C78" w:rsidRDefault="00EB6F68" w:rsidP="00866812">
      <w:pPr>
        <w:pBdr>
          <w:top w:val="single" w:sz="8" w:space="1" w:color="133D8D"/>
          <w:left w:val="single" w:sz="8" w:space="0" w:color="133D8D"/>
          <w:bottom w:val="single" w:sz="8" w:space="1" w:color="133D8D"/>
          <w:right w:val="single" w:sz="8" w:space="4" w:color="133D8D"/>
        </w:pBdr>
        <w:spacing w:line="240" w:lineRule="auto"/>
        <w:rPr>
          <w:b/>
        </w:rPr>
      </w:pPr>
      <w:r w:rsidRPr="00FB5C78">
        <w:rPr>
          <w:b/>
        </w:rPr>
        <w:t>Key Skills, Experience &amp; Qualifications</w:t>
      </w:r>
    </w:p>
    <w:p w14:paraId="03104536" w14:textId="77777777" w:rsidR="002F18B0" w:rsidRDefault="002F18B0" w:rsidP="00866812">
      <w:pPr>
        <w:pStyle w:val="ListParagraph"/>
        <w:numPr>
          <w:ilvl w:val="0"/>
          <w:numId w:val="15"/>
        </w:numPr>
        <w:spacing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A</w:t>
      </w:r>
      <w:r w:rsidRPr="00944A0C">
        <w:rPr>
          <w:rFonts w:cs="Arial"/>
          <w:noProof/>
          <w:szCs w:val="18"/>
        </w:rPr>
        <w:t xml:space="preserve"> minimum of </w:t>
      </w:r>
      <w:r>
        <w:rPr>
          <w:rFonts w:cs="Arial"/>
          <w:noProof/>
          <w:szCs w:val="18"/>
        </w:rPr>
        <w:t>5</w:t>
      </w:r>
      <w:r w:rsidRPr="00944A0C">
        <w:rPr>
          <w:rFonts w:cs="Arial"/>
          <w:noProof/>
          <w:szCs w:val="18"/>
        </w:rPr>
        <w:t xml:space="preserve"> years’ </w:t>
      </w:r>
      <w:r>
        <w:rPr>
          <w:rFonts w:cs="Arial"/>
          <w:noProof/>
          <w:szCs w:val="18"/>
        </w:rPr>
        <w:t>experience in Quality Assurance &amp; Risk Management</w:t>
      </w:r>
    </w:p>
    <w:p w14:paraId="223BDDF8" w14:textId="77777777" w:rsidR="002F18B0" w:rsidRDefault="002F18B0" w:rsidP="00866812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>
        <w:rPr>
          <w:rFonts w:cstheme="minorHAnsi"/>
        </w:rPr>
        <w:t>Credible, professional leadership in quality assurance and risk management</w:t>
      </w:r>
    </w:p>
    <w:p w14:paraId="6DBF3328" w14:textId="77777777" w:rsidR="002F18B0" w:rsidRDefault="002F18B0" w:rsidP="00866812">
      <w:pPr>
        <w:pStyle w:val="ListParagraph"/>
        <w:numPr>
          <w:ilvl w:val="0"/>
          <w:numId w:val="15"/>
        </w:numPr>
        <w:spacing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Demonstrated experience in implementing best practice quality management systems</w:t>
      </w:r>
    </w:p>
    <w:p w14:paraId="5B1A81FC" w14:textId="77777777" w:rsidR="002F18B0" w:rsidRDefault="002F18B0" w:rsidP="00866812">
      <w:pPr>
        <w:pStyle w:val="ListParagraph"/>
        <w:numPr>
          <w:ilvl w:val="0"/>
          <w:numId w:val="15"/>
        </w:numPr>
        <w:spacing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Experienced with application of integrated risk management frameworks</w:t>
      </w:r>
    </w:p>
    <w:p w14:paraId="20ED4B87" w14:textId="562B8B8B" w:rsidR="00361B30" w:rsidRDefault="00361B30" w:rsidP="00866812">
      <w:pPr>
        <w:pStyle w:val="ListParagraph"/>
        <w:numPr>
          <w:ilvl w:val="0"/>
          <w:numId w:val="15"/>
        </w:numPr>
        <w:spacing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Indepth understanding of policy, legislation and the reform agenda relevant to aged care, disability and mental health (including Human Services Quality Framework standards, NDIS Qua</w:t>
      </w:r>
      <w:r w:rsidR="00866812">
        <w:rPr>
          <w:rFonts w:cs="Arial"/>
          <w:noProof/>
          <w:szCs w:val="18"/>
        </w:rPr>
        <w:t>lity and Safeguarding Framework,</w:t>
      </w:r>
      <w:r>
        <w:rPr>
          <w:rFonts w:cs="Arial"/>
          <w:noProof/>
          <w:szCs w:val="18"/>
        </w:rPr>
        <w:t xml:space="preserve">  and Aged Care accreditation)</w:t>
      </w:r>
    </w:p>
    <w:p w14:paraId="22F99583" w14:textId="77777777" w:rsidR="002F18B0" w:rsidRDefault="002F18B0" w:rsidP="00866812">
      <w:pPr>
        <w:pStyle w:val="ListParagraph"/>
        <w:numPr>
          <w:ilvl w:val="0"/>
          <w:numId w:val="15"/>
        </w:numPr>
        <w:spacing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Systems and critical thinker with demonstrated analytical skills</w:t>
      </w:r>
    </w:p>
    <w:p w14:paraId="5BE98AD2" w14:textId="77777777" w:rsidR="002F18B0" w:rsidRPr="008776BB" w:rsidRDefault="002F18B0" w:rsidP="00866812">
      <w:pPr>
        <w:pStyle w:val="ListParagraph"/>
        <w:numPr>
          <w:ilvl w:val="0"/>
          <w:numId w:val="15"/>
        </w:numPr>
        <w:spacing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Track record of delivering systemic continous improvement</w:t>
      </w:r>
    </w:p>
    <w:p w14:paraId="3123C382" w14:textId="0494F4F4" w:rsidR="00A95369" w:rsidRDefault="0012669B" w:rsidP="00866812">
      <w:pPr>
        <w:pStyle w:val="ListParagraph"/>
        <w:numPr>
          <w:ilvl w:val="0"/>
          <w:numId w:val="15"/>
        </w:numPr>
        <w:spacing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Proven consulting</w:t>
      </w:r>
      <w:r w:rsidR="004072EB">
        <w:rPr>
          <w:rFonts w:cs="Arial"/>
          <w:noProof/>
          <w:szCs w:val="18"/>
        </w:rPr>
        <w:t xml:space="preserve">, facilitation </w:t>
      </w:r>
      <w:r>
        <w:rPr>
          <w:rFonts w:cs="Arial"/>
          <w:noProof/>
          <w:szCs w:val="18"/>
        </w:rPr>
        <w:t>and advisory skills</w:t>
      </w:r>
    </w:p>
    <w:p w14:paraId="7F70592E" w14:textId="6BF961FA" w:rsidR="00545697" w:rsidRPr="00D12F31" w:rsidRDefault="00545697" w:rsidP="00866812">
      <w:pPr>
        <w:pStyle w:val="ListParagraph"/>
        <w:numPr>
          <w:ilvl w:val="0"/>
          <w:numId w:val="15"/>
        </w:numPr>
        <w:spacing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Experience with quality/risk/safety information systems (e.g. RiskMan)</w:t>
      </w:r>
    </w:p>
    <w:p w14:paraId="34C13697" w14:textId="2AADFF14" w:rsidR="00B15D3A" w:rsidRPr="00FB5C78" w:rsidRDefault="00B15D3A" w:rsidP="00866812">
      <w:pPr>
        <w:pStyle w:val="ListParagraph"/>
        <w:numPr>
          <w:ilvl w:val="0"/>
          <w:numId w:val="15"/>
        </w:numPr>
        <w:spacing w:line="240" w:lineRule="auto"/>
        <w:rPr>
          <w:rFonts w:cs="Arial"/>
          <w:noProof/>
          <w:szCs w:val="18"/>
        </w:rPr>
      </w:pPr>
      <w:r w:rsidRPr="00FB5C78">
        <w:rPr>
          <w:rFonts w:cs="Arial"/>
          <w:noProof/>
          <w:szCs w:val="18"/>
        </w:rPr>
        <w:t>Credible, engaging communicator</w:t>
      </w:r>
      <w:r w:rsidR="0012669B">
        <w:rPr>
          <w:rFonts w:cs="Arial"/>
          <w:noProof/>
          <w:szCs w:val="18"/>
        </w:rPr>
        <w:t xml:space="preserve"> and highly effective report writer</w:t>
      </w:r>
    </w:p>
    <w:p w14:paraId="3893D5BB" w14:textId="4E6B550C" w:rsidR="00D12F31" w:rsidRDefault="00B15D3A" w:rsidP="00866812">
      <w:pPr>
        <w:pStyle w:val="ListParagraph"/>
        <w:numPr>
          <w:ilvl w:val="0"/>
          <w:numId w:val="15"/>
        </w:numPr>
        <w:spacing w:line="240" w:lineRule="auto"/>
        <w:rPr>
          <w:rFonts w:cs="Arial"/>
          <w:noProof/>
          <w:szCs w:val="18"/>
        </w:rPr>
      </w:pPr>
      <w:r w:rsidRPr="00D12F31">
        <w:rPr>
          <w:rFonts w:cs="Arial"/>
          <w:noProof/>
          <w:szCs w:val="18"/>
        </w:rPr>
        <w:t>A relevant tertiary qualification</w:t>
      </w:r>
    </w:p>
    <w:p w14:paraId="04AC239B" w14:textId="71B715BA" w:rsidR="00EB6F68" w:rsidRPr="00FB5C78" w:rsidRDefault="00280D85" w:rsidP="00866812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spacing w:line="240" w:lineRule="auto"/>
        <w:rPr>
          <w:b/>
        </w:rPr>
      </w:pPr>
      <w:r>
        <w:rPr>
          <w:b/>
        </w:rPr>
        <w:t xml:space="preserve"> </w:t>
      </w:r>
      <w:r w:rsidR="00EB6F68" w:rsidRPr="00FB5C78">
        <w:rPr>
          <w:b/>
        </w:rPr>
        <w:t>Delegation of Authority</w:t>
      </w:r>
    </w:p>
    <w:p w14:paraId="6980786E" w14:textId="44A7C550" w:rsidR="00B15D3A" w:rsidRPr="00FB5C78" w:rsidRDefault="00B15D3A" w:rsidP="00866812">
      <w:pPr>
        <w:pStyle w:val="ListParagraph"/>
        <w:numPr>
          <w:ilvl w:val="0"/>
          <w:numId w:val="15"/>
        </w:numPr>
        <w:spacing w:line="240" w:lineRule="auto"/>
        <w:rPr>
          <w:rFonts w:cs="Arial"/>
          <w:noProof/>
          <w:szCs w:val="18"/>
        </w:rPr>
      </w:pPr>
      <w:r w:rsidRPr="00FB5C78">
        <w:rPr>
          <w:rFonts w:cs="Arial"/>
          <w:noProof/>
          <w:szCs w:val="18"/>
        </w:rPr>
        <w:t>In accordance with the Delegations of Authority Policy.</w:t>
      </w:r>
    </w:p>
    <w:p w14:paraId="294DB13D" w14:textId="77777777" w:rsidR="00EB6F68" w:rsidRPr="00FB5C78" w:rsidRDefault="00EB6F68" w:rsidP="00866812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spacing w:line="240" w:lineRule="auto"/>
        <w:rPr>
          <w:b/>
        </w:rPr>
      </w:pPr>
      <w:r w:rsidRPr="00FB5C78">
        <w:rPr>
          <w:b/>
        </w:rPr>
        <w:t>Other Position Requirements</w:t>
      </w:r>
    </w:p>
    <w:p w14:paraId="43B4A185" w14:textId="77777777" w:rsidR="00437D76" w:rsidRPr="00B8598D" w:rsidRDefault="00437D76" w:rsidP="00866812">
      <w:pPr>
        <w:pStyle w:val="ListParagraph"/>
        <w:numPr>
          <w:ilvl w:val="0"/>
          <w:numId w:val="36"/>
        </w:numPr>
        <w:spacing w:line="240" w:lineRule="auto"/>
        <w:rPr>
          <w:rFonts w:cstheme="minorHAnsi"/>
        </w:rPr>
      </w:pPr>
      <w:r w:rsidRPr="00B8598D">
        <w:rPr>
          <w:rFonts w:cstheme="minorHAnsi"/>
        </w:rPr>
        <w:t>The successful candidate is required to participate in pre-employment screening including and maintain</w:t>
      </w:r>
      <w:r w:rsidRPr="0083779C">
        <w:rPr>
          <w:rFonts w:cstheme="minorHAnsi"/>
        </w:rPr>
        <w:t>:</w:t>
      </w:r>
    </w:p>
    <w:p w14:paraId="7CAC4F10" w14:textId="2E1DF5CC" w:rsidR="000443EE" w:rsidRPr="00573866" w:rsidRDefault="000443EE" w:rsidP="00866812">
      <w:pPr>
        <w:pStyle w:val="ListParagraph"/>
        <w:numPr>
          <w:ilvl w:val="1"/>
          <w:numId w:val="36"/>
        </w:numPr>
        <w:spacing w:line="240" w:lineRule="auto"/>
        <w:rPr>
          <w:rFonts w:cstheme="minorHAnsi"/>
        </w:rPr>
      </w:pPr>
      <w:r w:rsidRPr="00573866">
        <w:rPr>
          <w:rFonts w:cs="Arial"/>
          <w:noProof/>
          <w:szCs w:val="18"/>
        </w:rPr>
        <w:t xml:space="preserve">National Police </w:t>
      </w:r>
      <w:r w:rsidR="00866812">
        <w:rPr>
          <w:rFonts w:cs="Arial"/>
          <w:noProof/>
          <w:szCs w:val="18"/>
        </w:rPr>
        <w:t>Certificate</w:t>
      </w:r>
    </w:p>
    <w:p w14:paraId="79621976" w14:textId="77777777" w:rsidR="000443EE" w:rsidRPr="00D34A0B" w:rsidRDefault="000443EE" w:rsidP="00866812">
      <w:pPr>
        <w:pStyle w:val="ListParagraph"/>
        <w:numPr>
          <w:ilvl w:val="1"/>
          <w:numId w:val="36"/>
        </w:numPr>
        <w:spacing w:line="240" w:lineRule="auto"/>
        <w:rPr>
          <w:rFonts w:cstheme="minorHAnsi"/>
        </w:rPr>
      </w:pPr>
      <w:r w:rsidRPr="00573866">
        <w:rPr>
          <w:rFonts w:cs="Arial"/>
          <w:noProof/>
          <w:szCs w:val="18"/>
        </w:rPr>
        <w:t>Qualifications (credentials) check</w:t>
      </w:r>
    </w:p>
    <w:p w14:paraId="64E27040" w14:textId="729E82C1" w:rsidR="000443EE" w:rsidRPr="000443EE" w:rsidRDefault="000443EE" w:rsidP="00866812">
      <w:pPr>
        <w:pStyle w:val="ListParagraph"/>
        <w:numPr>
          <w:ilvl w:val="1"/>
          <w:numId w:val="36"/>
        </w:numPr>
        <w:spacing w:line="240" w:lineRule="auto"/>
        <w:rPr>
          <w:rFonts w:cstheme="minorHAnsi"/>
        </w:rPr>
      </w:pPr>
      <w:r w:rsidRPr="00D34A0B">
        <w:rPr>
          <w:rFonts w:cs="Arial"/>
          <w:noProof/>
          <w:szCs w:val="18"/>
        </w:rPr>
        <w:lastRenderedPageBreak/>
        <w:t>Blue card</w:t>
      </w:r>
      <w:r w:rsidR="00866812">
        <w:rPr>
          <w:rFonts w:cs="Arial"/>
          <w:noProof/>
          <w:szCs w:val="18"/>
        </w:rPr>
        <w:t xml:space="preserve"> (Working with Children) with Yellow Card exemption</w:t>
      </w:r>
    </w:p>
    <w:p w14:paraId="25B10138" w14:textId="082A8E30" w:rsidR="00437D76" w:rsidRPr="0088660A" w:rsidRDefault="00437D76" w:rsidP="00866812">
      <w:pPr>
        <w:pStyle w:val="ListParagraph"/>
        <w:numPr>
          <w:ilvl w:val="0"/>
          <w:numId w:val="36"/>
        </w:numPr>
        <w:spacing w:line="240" w:lineRule="auto"/>
        <w:rPr>
          <w:rFonts w:cs="Arial"/>
          <w:noProof/>
          <w:szCs w:val="18"/>
        </w:rPr>
      </w:pPr>
      <w:r w:rsidRPr="0088660A">
        <w:rPr>
          <w:rFonts w:cs="Arial"/>
          <w:noProof/>
          <w:szCs w:val="18"/>
        </w:rPr>
        <w:t xml:space="preserve">Current </w:t>
      </w:r>
      <w:r w:rsidR="00866812">
        <w:rPr>
          <w:rFonts w:cs="Arial"/>
          <w:noProof/>
          <w:szCs w:val="18"/>
        </w:rPr>
        <w:t>Queensland Driver</w:t>
      </w:r>
      <w:r w:rsidRPr="0088660A">
        <w:rPr>
          <w:rFonts w:cs="Arial"/>
          <w:noProof/>
          <w:szCs w:val="18"/>
        </w:rPr>
        <w:t xml:space="preserve"> Licence</w:t>
      </w:r>
    </w:p>
    <w:p w14:paraId="128887A1" w14:textId="77777777" w:rsidR="00437D76" w:rsidRPr="00FB5C78" w:rsidRDefault="00437D76" w:rsidP="00866812">
      <w:pPr>
        <w:pStyle w:val="ListParagraph"/>
        <w:numPr>
          <w:ilvl w:val="0"/>
          <w:numId w:val="36"/>
        </w:numPr>
        <w:spacing w:line="240" w:lineRule="auto"/>
        <w:rPr>
          <w:rFonts w:cs="Arial"/>
          <w:noProof/>
          <w:szCs w:val="18"/>
        </w:rPr>
      </w:pPr>
      <w:r w:rsidRPr="00FB5C78">
        <w:rPr>
          <w:rFonts w:cs="Arial"/>
          <w:noProof/>
          <w:szCs w:val="18"/>
        </w:rPr>
        <w:t>Ability to travel as required to designated service delivery areas acro</w:t>
      </w:r>
      <w:r>
        <w:rPr>
          <w:rFonts w:cs="Arial"/>
          <w:noProof/>
          <w:szCs w:val="18"/>
        </w:rPr>
        <w:t>ss Queensland.</w:t>
      </w:r>
    </w:p>
    <w:sectPr w:rsidR="00437D76" w:rsidRPr="00FB5C78" w:rsidSect="00837250">
      <w:headerReference w:type="default" r:id="rId8"/>
      <w:footerReference w:type="default" r:id="rId9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77FE7" w14:textId="77777777" w:rsidR="001A7918" w:rsidRDefault="001A7918" w:rsidP="00D13A83">
      <w:pPr>
        <w:spacing w:after="0" w:line="240" w:lineRule="auto"/>
      </w:pPr>
      <w:r>
        <w:separator/>
      </w:r>
    </w:p>
  </w:endnote>
  <w:endnote w:type="continuationSeparator" w:id="0">
    <w:p w14:paraId="7B974F5D" w14:textId="77777777" w:rsidR="001A7918" w:rsidRDefault="001A7918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14:paraId="67774928" w14:textId="77777777" w:rsidTr="00EE675D">
      <w:tc>
        <w:tcPr>
          <w:tcW w:w="4508" w:type="dxa"/>
        </w:tcPr>
        <w:p w14:paraId="6E80515A" w14:textId="5FB8FFA9"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12145A">
            <w:rPr>
              <w:rFonts w:ascii="Arial" w:hAnsi="Arial" w:cs="Arial"/>
              <w:sz w:val="18"/>
              <w:szCs w:val="18"/>
            </w:rPr>
            <w:t>June</w:t>
          </w:r>
          <w:r w:rsidR="006566D2">
            <w:rPr>
              <w:rFonts w:ascii="Arial" w:hAnsi="Arial" w:cs="Arial"/>
              <w:sz w:val="18"/>
              <w:szCs w:val="18"/>
            </w:rPr>
            <w:t xml:space="preserve"> </w:t>
          </w:r>
          <w:r w:rsidR="00B32E8A">
            <w:rPr>
              <w:rFonts w:ascii="Arial" w:hAnsi="Arial" w:cs="Arial"/>
              <w:sz w:val="18"/>
              <w:szCs w:val="18"/>
            </w:rPr>
            <w:t>2018</w:t>
          </w:r>
        </w:p>
        <w:p w14:paraId="4BBDCB2D" w14:textId="2111BE67" w:rsidR="00993021" w:rsidRPr="00EE675D" w:rsidRDefault="00993021" w:rsidP="00B32E8A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2145A">
            <w:rPr>
              <w:rFonts w:ascii="Arial" w:hAnsi="Arial" w:cs="Arial"/>
              <w:sz w:val="18"/>
              <w:szCs w:val="18"/>
            </w:rPr>
            <w:t>June</w:t>
          </w:r>
          <w:r w:rsidR="006566D2">
            <w:rPr>
              <w:rFonts w:ascii="Arial" w:hAnsi="Arial" w:cs="Arial"/>
              <w:sz w:val="18"/>
              <w:szCs w:val="18"/>
            </w:rPr>
            <w:t xml:space="preserve"> </w:t>
          </w:r>
          <w:r w:rsidR="00B32E8A">
            <w:rPr>
              <w:rFonts w:ascii="Arial" w:hAnsi="Arial" w:cs="Arial"/>
              <w:sz w:val="18"/>
              <w:szCs w:val="18"/>
            </w:rPr>
            <w:t>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B286353" w14:textId="77777777"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627AC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627AC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63E73D9" w14:textId="77777777"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ADD6E" w14:textId="77777777" w:rsidR="001A7918" w:rsidRDefault="001A7918" w:rsidP="00D13A83">
      <w:pPr>
        <w:spacing w:after="0" w:line="240" w:lineRule="auto"/>
      </w:pPr>
      <w:r>
        <w:separator/>
      </w:r>
    </w:p>
  </w:footnote>
  <w:footnote w:type="continuationSeparator" w:id="0">
    <w:p w14:paraId="445737D5" w14:textId="77777777" w:rsidR="001A7918" w:rsidRDefault="001A7918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595C" w14:textId="02908CF6"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5124349" wp14:editId="38AC24F5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8ED"/>
    <w:multiLevelType w:val="hybridMultilevel"/>
    <w:tmpl w:val="2D486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EB8"/>
    <w:multiLevelType w:val="hybridMultilevel"/>
    <w:tmpl w:val="E84C3B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F7D33"/>
    <w:multiLevelType w:val="hybridMultilevel"/>
    <w:tmpl w:val="A8961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7FA6"/>
    <w:multiLevelType w:val="multilevel"/>
    <w:tmpl w:val="8F28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8" w15:restartNumberingAfterBreak="0">
    <w:nsid w:val="19B16454"/>
    <w:multiLevelType w:val="hybridMultilevel"/>
    <w:tmpl w:val="156AF3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A370D"/>
    <w:multiLevelType w:val="hybridMultilevel"/>
    <w:tmpl w:val="5F00F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52B9E"/>
    <w:multiLevelType w:val="hybridMultilevel"/>
    <w:tmpl w:val="012E8A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957A5"/>
    <w:multiLevelType w:val="hybridMultilevel"/>
    <w:tmpl w:val="5FBAE9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D3054"/>
    <w:multiLevelType w:val="hybridMultilevel"/>
    <w:tmpl w:val="7C6EFC96"/>
    <w:lvl w:ilvl="0" w:tplc="0C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87900C3"/>
    <w:multiLevelType w:val="hybridMultilevel"/>
    <w:tmpl w:val="DCE86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43D08"/>
    <w:multiLevelType w:val="hybridMultilevel"/>
    <w:tmpl w:val="3AE27F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A87AF6"/>
    <w:multiLevelType w:val="hybridMultilevel"/>
    <w:tmpl w:val="D5CA21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958D4"/>
    <w:multiLevelType w:val="hybridMultilevel"/>
    <w:tmpl w:val="09D69C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7647D"/>
    <w:multiLevelType w:val="hybridMultilevel"/>
    <w:tmpl w:val="B7500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AD1F46"/>
    <w:multiLevelType w:val="multilevel"/>
    <w:tmpl w:val="F58A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1E3D19"/>
    <w:multiLevelType w:val="hybridMultilevel"/>
    <w:tmpl w:val="B93A68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66482D"/>
    <w:multiLevelType w:val="hybridMultilevel"/>
    <w:tmpl w:val="76EE1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B91816"/>
    <w:multiLevelType w:val="hybridMultilevel"/>
    <w:tmpl w:val="6122C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25825"/>
    <w:multiLevelType w:val="hybridMultilevel"/>
    <w:tmpl w:val="B3183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"/>
  </w:num>
  <w:num w:numId="4">
    <w:abstractNumId w:val="32"/>
  </w:num>
  <w:num w:numId="5">
    <w:abstractNumId w:val="33"/>
  </w:num>
  <w:num w:numId="6">
    <w:abstractNumId w:val="35"/>
  </w:num>
  <w:num w:numId="7">
    <w:abstractNumId w:val="14"/>
  </w:num>
  <w:num w:numId="8">
    <w:abstractNumId w:val="6"/>
  </w:num>
  <w:num w:numId="9">
    <w:abstractNumId w:val="16"/>
  </w:num>
  <w:num w:numId="10">
    <w:abstractNumId w:val="15"/>
  </w:num>
  <w:num w:numId="11">
    <w:abstractNumId w:val="18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  <w:num w:numId="16">
    <w:abstractNumId w:val="17"/>
  </w:num>
  <w:num w:numId="17">
    <w:abstractNumId w:val="20"/>
  </w:num>
  <w:num w:numId="18">
    <w:abstractNumId w:val="34"/>
  </w:num>
  <w:num w:numId="19">
    <w:abstractNumId w:val="21"/>
  </w:num>
  <w:num w:numId="20">
    <w:abstractNumId w:val="0"/>
  </w:num>
  <w:num w:numId="21">
    <w:abstractNumId w:val="29"/>
  </w:num>
  <w:num w:numId="22">
    <w:abstractNumId w:val="10"/>
  </w:num>
  <w:num w:numId="23">
    <w:abstractNumId w:val="22"/>
  </w:num>
  <w:num w:numId="24">
    <w:abstractNumId w:val="11"/>
  </w:num>
  <w:num w:numId="25">
    <w:abstractNumId w:val="12"/>
  </w:num>
  <w:num w:numId="26">
    <w:abstractNumId w:val="19"/>
  </w:num>
  <w:num w:numId="27">
    <w:abstractNumId w:val="27"/>
  </w:num>
  <w:num w:numId="28">
    <w:abstractNumId w:val="28"/>
  </w:num>
  <w:num w:numId="29">
    <w:abstractNumId w:val="25"/>
  </w:num>
  <w:num w:numId="30">
    <w:abstractNumId w:val="24"/>
  </w:num>
  <w:num w:numId="31">
    <w:abstractNumId w:val="26"/>
  </w:num>
  <w:num w:numId="32">
    <w:abstractNumId w:val="4"/>
  </w:num>
  <w:num w:numId="33">
    <w:abstractNumId w:val="3"/>
  </w:num>
  <w:num w:numId="34">
    <w:abstractNumId w:val="13"/>
  </w:num>
  <w:num w:numId="35">
    <w:abstractNumId w:val="3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261DB"/>
    <w:rsid w:val="00031750"/>
    <w:rsid w:val="000406D6"/>
    <w:rsid w:val="00041317"/>
    <w:rsid w:val="00042756"/>
    <w:rsid w:val="000443EE"/>
    <w:rsid w:val="000445B2"/>
    <w:rsid w:val="0005564B"/>
    <w:rsid w:val="00063ECE"/>
    <w:rsid w:val="00066C41"/>
    <w:rsid w:val="00066FE3"/>
    <w:rsid w:val="000744C6"/>
    <w:rsid w:val="000746B2"/>
    <w:rsid w:val="000825F0"/>
    <w:rsid w:val="00091BB5"/>
    <w:rsid w:val="000A019C"/>
    <w:rsid w:val="000A3822"/>
    <w:rsid w:val="000A6458"/>
    <w:rsid w:val="000B46BB"/>
    <w:rsid w:val="000B5CAE"/>
    <w:rsid w:val="000D0C3B"/>
    <w:rsid w:val="000D1698"/>
    <w:rsid w:val="000D75BC"/>
    <w:rsid w:val="000E7EE6"/>
    <w:rsid w:val="000F4E44"/>
    <w:rsid w:val="001126A4"/>
    <w:rsid w:val="001144FD"/>
    <w:rsid w:val="00120B62"/>
    <w:rsid w:val="0012145A"/>
    <w:rsid w:val="00123BA7"/>
    <w:rsid w:val="00125251"/>
    <w:rsid w:val="00125B47"/>
    <w:rsid w:val="0012669B"/>
    <w:rsid w:val="001336B4"/>
    <w:rsid w:val="00147801"/>
    <w:rsid w:val="0017720A"/>
    <w:rsid w:val="00182B95"/>
    <w:rsid w:val="001A7918"/>
    <w:rsid w:val="001C4CD6"/>
    <w:rsid w:val="001D4358"/>
    <w:rsid w:val="001D5607"/>
    <w:rsid w:val="001E53AB"/>
    <w:rsid w:val="001F07AE"/>
    <w:rsid w:val="001F19F4"/>
    <w:rsid w:val="0021272A"/>
    <w:rsid w:val="00223E38"/>
    <w:rsid w:val="00241664"/>
    <w:rsid w:val="00243CA4"/>
    <w:rsid w:val="002462EF"/>
    <w:rsid w:val="00277304"/>
    <w:rsid w:val="00280A2E"/>
    <w:rsid w:val="00280D85"/>
    <w:rsid w:val="00287818"/>
    <w:rsid w:val="002A06B7"/>
    <w:rsid w:val="002A6B7D"/>
    <w:rsid w:val="002B5BF8"/>
    <w:rsid w:val="002C4B20"/>
    <w:rsid w:val="002D0638"/>
    <w:rsid w:val="002F18B0"/>
    <w:rsid w:val="00306FC0"/>
    <w:rsid w:val="003113E4"/>
    <w:rsid w:val="00330177"/>
    <w:rsid w:val="00332DA9"/>
    <w:rsid w:val="0033319F"/>
    <w:rsid w:val="00336A4E"/>
    <w:rsid w:val="00347CB0"/>
    <w:rsid w:val="00350104"/>
    <w:rsid w:val="00350C26"/>
    <w:rsid w:val="00350C50"/>
    <w:rsid w:val="00361B30"/>
    <w:rsid w:val="00370701"/>
    <w:rsid w:val="0037543A"/>
    <w:rsid w:val="0038091F"/>
    <w:rsid w:val="00384B58"/>
    <w:rsid w:val="0039545D"/>
    <w:rsid w:val="003A6CA5"/>
    <w:rsid w:val="003B6E06"/>
    <w:rsid w:val="003C592A"/>
    <w:rsid w:val="003D3E50"/>
    <w:rsid w:val="003E0471"/>
    <w:rsid w:val="003E5594"/>
    <w:rsid w:val="003F1AB5"/>
    <w:rsid w:val="003F5B5E"/>
    <w:rsid w:val="004072EB"/>
    <w:rsid w:val="0041114A"/>
    <w:rsid w:val="00421E5D"/>
    <w:rsid w:val="00430EF9"/>
    <w:rsid w:val="00435C44"/>
    <w:rsid w:val="00437D76"/>
    <w:rsid w:val="00450D51"/>
    <w:rsid w:val="004526F0"/>
    <w:rsid w:val="00454748"/>
    <w:rsid w:val="00461BF6"/>
    <w:rsid w:val="00464C61"/>
    <w:rsid w:val="004757B7"/>
    <w:rsid w:val="00477DE5"/>
    <w:rsid w:val="004A2687"/>
    <w:rsid w:val="004A680F"/>
    <w:rsid w:val="004B5BB2"/>
    <w:rsid w:val="004C63C5"/>
    <w:rsid w:val="004E032D"/>
    <w:rsid w:val="004E1AE5"/>
    <w:rsid w:val="004F1DCB"/>
    <w:rsid w:val="0050013B"/>
    <w:rsid w:val="00505521"/>
    <w:rsid w:val="0051284A"/>
    <w:rsid w:val="005356DB"/>
    <w:rsid w:val="0054336C"/>
    <w:rsid w:val="00545697"/>
    <w:rsid w:val="00556E71"/>
    <w:rsid w:val="005630A9"/>
    <w:rsid w:val="00567B6B"/>
    <w:rsid w:val="005844BF"/>
    <w:rsid w:val="00591679"/>
    <w:rsid w:val="00595051"/>
    <w:rsid w:val="005C3804"/>
    <w:rsid w:val="005D4158"/>
    <w:rsid w:val="005E0285"/>
    <w:rsid w:val="005E2226"/>
    <w:rsid w:val="005E7676"/>
    <w:rsid w:val="005F698B"/>
    <w:rsid w:val="00616A6C"/>
    <w:rsid w:val="00631D11"/>
    <w:rsid w:val="00640D47"/>
    <w:rsid w:val="00646BDE"/>
    <w:rsid w:val="006566D2"/>
    <w:rsid w:val="00657086"/>
    <w:rsid w:val="00666DA7"/>
    <w:rsid w:val="00676F1D"/>
    <w:rsid w:val="0068652D"/>
    <w:rsid w:val="00687CE9"/>
    <w:rsid w:val="006A0CAA"/>
    <w:rsid w:val="006A4E12"/>
    <w:rsid w:val="006A6765"/>
    <w:rsid w:val="006B7DD0"/>
    <w:rsid w:val="006E5369"/>
    <w:rsid w:val="006E6C08"/>
    <w:rsid w:val="006F1FE4"/>
    <w:rsid w:val="006F678B"/>
    <w:rsid w:val="007112E0"/>
    <w:rsid w:val="00714487"/>
    <w:rsid w:val="00717560"/>
    <w:rsid w:val="007262D5"/>
    <w:rsid w:val="00732D01"/>
    <w:rsid w:val="007604F1"/>
    <w:rsid w:val="00770B06"/>
    <w:rsid w:val="007717BA"/>
    <w:rsid w:val="00776E94"/>
    <w:rsid w:val="00781B55"/>
    <w:rsid w:val="007942B9"/>
    <w:rsid w:val="00794497"/>
    <w:rsid w:val="00797B4A"/>
    <w:rsid w:val="007A1B50"/>
    <w:rsid w:val="007A20CF"/>
    <w:rsid w:val="007B0186"/>
    <w:rsid w:val="007B5D65"/>
    <w:rsid w:val="007C263A"/>
    <w:rsid w:val="007C3AC6"/>
    <w:rsid w:val="007C3ADA"/>
    <w:rsid w:val="007D1DDB"/>
    <w:rsid w:val="007D24DD"/>
    <w:rsid w:val="007D66FB"/>
    <w:rsid w:val="007E16BA"/>
    <w:rsid w:val="007E6827"/>
    <w:rsid w:val="007F0338"/>
    <w:rsid w:val="00806AEB"/>
    <w:rsid w:val="00810E6D"/>
    <w:rsid w:val="008139B6"/>
    <w:rsid w:val="00832258"/>
    <w:rsid w:val="00837250"/>
    <w:rsid w:val="00837F17"/>
    <w:rsid w:val="0085383B"/>
    <w:rsid w:val="0085636B"/>
    <w:rsid w:val="00866812"/>
    <w:rsid w:val="008776BB"/>
    <w:rsid w:val="008914E1"/>
    <w:rsid w:val="008930D4"/>
    <w:rsid w:val="008A4B3F"/>
    <w:rsid w:val="008D48B7"/>
    <w:rsid w:val="008F0F70"/>
    <w:rsid w:val="008F12B0"/>
    <w:rsid w:val="008F4313"/>
    <w:rsid w:val="00905245"/>
    <w:rsid w:val="00907E7C"/>
    <w:rsid w:val="009158B1"/>
    <w:rsid w:val="00916691"/>
    <w:rsid w:val="00920B8F"/>
    <w:rsid w:val="009332EF"/>
    <w:rsid w:val="00944A0C"/>
    <w:rsid w:val="00946FF5"/>
    <w:rsid w:val="00953DD2"/>
    <w:rsid w:val="00960291"/>
    <w:rsid w:val="00966D51"/>
    <w:rsid w:val="009866ED"/>
    <w:rsid w:val="00993021"/>
    <w:rsid w:val="009A57FE"/>
    <w:rsid w:val="009B0746"/>
    <w:rsid w:val="009C5F93"/>
    <w:rsid w:val="009D00F2"/>
    <w:rsid w:val="009D4788"/>
    <w:rsid w:val="009D563D"/>
    <w:rsid w:val="009E3EFC"/>
    <w:rsid w:val="009E53C3"/>
    <w:rsid w:val="00A065F0"/>
    <w:rsid w:val="00A436C2"/>
    <w:rsid w:val="00A56439"/>
    <w:rsid w:val="00A66C78"/>
    <w:rsid w:val="00A75CF0"/>
    <w:rsid w:val="00A82513"/>
    <w:rsid w:val="00A95369"/>
    <w:rsid w:val="00AA7625"/>
    <w:rsid w:val="00AC385A"/>
    <w:rsid w:val="00AD1360"/>
    <w:rsid w:val="00AD23A0"/>
    <w:rsid w:val="00AE3F01"/>
    <w:rsid w:val="00AE6D2A"/>
    <w:rsid w:val="00B07FD6"/>
    <w:rsid w:val="00B15D3A"/>
    <w:rsid w:val="00B2122E"/>
    <w:rsid w:val="00B3182B"/>
    <w:rsid w:val="00B32E8A"/>
    <w:rsid w:val="00B506F1"/>
    <w:rsid w:val="00B51AC0"/>
    <w:rsid w:val="00B53D88"/>
    <w:rsid w:val="00B627AC"/>
    <w:rsid w:val="00B63568"/>
    <w:rsid w:val="00B64FA4"/>
    <w:rsid w:val="00B71250"/>
    <w:rsid w:val="00B826B7"/>
    <w:rsid w:val="00B944D4"/>
    <w:rsid w:val="00B97B12"/>
    <w:rsid w:val="00BA14A8"/>
    <w:rsid w:val="00BA2BE2"/>
    <w:rsid w:val="00BA7A3A"/>
    <w:rsid w:val="00BB756D"/>
    <w:rsid w:val="00BC4819"/>
    <w:rsid w:val="00BD727F"/>
    <w:rsid w:val="00C4634A"/>
    <w:rsid w:val="00C50A2E"/>
    <w:rsid w:val="00C51497"/>
    <w:rsid w:val="00C63B23"/>
    <w:rsid w:val="00C70E0A"/>
    <w:rsid w:val="00C97D96"/>
    <w:rsid w:val="00CA2BF2"/>
    <w:rsid w:val="00CA64B1"/>
    <w:rsid w:val="00CC086A"/>
    <w:rsid w:val="00CC2DF8"/>
    <w:rsid w:val="00CC5F61"/>
    <w:rsid w:val="00CD3DE0"/>
    <w:rsid w:val="00CE1F81"/>
    <w:rsid w:val="00D12F31"/>
    <w:rsid w:val="00D1344F"/>
    <w:rsid w:val="00D13A83"/>
    <w:rsid w:val="00D32625"/>
    <w:rsid w:val="00D70395"/>
    <w:rsid w:val="00D819F3"/>
    <w:rsid w:val="00D96CBC"/>
    <w:rsid w:val="00DA2456"/>
    <w:rsid w:val="00DB2866"/>
    <w:rsid w:val="00DB5D01"/>
    <w:rsid w:val="00DB6065"/>
    <w:rsid w:val="00E06679"/>
    <w:rsid w:val="00E269D5"/>
    <w:rsid w:val="00E339FE"/>
    <w:rsid w:val="00E34F56"/>
    <w:rsid w:val="00E43C18"/>
    <w:rsid w:val="00E52D3C"/>
    <w:rsid w:val="00E54CFE"/>
    <w:rsid w:val="00E6202A"/>
    <w:rsid w:val="00E6250A"/>
    <w:rsid w:val="00E807CD"/>
    <w:rsid w:val="00E81CF7"/>
    <w:rsid w:val="00E86699"/>
    <w:rsid w:val="00E90D32"/>
    <w:rsid w:val="00E96941"/>
    <w:rsid w:val="00EA2F08"/>
    <w:rsid w:val="00EA6857"/>
    <w:rsid w:val="00EA6A16"/>
    <w:rsid w:val="00EB29F1"/>
    <w:rsid w:val="00EB6F68"/>
    <w:rsid w:val="00EC66E3"/>
    <w:rsid w:val="00ED0599"/>
    <w:rsid w:val="00ED4F36"/>
    <w:rsid w:val="00EE675D"/>
    <w:rsid w:val="00EF0625"/>
    <w:rsid w:val="00EF3F46"/>
    <w:rsid w:val="00F010A6"/>
    <w:rsid w:val="00F0153A"/>
    <w:rsid w:val="00F1685A"/>
    <w:rsid w:val="00F23EBF"/>
    <w:rsid w:val="00F575D2"/>
    <w:rsid w:val="00F57F2B"/>
    <w:rsid w:val="00F81AC9"/>
    <w:rsid w:val="00F92465"/>
    <w:rsid w:val="00F94641"/>
    <w:rsid w:val="00FA40C7"/>
    <w:rsid w:val="00FB33AE"/>
    <w:rsid w:val="00FB372C"/>
    <w:rsid w:val="00FB5C78"/>
    <w:rsid w:val="00FC58C5"/>
    <w:rsid w:val="00FD1208"/>
    <w:rsid w:val="00FE10DD"/>
    <w:rsid w:val="00FE65DB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7384DC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customStyle="1" w:styleId="Default">
    <w:name w:val="Default"/>
    <w:rsid w:val="00347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D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33D4-EC96-4789-8B74-61C681D6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Bakagiannis</dc:creator>
  <cp:keywords/>
  <dc:description/>
  <cp:lastModifiedBy>Davina Wenzlick</cp:lastModifiedBy>
  <cp:revision>5</cp:revision>
  <cp:lastPrinted>2018-07-03T04:27:00Z</cp:lastPrinted>
  <dcterms:created xsi:type="dcterms:W3CDTF">2018-07-02T00:26:00Z</dcterms:created>
  <dcterms:modified xsi:type="dcterms:W3CDTF">2018-07-03T04:27:00Z</dcterms:modified>
</cp:coreProperties>
</file>