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E6250A" w:rsidRDefault="00837250" w:rsidP="00E6250A">
            <w:pPr>
              <w:rPr>
                <w:rFonts w:cs="Arial"/>
                <w:b/>
              </w:rPr>
            </w:pPr>
            <w:r w:rsidRPr="00E6250A">
              <w:rPr>
                <w:rFonts w:cs="Arial"/>
                <w:b/>
                <w:color w:val="FFFFFF" w:themeColor="background1"/>
                <w:sz w:val="32"/>
              </w:rPr>
              <w:t>POSITION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34F56" w:rsidRDefault="009D42C8" w:rsidP="00AE0F5B">
            <w:pPr>
              <w:rPr>
                <w:rFonts w:cs="Arial"/>
                <w:szCs w:val="20"/>
              </w:rPr>
            </w:pPr>
            <w:r>
              <w:rPr>
                <w:rFonts w:cs="Arial"/>
                <w:szCs w:val="18"/>
              </w:rPr>
              <w:t>Cook</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34F56" w:rsidRDefault="009D42C8" w:rsidP="00591679">
            <w:pPr>
              <w:rPr>
                <w:rFonts w:cs="Arial"/>
                <w:szCs w:val="20"/>
              </w:rPr>
            </w:pPr>
            <w:r>
              <w:rPr>
                <w:rFonts w:cs="Arial"/>
                <w:szCs w:val="18"/>
              </w:rPr>
              <w:t>Community Aged &amp; Disability</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34F56" w:rsidRDefault="00F575D2" w:rsidP="00AE0F5B">
            <w:pPr>
              <w:rPr>
                <w:rFonts w:cs="Arial"/>
                <w:szCs w:val="20"/>
              </w:rPr>
            </w:pPr>
            <w:r w:rsidRPr="00E34F56">
              <w:rPr>
                <w:rFonts w:cs="Arial"/>
                <w:szCs w:val="18"/>
              </w:rPr>
              <w:t>Nil</w:t>
            </w:r>
          </w:p>
        </w:tc>
      </w:tr>
      <w:tr w:rsidR="00837250" w:rsidRPr="005D4158"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rsidR="00837250" w:rsidRPr="00E34F56" w:rsidRDefault="00837250" w:rsidP="009D42C8">
            <w:pPr>
              <w:spacing w:before="60"/>
              <w:rPr>
                <w:rFonts w:cs="Arial"/>
                <w:b/>
              </w:rPr>
            </w:pPr>
            <w:r w:rsidRPr="00E34F56">
              <w:rPr>
                <w:rFonts w:cs="Arial"/>
                <w:b/>
              </w:rPr>
              <w:t>Internal:</w:t>
            </w:r>
            <w:r w:rsidR="00E86699" w:rsidRPr="00E34F56">
              <w:rPr>
                <w:rFonts w:ascii="Arial" w:hAnsi="Arial" w:cs="Arial"/>
                <w:b/>
                <w:sz w:val="18"/>
                <w:szCs w:val="18"/>
              </w:rPr>
              <w:t xml:space="preserve"> </w:t>
            </w:r>
            <w:r w:rsidR="009D42C8">
              <w:rPr>
                <w:rFonts w:cs="Arial"/>
                <w:szCs w:val="18"/>
              </w:rPr>
              <w:t>Anglicare managers and team members, CAD teams</w:t>
            </w:r>
          </w:p>
        </w:tc>
      </w:tr>
      <w:tr w:rsidR="00837250" w:rsidRPr="005D4158"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rsidR="00837250" w:rsidRPr="00E34F56" w:rsidRDefault="00837250" w:rsidP="009D42C8">
            <w:pPr>
              <w:spacing w:before="60"/>
              <w:rPr>
                <w:rFonts w:cs="Arial"/>
                <w:b/>
              </w:rPr>
            </w:pPr>
            <w:r w:rsidRPr="00E34F56">
              <w:rPr>
                <w:rFonts w:cs="Arial"/>
                <w:b/>
              </w:rPr>
              <w:t xml:space="preserve">External: </w:t>
            </w:r>
            <w:r w:rsidR="009D42C8">
              <w:rPr>
                <w:rFonts w:cs="Arial"/>
                <w:szCs w:val="18"/>
              </w:rPr>
              <w:t>Clients and their families / carers; medical professionals; agency staff</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F575D2" w:rsidRDefault="00837F17" w:rsidP="009D42C8">
      <w:pPr>
        <w:spacing w:after="0" w:line="240" w:lineRule="auto"/>
        <w:rPr>
          <w:rFonts w:cs="Arial"/>
          <w:szCs w:val="18"/>
        </w:rPr>
      </w:pPr>
      <w:r>
        <w:t xml:space="preserve">The overall purpose of </w:t>
      </w:r>
      <w:r w:rsidRPr="00E34F56">
        <w:t>the</w:t>
      </w:r>
      <w:r w:rsidR="007717BA" w:rsidRPr="00E34F56">
        <w:t xml:space="preserve"> </w:t>
      </w:r>
      <w:r w:rsidR="009D42C8">
        <w:rPr>
          <w:rFonts w:cs="Arial"/>
          <w:szCs w:val="18"/>
        </w:rPr>
        <w:t>Cook is to prepare, cook and serve nourishing, palatable and attractive meals for clients during social activities.  The role is responsible for working within the food service budge, ensuring the safety and hygiene of kitchen equipment is maintained, and operating to legislative and Work, Health &amp; Safety requirements.</w:t>
      </w:r>
    </w:p>
    <w:p w:rsidR="00120B62" w:rsidRPr="00E34F56" w:rsidRDefault="00120B62" w:rsidP="00120B62">
      <w:pPr>
        <w:spacing w:after="0" w:line="240" w:lineRule="auto"/>
        <w:rPr>
          <w:rFonts w:cs="Arial"/>
          <w:szCs w:val="18"/>
        </w:rPr>
      </w:pPr>
    </w:p>
    <w:p w:rsidR="00E86699" w:rsidRDefault="00E86699" w:rsidP="00120B62">
      <w:pPr>
        <w:spacing w:after="0" w:line="240" w:lineRule="auto"/>
        <w:rPr>
          <w:rFonts w:cs="Arial"/>
          <w:szCs w:val="18"/>
        </w:rPr>
      </w:pPr>
      <w:r w:rsidRPr="00E34F56">
        <w:t xml:space="preserve">The </w:t>
      </w:r>
      <w:r w:rsidR="009D42C8">
        <w:rPr>
          <w:rFonts w:cs="Arial"/>
          <w:szCs w:val="18"/>
        </w:rPr>
        <w:t>Cook</w:t>
      </w:r>
      <w:r w:rsidRPr="00E34F56">
        <w:rPr>
          <w:rFonts w:cs="Arial"/>
          <w:szCs w:val="18"/>
        </w:rPr>
        <w:t xml:space="preserve"> will work</w:t>
      </w:r>
      <w:r>
        <w:rPr>
          <w:rFonts w:cs="Arial"/>
          <w:szCs w:val="18"/>
        </w:rPr>
        <w:t xml:space="preserve"> in accordance with the values of Anglicare Southern Queensland (Anglicare) and support core business by providing service, guidance and advice within this position’s specialty area. </w:t>
      </w:r>
    </w:p>
    <w:p w:rsidR="009C15E5" w:rsidRDefault="009C15E5" w:rsidP="00120B62">
      <w:pPr>
        <w:spacing w:after="0" w:line="240" w:lineRule="auto"/>
        <w:rPr>
          <w:rFonts w:cs="Arial"/>
          <w:szCs w:val="18"/>
        </w:rPr>
      </w:pPr>
    </w:p>
    <w:p w:rsidR="00120B62" w:rsidRDefault="00120B62" w:rsidP="00120B62">
      <w:pPr>
        <w:spacing w:after="0" w:line="240" w:lineRule="auto"/>
      </w:pPr>
    </w:p>
    <w:p w:rsidR="00CC5F61" w:rsidRPr="00E34F56" w:rsidRDefault="00CC5F61" w:rsidP="00CC5F61">
      <w:pPr>
        <w:pBdr>
          <w:top w:val="single" w:sz="8" w:space="1" w:color="133D8D"/>
          <w:left w:val="single" w:sz="8" w:space="4" w:color="133D8D"/>
          <w:bottom w:val="single" w:sz="8" w:space="1" w:color="133D8D"/>
          <w:right w:val="single" w:sz="8" w:space="4" w:color="133D8D"/>
        </w:pBdr>
        <w:rPr>
          <w:b/>
        </w:rPr>
      </w:pPr>
      <w:r w:rsidRPr="00E34F56">
        <w:rPr>
          <w:b/>
        </w:rPr>
        <w:t xml:space="preserve">Position Specific </w:t>
      </w:r>
      <w:r w:rsidR="007717BA" w:rsidRPr="00E34F56">
        <w:rPr>
          <w:b/>
        </w:rPr>
        <w:t xml:space="preserve">Credentials, </w:t>
      </w:r>
      <w:r w:rsidRPr="00E34F56">
        <w:rPr>
          <w:b/>
        </w:rPr>
        <w:t>Qualifications</w:t>
      </w:r>
      <w:r w:rsidR="007717BA" w:rsidRPr="00E34F56">
        <w:rPr>
          <w:b/>
        </w:rPr>
        <w:t xml:space="preserve"> and Other Requirements</w:t>
      </w:r>
    </w:p>
    <w:p w:rsidR="00ED0599" w:rsidRPr="00E34F56" w:rsidRDefault="00ED0599" w:rsidP="00120B62">
      <w:pPr>
        <w:pStyle w:val="ListParagraph"/>
        <w:numPr>
          <w:ilvl w:val="0"/>
          <w:numId w:val="15"/>
        </w:numPr>
        <w:spacing w:after="0" w:line="240" w:lineRule="auto"/>
        <w:rPr>
          <w:rFonts w:cs="Arial"/>
          <w:noProof/>
          <w:szCs w:val="18"/>
        </w:rPr>
      </w:pPr>
      <w:r w:rsidRPr="00E34F56">
        <w:rPr>
          <w:rFonts w:cs="Arial"/>
          <w:noProof/>
          <w:szCs w:val="18"/>
        </w:rPr>
        <w:t>Current National Police Check</w:t>
      </w:r>
    </w:p>
    <w:p w:rsidR="00ED0599" w:rsidRPr="004C19BB" w:rsidRDefault="00ED0599" w:rsidP="00120B62">
      <w:pPr>
        <w:pStyle w:val="ListParagraph"/>
        <w:numPr>
          <w:ilvl w:val="0"/>
          <w:numId w:val="15"/>
        </w:numPr>
        <w:spacing w:after="0" w:line="240" w:lineRule="auto"/>
        <w:rPr>
          <w:rFonts w:cs="Arial"/>
          <w:noProof/>
          <w:szCs w:val="18"/>
        </w:rPr>
      </w:pPr>
      <w:bookmarkStart w:id="0" w:name="_GoBack"/>
      <w:bookmarkEnd w:id="0"/>
      <w:r w:rsidRPr="004C19BB">
        <w:rPr>
          <w:rFonts w:cs="Arial"/>
          <w:noProof/>
          <w:szCs w:val="18"/>
        </w:rPr>
        <w:t>Current Blue Card with Yellow Card Exemption</w:t>
      </w:r>
    </w:p>
    <w:p w:rsidR="001D5607" w:rsidRPr="00F5011B" w:rsidRDefault="009C15E5" w:rsidP="00120B62">
      <w:pPr>
        <w:pStyle w:val="ListParagraph"/>
        <w:numPr>
          <w:ilvl w:val="0"/>
          <w:numId w:val="15"/>
        </w:numPr>
        <w:spacing w:after="0" w:line="240" w:lineRule="auto"/>
      </w:pPr>
      <w:r w:rsidRPr="00F5011B">
        <w:rPr>
          <w:rFonts w:cs="Arial"/>
          <w:szCs w:val="18"/>
        </w:rPr>
        <w:t xml:space="preserve">Certificate IV in Hospitality (Commercial Cookery) or similar </w:t>
      </w:r>
    </w:p>
    <w:p w:rsidR="009C15E5" w:rsidRPr="009C15E5" w:rsidRDefault="009C15E5" w:rsidP="009C15E5">
      <w:pPr>
        <w:pStyle w:val="ListParagraph"/>
        <w:spacing w:after="0" w:line="240" w:lineRule="auto"/>
        <w:ind w:left="360"/>
        <w:rPr>
          <w:highlight w:val="yellow"/>
        </w:rPr>
      </w:pPr>
    </w:p>
    <w:p w:rsidR="00ED0599" w:rsidRPr="004649CB" w:rsidRDefault="00ED0599" w:rsidP="00ED0599">
      <w:pPr>
        <w:spacing w:after="0" w:line="240" w:lineRule="auto"/>
        <w:jc w:val="both"/>
        <w:rPr>
          <w:rFonts w:cs="Arial"/>
        </w:rPr>
      </w:pPr>
    </w:p>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rsidR="009C15E5" w:rsidRPr="00130163" w:rsidRDefault="009C15E5" w:rsidP="009C15E5">
      <w:pPr>
        <w:numPr>
          <w:ilvl w:val="0"/>
          <w:numId w:val="15"/>
        </w:numPr>
        <w:spacing w:after="0" w:line="240" w:lineRule="auto"/>
        <w:jc w:val="both"/>
        <w:rPr>
          <w:rFonts w:ascii="Calibri" w:hAnsi="Calibri" w:cs="Arial"/>
        </w:rPr>
      </w:pPr>
      <w:r>
        <w:rPr>
          <w:rFonts w:ascii="Calibri" w:hAnsi="Calibri" w:cs="Arial"/>
        </w:rPr>
        <w:t>Able</w:t>
      </w:r>
      <w:r w:rsidRPr="00130163">
        <w:rPr>
          <w:rFonts w:ascii="Calibri" w:hAnsi="Calibri" w:cs="Arial"/>
        </w:rPr>
        <w:t xml:space="preserve"> to maintain a high standard in preparation, orde</w:t>
      </w:r>
      <w:r>
        <w:rPr>
          <w:rFonts w:ascii="Calibri" w:hAnsi="Calibri" w:cs="Arial"/>
        </w:rPr>
        <w:t>ring, storage and handling of food</w:t>
      </w:r>
    </w:p>
    <w:p w:rsidR="009C15E5" w:rsidRPr="00130163" w:rsidRDefault="009C15E5" w:rsidP="009C15E5">
      <w:pPr>
        <w:numPr>
          <w:ilvl w:val="0"/>
          <w:numId w:val="15"/>
        </w:numPr>
        <w:spacing w:after="0" w:line="240" w:lineRule="auto"/>
        <w:jc w:val="both"/>
        <w:rPr>
          <w:rFonts w:ascii="Calibri" w:hAnsi="Calibri" w:cs="Arial"/>
        </w:rPr>
      </w:pPr>
      <w:r w:rsidRPr="00130163">
        <w:rPr>
          <w:rFonts w:ascii="Calibri" w:hAnsi="Calibri" w:cs="Arial"/>
        </w:rPr>
        <w:t>Demonstrated ability to organise a kitchen</w:t>
      </w:r>
      <w:r>
        <w:rPr>
          <w:rFonts w:ascii="Calibri" w:hAnsi="Calibri" w:cs="Arial"/>
        </w:rPr>
        <w:t xml:space="preserve"> team within a busy environment</w:t>
      </w:r>
    </w:p>
    <w:p w:rsidR="009C15E5" w:rsidRPr="00130163" w:rsidRDefault="009C15E5" w:rsidP="009C15E5">
      <w:pPr>
        <w:numPr>
          <w:ilvl w:val="0"/>
          <w:numId w:val="15"/>
        </w:numPr>
        <w:spacing w:after="0" w:line="240" w:lineRule="auto"/>
        <w:jc w:val="both"/>
        <w:rPr>
          <w:rFonts w:ascii="Calibri" w:hAnsi="Calibri" w:cs="Arial"/>
        </w:rPr>
      </w:pPr>
      <w:r>
        <w:rPr>
          <w:rFonts w:ascii="Calibri" w:hAnsi="Calibri" w:cs="Arial"/>
        </w:rPr>
        <w:t>Experience in</w:t>
      </w:r>
      <w:r w:rsidRPr="00130163">
        <w:rPr>
          <w:rFonts w:ascii="Calibri" w:hAnsi="Calibri" w:cs="Arial"/>
        </w:rPr>
        <w:t xml:space="preserve"> plan</w:t>
      </w:r>
      <w:r>
        <w:rPr>
          <w:rFonts w:ascii="Calibri" w:hAnsi="Calibri" w:cs="Arial"/>
        </w:rPr>
        <w:t>ning and managing a food service budget</w:t>
      </w:r>
    </w:p>
    <w:p w:rsidR="009C15E5" w:rsidRPr="00130163" w:rsidRDefault="009C15E5" w:rsidP="009C15E5">
      <w:pPr>
        <w:numPr>
          <w:ilvl w:val="0"/>
          <w:numId w:val="15"/>
        </w:numPr>
        <w:spacing w:after="0" w:line="240" w:lineRule="auto"/>
        <w:jc w:val="both"/>
        <w:rPr>
          <w:rFonts w:ascii="Calibri" w:hAnsi="Calibri" w:cs="Arial"/>
        </w:rPr>
      </w:pPr>
      <w:r w:rsidRPr="00130163">
        <w:rPr>
          <w:rFonts w:ascii="Calibri" w:hAnsi="Calibri" w:cs="Arial"/>
        </w:rPr>
        <w:t>Knowledge and experience in menu planning for dieta</w:t>
      </w:r>
      <w:r>
        <w:rPr>
          <w:rFonts w:ascii="Calibri" w:hAnsi="Calibri" w:cs="Arial"/>
        </w:rPr>
        <w:t>ry and nutritional requirements</w:t>
      </w:r>
    </w:p>
    <w:p w:rsidR="009C15E5" w:rsidRPr="00130163" w:rsidRDefault="009C15E5" w:rsidP="009C15E5">
      <w:pPr>
        <w:numPr>
          <w:ilvl w:val="0"/>
          <w:numId w:val="15"/>
        </w:numPr>
        <w:spacing w:after="0" w:line="240" w:lineRule="auto"/>
        <w:jc w:val="both"/>
        <w:rPr>
          <w:rFonts w:ascii="Calibri" w:hAnsi="Calibri" w:cs="Arial"/>
        </w:rPr>
      </w:pPr>
      <w:r w:rsidRPr="00130163">
        <w:rPr>
          <w:rFonts w:ascii="Calibri" w:hAnsi="Calibri" w:cs="Arial"/>
        </w:rPr>
        <w:t>Experience within a residential service,</w:t>
      </w:r>
      <w:r>
        <w:rPr>
          <w:rFonts w:ascii="Calibri" w:hAnsi="Calibri" w:cs="Arial"/>
        </w:rPr>
        <w:t xml:space="preserve"> respite community service,</w:t>
      </w:r>
      <w:r w:rsidRPr="00130163">
        <w:rPr>
          <w:rFonts w:ascii="Calibri" w:hAnsi="Calibri" w:cs="Arial"/>
        </w:rPr>
        <w:t xml:space="preserve"> </w:t>
      </w:r>
      <w:r>
        <w:rPr>
          <w:rFonts w:ascii="Calibri" w:hAnsi="Calibri" w:cs="Arial"/>
        </w:rPr>
        <w:t>or similar organisation</w:t>
      </w:r>
    </w:p>
    <w:p w:rsidR="009C15E5" w:rsidRPr="00130163" w:rsidRDefault="009C15E5" w:rsidP="009C15E5">
      <w:pPr>
        <w:numPr>
          <w:ilvl w:val="0"/>
          <w:numId w:val="15"/>
        </w:numPr>
        <w:spacing w:after="0" w:line="240" w:lineRule="auto"/>
        <w:jc w:val="both"/>
        <w:rPr>
          <w:rFonts w:ascii="Calibri" w:hAnsi="Calibri" w:cs="Arial"/>
        </w:rPr>
      </w:pPr>
      <w:r w:rsidRPr="00130163">
        <w:rPr>
          <w:rFonts w:ascii="Calibri" w:hAnsi="Calibri" w:cs="Arial"/>
        </w:rPr>
        <w:t>Working knowledge of legislative requirements including Workplace Health &amp; S</w:t>
      </w:r>
      <w:r>
        <w:rPr>
          <w:rFonts w:ascii="Calibri" w:hAnsi="Calibri" w:cs="Arial"/>
        </w:rPr>
        <w:t>afety and Food Safety Standards</w:t>
      </w:r>
    </w:p>
    <w:p w:rsidR="009C15E5" w:rsidRDefault="009C15E5" w:rsidP="009C15E5">
      <w:pPr>
        <w:pStyle w:val="ListParagraph"/>
        <w:numPr>
          <w:ilvl w:val="0"/>
          <w:numId w:val="15"/>
        </w:numPr>
        <w:rPr>
          <w:rFonts w:cs="Arial"/>
          <w:noProof/>
          <w:szCs w:val="18"/>
        </w:rPr>
      </w:pPr>
      <w:r>
        <w:rPr>
          <w:rFonts w:cs="Arial"/>
          <w:noProof/>
          <w:szCs w:val="18"/>
        </w:rPr>
        <w:t>Excellent verbal and written communication skills with the ability to and relate well to a variety of stakeholders including clients and their families</w:t>
      </w:r>
    </w:p>
    <w:p w:rsidR="005E2226" w:rsidRPr="009C15E5" w:rsidRDefault="009C15E5" w:rsidP="009C15E5">
      <w:pPr>
        <w:pStyle w:val="ListParagraph"/>
        <w:numPr>
          <w:ilvl w:val="0"/>
          <w:numId w:val="15"/>
        </w:numPr>
        <w:rPr>
          <w:rFonts w:cs="Arial"/>
          <w:noProof/>
          <w:szCs w:val="18"/>
        </w:rPr>
      </w:pPr>
      <w:r>
        <w:rPr>
          <w:rFonts w:cs="Arial"/>
          <w:noProof/>
          <w:szCs w:val="18"/>
        </w:rPr>
        <w:t>Strong organisational, priortising and problem solving skills</w:t>
      </w:r>
    </w:p>
    <w:p w:rsidR="00E34F56" w:rsidRDefault="00E34F56" w:rsidP="005E2226">
      <w:pPr>
        <w:pStyle w:val="ListParagraph"/>
        <w:ind w:left="360"/>
        <w:rPr>
          <w:rFonts w:cs="Arial"/>
          <w:noProof/>
          <w:szCs w:val="18"/>
        </w:rPr>
      </w:pPr>
    </w:p>
    <w:p w:rsidR="009C15E5" w:rsidRDefault="009C15E5" w:rsidP="005E2226">
      <w:pPr>
        <w:pStyle w:val="ListParagraph"/>
        <w:ind w:left="360"/>
        <w:rPr>
          <w:rFonts w:cs="Arial"/>
          <w:noProof/>
          <w:szCs w:val="18"/>
        </w:rPr>
      </w:pPr>
    </w:p>
    <w:p w:rsidR="009C15E5" w:rsidRDefault="009C15E5" w:rsidP="005E2226">
      <w:pPr>
        <w:pStyle w:val="ListParagraph"/>
        <w:ind w:left="360"/>
        <w:rPr>
          <w:rFonts w:cs="Arial"/>
          <w:noProof/>
          <w:szCs w:val="18"/>
        </w:rPr>
      </w:pPr>
    </w:p>
    <w:p w:rsidR="009C15E5" w:rsidRDefault="009C15E5" w:rsidP="005E2226">
      <w:pPr>
        <w:pStyle w:val="ListParagraph"/>
        <w:ind w:left="360"/>
        <w:rPr>
          <w:rFonts w:cs="Arial"/>
          <w:noProof/>
          <w:szCs w:val="18"/>
        </w:rPr>
      </w:pPr>
    </w:p>
    <w:p w:rsidR="009C15E5" w:rsidRDefault="009C15E5" w:rsidP="005E2226">
      <w:pPr>
        <w:pStyle w:val="ListParagraph"/>
        <w:ind w:left="360"/>
        <w:rPr>
          <w:rFonts w:cs="Arial"/>
          <w:noProof/>
          <w:szCs w:val="18"/>
        </w:rPr>
      </w:pPr>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t xml:space="preserve">Key Accountabilities and Responsibilities </w:t>
      </w:r>
    </w:p>
    <w:p w:rsidR="00837F17" w:rsidRPr="00FD1208" w:rsidRDefault="00837F17" w:rsidP="00837F17">
      <w:pPr>
        <w:numPr>
          <w:ilvl w:val="0"/>
          <w:numId w:val="4"/>
        </w:numPr>
        <w:spacing w:after="0" w:line="240" w:lineRule="auto"/>
        <w:jc w:val="both"/>
        <w:rPr>
          <w:rFonts w:cs="Tahoma"/>
          <w:b/>
          <w:bCs/>
        </w:rPr>
      </w:pPr>
      <w:r w:rsidRPr="00837F17">
        <w:rPr>
          <w:rFonts w:cs="Tahoma"/>
          <w:b/>
          <w:bCs/>
          <w:u w:val="single"/>
        </w:rPr>
        <w:lastRenderedPageBreak/>
        <w:t xml:space="preserve">Accountability: </w:t>
      </w:r>
      <w:r w:rsidR="001E7B34">
        <w:rPr>
          <w:rFonts w:cs="Arial"/>
          <w:b/>
          <w:szCs w:val="18"/>
          <w:u w:val="single"/>
        </w:rPr>
        <w:t>Food preparation and delivery</w:t>
      </w:r>
    </w:p>
    <w:p w:rsidR="00FD1208" w:rsidRPr="00FD1208" w:rsidRDefault="00901F91" w:rsidP="00FD1208">
      <w:pPr>
        <w:spacing w:after="0" w:line="240" w:lineRule="auto"/>
        <w:ind w:left="360"/>
        <w:jc w:val="both"/>
        <w:rPr>
          <w:rFonts w:cs="Tahoma"/>
          <w:b/>
          <w:bCs/>
          <w:i/>
        </w:rPr>
      </w:pPr>
      <w:r>
        <w:rPr>
          <w:rFonts w:cs="Arial"/>
          <w:b/>
          <w:i/>
          <w:szCs w:val="18"/>
        </w:rPr>
        <w:t>Plan, prepare and deliver meals that meet dietary and nutritional needs</w:t>
      </w:r>
    </w:p>
    <w:p w:rsidR="00837F17" w:rsidRPr="00837F17" w:rsidRDefault="00837F17" w:rsidP="00FD1208">
      <w:pPr>
        <w:spacing w:before="120"/>
        <w:ind w:firstLine="357"/>
        <w:jc w:val="both"/>
        <w:rPr>
          <w:rFonts w:cs="Tahoma"/>
          <w:b/>
          <w:bCs/>
        </w:rPr>
      </w:pPr>
      <w:r w:rsidRPr="00837F17">
        <w:rPr>
          <w:rFonts w:cs="Tahoma"/>
          <w:b/>
          <w:bCs/>
        </w:rPr>
        <w:t>Responsibilities:</w:t>
      </w:r>
    </w:p>
    <w:p w:rsidR="00901F91" w:rsidRDefault="00901F91" w:rsidP="00901F91">
      <w:pPr>
        <w:numPr>
          <w:ilvl w:val="0"/>
          <w:numId w:val="5"/>
        </w:numPr>
        <w:spacing w:after="0" w:line="240" w:lineRule="auto"/>
        <w:jc w:val="both"/>
        <w:rPr>
          <w:rFonts w:cs="Arial"/>
          <w:lang w:val="en-US"/>
        </w:rPr>
      </w:pPr>
      <w:r w:rsidRPr="00901F91">
        <w:rPr>
          <w:rFonts w:cs="Arial"/>
          <w:lang w:val="en-US"/>
        </w:rPr>
        <w:t xml:space="preserve">Ensure </w:t>
      </w:r>
      <w:r>
        <w:rPr>
          <w:rFonts w:cs="Arial"/>
          <w:lang w:val="en-US"/>
        </w:rPr>
        <w:t>purchasing, delivery and storage of all foodstuffs and kitchen consumables are maintained adequately and within prescribed standards</w:t>
      </w:r>
    </w:p>
    <w:p w:rsidR="00901F91" w:rsidRPr="00901F91" w:rsidRDefault="00901F91" w:rsidP="00901F91">
      <w:pPr>
        <w:numPr>
          <w:ilvl w:val="0"/>
          <w:numId w:val="5"/>
        </w:numPr>
        <w:spacing w:after="0" w:line="240" w:lineRule="auto"/>
        <w:jc w:val="both"/>
        <w:rPr>
          <w:rFonts w:cs="Arial"/>
          <w:lang w:val="en-US"/>
        </w:rPr>
      </w:pPr>
      <w:r>
        <w:rPr>
          <w:rFonts w:cs="Arial"/>
          <w:lang w:val="en-US"/>
        </w:rPr>
        <w:t>Prepare, cook and serve meals that are correctly presented, in acceptable quantity, variety and temperature</w:t>
      </w:r>
      <w:r w:rsidRPr="00901F91">
        <w:rPr>
          <w:rFonts w:cs="Arial"/>
          <w:lang w:val="en-US"/>
        </w:rPr>
        <w:t xml:space="preserve"> </w:t>
      </w:r>
    </w:p>
    <w:p w:rsidR="00901F91" w:rsidRPr="00901F91" w:rsidRDefault="00901F91" w:rsidP="00901F91">
      <w:pPr>
        <w:numPr>
          <w:ilvl w:val="0"/>
          <w:numId w:val="5"/>
        </w:numPr>
        <w:spacing w:after="0" w:line="240" w:lineRule="auto"/>
        <w:jc w:val="both"/>
        <w:rPr>
          <w:rFonts w:cs="Arial"/>
          <w:lang w:val="en-US"/>
        </w:rPr>
      </w:pPr>
      <w:r w:rsidRPr="00901F91">
        <w:rPr>
          <w:rFonts w:cs="Arial"/>
          <w:lang w:val="en-US"/>
        </w:rPr>
        <w:t>In consultation with other stakeholders, develop a seasonal menu that caters to client group’s preferences, dietary and nutritional needs</w:t>
      </w:r>
    </w:p>
    <w:p w:rsidR="00901F91" w:rsidRPr="00901F91" w:rsidRDefault="00901F91" w:rsidP="00901F91">
      <w:pPr>
        <w:numPr>
          <w:ilvl w:val="0"/>
          <w:numId w:val="5"/>
        </w:numPr>
        <w:spacing w:after="0" w:line="240" w:lineRule="auto"/>
        <w:jc w:val="both"/>
        <w:rPr>
          <w:rFonts w:cs="Arial"/>
          <w:lang w:val="en-US"/>
        </w:rPr>
      </w:pPr>
      <w:r w:rsidRPr="00901F91">
        <w:rPr>
          <w:rFonts w:cs="Arial"/>
          <w:lang w:val="en-US"/>
        </w:rPr>
        <w:t>Ensure menu planning and purchases are within the food service budget</w:t>
      </w:r>
    </w:p>
    <w:p w:rsidR="00901F91" w:rsidRPr="00901F91" w:rsidRDefault="00901F91" w:rsidP="00901F91">
      <w:pPr>
        <w:numPr>
          <w:ilvl w:val="0"/>
          <w:numId w:val="5"/>
        </w:numPr>
        <w:spacing w:after="0" w:line="240" w:lineRule="auto"/>
        <w:jc w:val="both"/>
        <w:rPr>
          <w:rFonts w:cs="Arial"/>
          <w:lang w:val="en-US"/>
        </w:rPr>
      </w:pPr>
      <w:r w:rsidRPr="00901F91">
        <w:rPr>
          <w:rFonts w:cs="Arial"/>
          <w:lang w:val="en-US"/>
        </w:rPr>
        <w:t>Respond positively to special occasion requests such as birthdays and other celebrations</w:t>
      </w:r>
    </w:p>
    <w:p w:rsidR="00837F17" w:rsidRDefault="00901F91" w:rsidP="00837F17">
      <w:pPr>
        <w:numPr>
          <w:ilvl w:val="0"/>
          <w:numId w:val="5"/>
        </w:numPr>
        <w:spacing w:after="0" w:line="240" w:lineRule="auto"/>
        <w:jc w:val="both"/>
        <w:rPr>
          <w:rFonts w:cs="Arial"/>
          <w:color w:val="000000"/>
        </w:rPr>
      </w:pPr>
      <w:r w:rsidRPr="00901F91">
        <w:rPr>
          <w:rFonts w:cs="Arial"/>
          <w:color w:val="000000"/>
        </w:rPr>
        <w:t>Complete delegated documentation accurately and within an acceptable time frame.</w:t>
      </w:r>
    </w:p>
    <w:p w:rsidR="00901F91" w:rsidRPr="00901F91" w:rsidRDefault="00901F91" w:rsidP="00901F91">
      <w:pPr>
        <w:spacing w:after="0" w:line="240" w:lineRule="auto"/>
        <w:ind w:left="720"/>
        <w:jc w:val="both"/>
        <w:rPr>
          <w:rFonts w:cs="Arial"/>
          <w:color w:val="000000"/>
        </w:rPr>
      </w:pPr>
    </w:p>
    <w:p w:rsidR="00FD1208" w:rsidRPr="00FD1208" w:rsidRDefault="00837F17" w:rsidP="00FD1208">
      <w:pPr>
        <w:numPr>
          <w:ilvl w:val="0"/>
          <w:numId w:val="4"/>
        </w:numPr>
        <w:spacing w:after="0" w:line="240" w:lineRule="auto"/>
        <w:jc w:val="both"/>
        <w:rPr>
          <w:rFonts w:cs="Tahoma"/>
          <w:b/>
          <w:bCs/>
        </w:rPr>
      </w:pPr>
      <w:r w:rsidRPr="00837F17">
        <w:rPr>
          <w:rFonts w:cs="Tahoma"/>
          <w:b/>
          <w:bCs/>
          <w:u w:val="single"/>
        </w:rPr>
        <w:t xml:space="preserve">Accountability: </w:t>
      </w:r>
      <w:r w:rsidR="00901F91">
        <w:rPr>
          <w:rFonts w:cs="Arial"/>
          <w:b/>
          <w:szCs w:val="18"/>
          <w:u w:val="single"/>
        </w:rPr>
        <w:t>Hygiene and kitchen management</w:t>
      </w:r>
    </w:p>
    <w:p w:rsidR="00FD1208" w:rsidRPr="00FD1208" w:rsidRDefault="00901F91" w:rsidP="00FD1208">
      <w:pPr>
        <w:spacing w:after="0" w:line="240" w:lineRule="auto"/>
        <w:ind w:left="360"/>
        <w:jc w:val="both"/>
        <w:rPr>
          <w:rFonts w:cs="Tahoma"/>
          <w:b/>
          <w:bCs/>
          <w:i/>
        </w:rPr>
      </w:pPr>
      <w:r>
        <w:rPr>
          <w:rFonts w:cs="Arial"/>
          <w:b/>
          <w:i/>
          <w:szCs w:val="18"/>
        </w:rPr>
        <w:t>Ensure kitchen areas and equipment are maintained to all legislative requirements</w:t>
      </w:r>
    </w:p>
    <w:p w:rsidR="00FD1208" w:rsidRPr="00837F17" w:rsidRDefault="00FD1208" w:rsidP="00FD1208">
      <w:pPr>
        <w:spacing w:before="120"/>
        <w:ind w:firstLine="357"/>
        <w:jc w:val="both"/>
        <w:rPr>
          <w:rFonts w:cs="Tahoma"/>
          <w:b/>
          <w:bCs/>
        </w:rPr>
      </w:pPr>
      <w:r w:rsidRPr="00837F17">
        <w:rPr>
          <w:rFonts w:cs="Tahoma"/>
          <w:b/>
          <w:bCs/>
        </w:rPr>
        <w:t>Responsibilities:</w:t>
      </w:r>
    </w:p>
    <w:p w:rsidR="00901F91" w:rsidRDefault="00901F91" w:rsidP="00901F91">
      <w:pPr>
        <w:numPr>
          <w:ilvl w:val="0"/>
          <w:numId w:val="5"/>
        </w:numPr>
        <w:spacing w:after="0" w:line="240" w:lineRule="auto"/>
        <w:jc w:val="both"/>
        <w:rPr>
          <w:rFonts w:cs="Arial"/>
          <w:lang w:val="en-US"/>
        </w:rPr>
      </w:pPr>
      <w:r w:rsidRPr="00901F91">
        <w:rPr>
          <w:rFonts w:cs="Arial"/>
          <w:lang w:val="en-US"/>
        </w:rPr>
        <w:t>Ensure food preparation processes comply with infection c</w:t>
      </w:r>
      <w:r>
        <w:rPr>
          <w:rFonts w:cs="Arial"/>
          <w:lang w:val="en-US"/>
        </w:rPr>
        <w:t>ontrol guidelines and minimize bacterial hazards</w:t>
      </w:r>
    </w:p>
    <w:p w:rsidR="00901F91" w:rsidRPr="00901F91" w:rsidRDefault="00901F91" w:rsidP="00901F91">
      <w:pPr>
        <w:numPr>
          <w:ilvl w:val="0"/>
          <w:numId w:val="5"/>
        </w:numPr>
        <w:spacing w:after="0" w:line="240" w:lineRule="auto"/>
        <w:jc w:val="both"/>
        <w:rPr>
          <w:rFonts w:cs="Arial"/>
          <w:lang w:val="en-US"/>
        </w:rPr>
      </w:pPr>
      <w:r>
        <w:rPr>
          <w:rFonts w:cs="Arial"/>
          <w:lang w:val="en-US"/>
        </w:rPr>
        <w:t xml:space="preserve">Maintain </w:t>
      </w:r>
      <w:r w:rsidRPr="00901F91">
        <w:rPr>
          <w:rFonts w:cs="Arial"/>
          <w:lang w:val="en-US"/>
        </w:rPr>
        <w:t>the kitchen</w:t>
      </w:r>
      <w:r>
        <w:rPr>
          <w:rFonts w:cs="Arial"/>
          <w:lang w:val="en-US"/>
        </w:rPr>
        <w:t xml:space="preserve"> area</w:t>
      </w:r>
      <w:r w:rsidRPr="00901F91">
        <w:rPr>
          <w:rFonts w:cs="Arial"/>
          <w:lang w:val="en-US"/>
        </w:rPr>
        <w:t xml:space="preserve"> and equipment</w:t>
      </w:r>
      <w:r>
        <w:rPr>
          <w:rFonts w:cs="Arial"/>
          <w:lang w:val="en-US"/>
        </w:rPr>
        <w:t xml:space="preserve"> to a high standard; complete thorough cleaning </w:t>
      </w:r>
      <w:r w:rsidRPr="00901F91">
        <w:rPr>
          <w:rFonts w:cs="Arial"/>
          <w:lang w:val="en-US"/>
        </w:rPr>
        <w:t xml:space="preserve">before and after food preparation </w:t>
      </w:r>
    </w:p>
    <w:p w:rsidR="00720D5F" w:rsidRDefault="00901F91" w:rsidP="00901F91">
      <w:pPr>
        <w:numPr>
          <w:ilvl w:val="0"/>
          <w:numId w:val="5"/>
        </w:numPr>
        <w:spacing w:after="0" w:line="240" w:lineRule="auto"/>
        <w:jc w:val="both"/>
        <w:rPr>
          <w:rFonts w:cs="Arial"/>
          <w:lang w:val="en-US"/>
        </w:rPr>
      </w:pPr>
      <w:r>
        <w:rPr>
          <w:rFonts w:cs="Arial"/>
          <w:lang w:val="en-US"/>
        </w:rPr>
        <w:t>Make sure</w:t>
      </w:r>
      <w:r w:rsidRPr="00901F91">
        <w:rPr>
          <w:rFonts w:cs="Arial"/>
          <w:lang w:val="en-US"/>
        </w:rPr>
        <w:t xml:space="preserve"> the Food Safety Program is followed by all kitchen staff, including documentation guideline</w:t>
      </w:r>
      <w:r>
        <w:rPr>
          <w:rFonts w:cs="Arial"/>
          <w:lang w:val="en-US"/>
        </w:rPr>
        <w:t>s</w:t>
      </w:r>
    </w:p>
    <w:p w:rsidR="00901F91" w:rsidRPr="00901F91" w:rsidRDefault="00901F91" w:rsidP="00901F91">
      <w:pPr>
        <w:spacing w:after="0" w:line="240" w:lineRule="auto"/>
        <w:ind w:left="720"/>
        <w:jc w:val="both"/>
        <w:rPr>
          <w:rFonts w:cs="Arial"/>
          <w:lang w:val="en-US"/>
        </w:rPr>
      </w:pPr>
    </w:p>
    <w:p w:rsidR="00720D5F" w:rsidRPr="00720D5F" w:rsidRDefault="00720D5F" w:rsidP="00720D5F">
      <w:pPr>
        <w:numPr>
          <w:ilvl w:val="0"/>
          <w:numId w:val="4"/>
        </w:numPr>
        <w:spacing w:after="0" w:line="240" w:lineRule="auto"/>
        <w:jc w:val="both"/>
        <w:rPr>
          <w:rFonts w:cs="Tahoma"/>
          <w:b/>
          <w:bCs/>
        </w:rPr>
      </w:pPr>
      <w:r w:rsidRPr="00720D5F">
        <w:rPr>
          <w:rFonts w:cs="Tahoma"/>
          <w:b/>
          <w:bCs/>
          <w:u w:val="single"/>
        </w:rPr>
        <w:t xml:space="preserve">Accountability: </w:t>
      </w:r>
      <w:r w:rsidRPr="00720D5F">
        <w:rPr>
          <w:rFonts w:cs="Arial"/>
          <w:b/>
          <w:szCs w:val="18"/>
          <w:u w:val="single"/>
        </w:rPr>
        <w:t>Team contribution and continuous improvement</w:t>
      </w:r>
    </w:p>
    <w:p w:rsidR="00720D5F" w:rsidRPr="00720D5F" w:rsidRDefault="00720D5F" w:rsidP="00720D5F">
      <w:pPr>
        <w:spacing w:after="0" w:line="240" w:lineRule="auto"/>
        <w:ind w:left="360"/>
        <w:jc w:val="both"/>
        <w:rPr>
          <w:rFonts w:cs="Tahoma"/>
          <w:b/>
          <w:bCs/>
          <w:i/>
        </w:rPr>
      </w:pPr>
      <w:r w:rsidRPr="00720D5F">
        <w:rPr>
          <w:rFonts w:cs="Arial"/>
          <w:b/>
          <w:i/>
          <w:szCs w:val="18"/>
        </w:rPr>
        <w:t xml:space="preserve">Contribute to a positive team environment and continuous improvement culture  </w:t>
      </w:r>
    </w:p>
    <w:p w:rsidR="00720D5F" w:rsidRPr="00720D5F" w:rsidRDefault="00720D5F" w:rsidP="00720D5F">
      <w:pPr>
        <w:spacing w:before="120"/>
        <w:ind w:firstLine="357"/>
        <w:jc w:val="both"/>
        <w:rPr>
          <w:rFonts w:cs="Tahoma"/>
          <w:b/>
          <w:bCs/>
        </w:rPr>
      </w:pPr>
      <w:r w:rsidRPr="00720D5F">
        <w:rPr>
          <w:rFonts w:cs="Tahoma"/>
          <w:b/>
          <w:bCs/>
        </w:rPr>
        <w:t>Responsibilities:</w:t>
      </w:r>
    </w:p>
    <w:p w:rsidR="00720D5F" w:rsidRPr="00720D5F" w:rsidRDefault="00720D5F" w:rsidP="00720D5F">
      <w:pPr>
        <w:numPr>
          <w:ilvl w:val="0"/>
          <w:numId w:val="5"/>
        </w:numPr>
        <w:spacing w:after="0" w:line="240" w:lineRule="auto"/>
        <w:jc w:val="both"/>
        <w:rPr>
          <w:rFonts w:cs="Arial"/>
          <w:b/>
          <w:bCs/>
        </w:rPr>
      </w:pPr>
      <w:r w:rsidRPr="00720D5F">
        <w:rPr>
          <w:rFonts w:cs="Arial"/>
        </w:rPr>
        <w:t>Develop and maintain positive relationships within the team</w:t>
      </w:r>
    </w:p>
    <w:p w:rsidR="00720D5F" w:rsidRPr="00720D5F" w:rsidRDefault="00720D5F" w:rsidP="00720D5F">
      <w:pPr>
        <w:numPr>
          <w:ilvl w:val="0"/>
          <w:numId w:val="5"/>
        </w:numPr>
        <w:spacing w:after="0" w:line="240" w:lineRule="auto"/>
        <w:jc w:val="both"/>
        <w:rPr>
          <w:rFonts w:cs="Arial"/>
          <w:szCs w:val="18"/>
        </w:rPr>
      </w:pPr>
      <w:r w:rsidRPr="00720D5F">
        <w:rPr>
          <w:rFonts w:cs="Arial"/>
          <w:szCs w:val="18"/>
        </w:rPr>
        <w:t>Participate in staff meetings; share information to improve work environment and outcomes</w:t>
      </w:r>
    </w:p>
    <w:p w:rsidR="00720D5F" w:rsidRPr="00720D5F" w:rsidRDefault="00720D5F" w:rsidP="00720D5F">
      <w:pPr>
        <w:numPr>
          <w:ilvl w:val="0"/>
          <w:numId w:val="5"/>
        </w:numPr>
        <w:spacing w:after="0" w:line="240" w:lineRule="auto"/>
        <w:jc w:val="both"/>
        <w:rPr>
          <w:rFonts w:cs="Arial"/>
          <w:b/>
          <w:bCs/>
        </w:rPr>
      </w:pPr>
      <w:r w:rsidRPr="00720D5F">
        <w:rPr>
          <w:rFonts w:cs="Arial"/>
        </w:rPr>
        <w:t>Provide proactive and positive peer support to team members, where required.</w:t>
      </w:r>
    </w:p>
    <w:p w:rsidR="00720D5F" w:rsidRPr="00720D5F" w:rsidRDefault="00720D5F" w:rsidP="00720D5F">
      <w:pPr>
        <w:numPr>
          <w:ilvl w:val="0"/>
          <w:numId w:val="5"/>
        </w:numPr>
        <w:spacing w:after="0" w:line="240" w:lineRule="auto"/>
        <w:jc w:val="both"/>
        <w:rPr>
          <w:rFonts w:cs="Arial"/>
          <w:szCs w:val="18"/>
        </w:rPr>
      </w:pPr>
      <w:r w:rsidRPr="00720D5F">
        <w:rPr>
          <w:rFonts w:cs="Arial"/>
          <w:szCs w:val="18"/>
        </w:rPr>
        <w:t>Contribute to ideas for improved ways of working and assist with the implementation of change</w:t>
      </w:r>
    </w:p>
    <w:p w:rsidR="00720D5F" w:rsidRPr="00720D5F" w:rsidRDefault="00720D5F" w:rsidP="00720D5F">
      <w:pPr>
        <w:numPr>
          <w:ilvl w:val="0"/>
          <w:numId w:val="5"/>
        </w:numPr>
        <w:spacing w:after="0" w:line="240" w:lineRule="auto"/>
        <w:jc w:val="both"/>
        <w:rPr>
          <w:rFonts w:cs="Arial"/>
          <w:szCs w:val="18"/>
        </w:rPr>
      </w:pPr>
      <w:r w:rsidRPr="00720D5F">
        <w:rPr>
          <w:rFonts w:cs="Arial"/>
          <w:szCs w:val="18"/>
        </w:rPr>
        <w:t>Undertake professional development and regular training opportunities to ensure skills meet the requirements of the role</w:t>
      </w:r>
    </w:p>
    <w:p w:rsidR="00837F17" w:rsidRPr="00837F17" w:rsidRDefault="00837F17" w:rsidP="00901F91">
      <w:pPr>
        <w:spacing w:after="0" w:line="240" w:lineRule="auto"/>
        <w:jc w:val="both"/>
      </w:pPr>
    </w:p>
    <w:p w:rsidR="00837F17" w:rsidRPr="008763E7" w:rsidRDefault="00837F17" w:rsidP="008763E7">
      <w:pPr>
        <w:spacing w:after="0" w:line="240" w:lineRule="auto"/>
        <w:rPr>
          <w:b/>
          <w:u w:val="single"/>
        </w:rPr>
      </w:pPr>
      <w:r w:rsidRPr="008763E7">
        <w:rPr>
          <w:b/>
          <w:u w:val="single"/>
        </w:rPr>
        <w:t xml:space="preserve">Other Duties and Requirements </w:t>
      </w:r>
    </w:p>
    <w:p w:rsidR="00C4634A" w:rsidRDefault="00C4634A" w:rsidP="00120B62">
      <w:pPr>
        <w:pStyle w:val="ListParagraph"/>
        <w:numPr>
          <w:ilvl w:val="0"/>
          <w:numId w:val="12"/>
        </w:numPr>
        <w:spacing w:after="0" w:line="240" w:lineRule="auto"/>
        <w:ind w:left="714" w:hanging="357"/>
        <w:contextualSpacing w:val="0"/>
        <w:jc w:val="both"/>
      </w:pPr>
      <w:r>
        <w:t xml:space="preserve">Maintain confidentiality, including but not limited to information relating to residents, clients and employees of Anglicare and do not disclose information during or after employment </w:t>
      </w:r>
    </w:p>
    <w:p w:rsidR="00C4634A" w:rsidRDefault="00C4634A" w:rsidP="00120B62">
      <w:pPr>
        <w:pStyle w:val="ListParagraph"/>
        <w:numPr>
          <w:ilvl w:val="0"/>
          <w:numId w:val="12"/>
        </w:numPr>
        <w:spacing w:after="0" w:line="240" w:lineRule="auto"/>
        <w:contextualSpacing w:val="0"/>
        <w:jc w:val="both"/>
      </w:pPr>
      <w:r>
        <w:t xml:space="preserve">Act in </w:t>
      </w:r>
      <w:r w:rsidR="00CA64B1">
        <w:t>accordance with Anglicare’s Code of Conduct and the organisa</w:t>
      </w:r>
      <w:r w:rsidR="00120B62">
        <w:t>tion’s policies and procedures.</w:t>
      </w:r>
      <w:r>
        <w:t xml:space="preserve"> </w:t>
      </w:r>
    </w:p>
    <w:p w:rsidR="00CA64B1" w:rsidRDefault="00CA64B1" w:rsidP="00120B62">
      <w:pPr>
        <w:pStyle w:val="ListParagraph"/>
        <w:numPr>
          <w:ilvl w:val="0"/>
          <w:numId w:val="12"/>
        </w:numPr>
        <w:spacing w:after="0" w:line="240" w:lineRule="auto"/>
        <w:contextualSpacing w:val="0"/>
        <w:jc w:val="both"/>
      </w:pPr>
      <w:r>
        <w:t>Ensure that credentials and qualifications set out in this Position Descrip</w:t>
      </w:r>
      <w:r w:rsidR="00120B62">
        <w:t>tion are current at all times</w:t>
      </w:r>
    </w:p>
    <w:p w:rsidR="00C4634A" w:rsidRDefault="00C4634A" w:rsidP="00120B62">
      <w:pPr>
        <w:pStyle w:val="ListParagraph"/>
        <w:numPr>
          <w:ilvl w:val="0"/>
          <w:numId w:val="12"/>
        </w:numPr>
        <w:spacing w:after="0" w:line="240" w:lineRule="auto"/>
        <w:contextualSpacing w:val="0"/>
        <w:jc w:val="both"/>
      </w:pPr>
      <w:r>
        <w:t>Undertake those tasks outlined on a duties list, or any other tasks delegated to you by your man</w:t>
      </w:r>
      <w:r w:rsidR="000744C6">
        <w:t>a</w:t>
      </w:r>
      <w:r>
        <w:t>ger or supervisor, provided these requirements are safe, efficient, relevant, legal and within your abilities</w:t>
      </w:r>
    </w:p>
    <w:p w:rsidR="00C4634A" w:rsidRDefault="00C4634A" w:rsidP="00120B62">
      <w:pPr>
        <w:pStyle w:val="ListParagraph"/>
        <w:numPr>
          <w:ilvl w:val="0"/>
          <w:numId w:val="12"/>
        </w:numPr>
        <w:spacing w:after="0" w:line="240" w:lineRule="auto"/>
        <w:contextualSpacing w:val="0"/>
        <w:jc w:val="both"/>
      </w:pPr>
      <w:r>
        <w:lastRenderedPageBreak/>
        <w:t>Undertake work practices in a safe manner and comply with work health and safety instructions, within r</w:t>
      </w:r>
      <w:r w:rsidR="00120B62">
        <w:t>elevant policies and procedures</w:t>
      </w:r>
      <w:r>
        <w:t xml:space="preserve"> </w:t>
      </w:r>
    </w:p>
    <w:p w:rsidR="00B506F1" w:rsidRDefault="00B506F1" w:rsidP="00120B6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rsidR="00916691" w:rsidRPr="003F4BEB" w:rsidRDefault="00916691" w:rsidP="00AC385A">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p w:rsidR="00591679" w:rsidRDefault="00591679" w:rsidP="00591679">
      <w:pPr>
        <w:spacing w:after="0" w:line="240" w:lineRule="auto"/>
        <w:jc w:val="both"/>
      </w:pPr>
    </w:p>
    <w:sectPr w:rsidR="00591679"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9C15E5">
            <w:rPr>
              <w:rFonts w:ascii="Arial" w:hAnsi="Arial" w:cs="Arial"/>
              <w:sz w:val="18"/>
              <w:szCs w:val="18"/>
            </w:rPr>
            <w:t>November</w:t>
          </w:r>
          <w:r w:rsidR="00B32E8A">
            <w:rPr>
              <w:rFonts w:ascii="Arial" w:hAnsi="Arial" w:cs="Arial"/>
              <w:sz w:val="18"/>
              <w:szCs w:val="18"/>
            </w:rPr>
            <w:t xml:space="preserve"> 2018</w:t>
          </w:r>
        </w:p>
        <w:p w:rsidR="00993021" w:rsidRPr="00EE675D" w:rsidRDefault="00993021" w:rsidP="009C15E5">
          <w:pPr>
            <w:pStyle w:val="Footer"/>
            <w:rPr>
              <w:rFonts w:ascii="Arial" w:hAnsi="Arial" w:cs="Arial"/>
              <w:sz w:val="18"/>
              <w:szCs w:val="18"/>
            </w:rPr>
          </w:pPr>
          <w:r w:rsidRPr="00EE675D">
            <w:rPr>
              <w:rFonts w:ascii="Arial" w:hAnsi="Arial" w:cs="Arial"/>
              <w:sz w:val="18"/>
              <w:szCs w:val="18"/>
            </w:rPr>
            <w:t xml:space="preserve">Review Date: </w:t>
          </w:r>
          <w:r w:rsidR="00A30081">
            <w:rPr>
              <w:rFonts w:ascii="Arial" w:hAnsi="Arial" w:cs="Arial"/>
              <w:sz w:val="18"/>
              <w:szCs w:val="18"/>
            </w:rPr>
            <w:t xml:space="preserve"> </w:t>
          </w:r>
          <w:r w:rsidR="009C15E5">
            <w:rPr>
              <w:rFonts w:ascii="Arial" w:hAnsi="Arial" w:cs="Arial"/>
              <w:sz w:val="18"/>
              <w:szCs w:val="18"/>
            </w:rPr>
            <w:t>November</w:t>
          </w:r>
          <w:r w:rsidR="00B32E8A">
            <w:rPr>
              <w:rFonts w:ascii="Arial" w:hAnsi="Arial" w:cs="Arial"/>
              <w:sz w:val="18"/>
              <w:szCs w:val="18"/>
            </w:rPr>
            <w:t xml:space="preserve"> 2020</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423332">
                    <w:rPr>
                      <w:rFonts w:ascii="Arial" w:hAnsi="Arial" w:cs="Arial"/>
                      <w:b/>
                      <w:bCs/>
                      <w:noProof/>
                      <w:sz w:val="18"/>
                      <w:szCs w:val="18"/>
                    </w:rPr>
                    <w:t>1</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423332">
                    <w:rPr>
                      <w:rFonts w:ascii="Arial" w:hAnsi="Arial" w:cs="Arial"/>
                      <w:b/>
                      <w:bCs/>
                      <w:noProof/>
                      <w:sz w:val="18"/>
                      <w:szCs w:val="18"/>
                    </w:rPr>
                    <w:t>3</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295A"/>
    <w:multiLevelType w:val="hybridMultilevel"/>
    <w:tmpl w:val="25081F52"/>
    <w:lvl w:ilvl="0" w:tplc="0C090005">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5" w15:restartNumberingAfterBreak="0">
    <w:nsid w:val="19B16454"/>
    <w:multiLevelType w:val="hybridMultilevel"/>
    <w:tmpl w:val="176AAA24"/>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FAB529E"/>
    <w:multiLevelType w:val="hybridMultilevel"/>
    <w:tmpl w:val="93245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AC0708B"/>
    <w:multiLevelType w:val="hybridMultilevel"/>
    <w:tmpl w:val="96EEA0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2D64D4C"/>
    <w:multiLevelType w:val="hybridMultilevel"/>
    <w:tmpl w:val="602A7F1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FE37D98"/>
    <w:multiLevelType w:val="hybridMultilevel"/>
    <w:tmpl w:val="04A472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
  </w:num>
  <w:num w:numId="4">
    <w:abstractNumId w:val="15"/>
  </w:num>
  <w:num w:numId="5">
    <w:abstractNumId w:val="16"/>
  </w:num>
  <w:num w:numId="6">
    <w:abstractNumId w:val="18"/>
  </w:num>
  <w:num w:numId="7">
    <w:abstractNumId w:val="7"/>
  </w:num>
  <w:num w:numId="8">
    <w:abstractNumId w:val="3"/>
  </w:num>
  <w:num w:numId="9">
    <w:abstractNumId w:val="9"/>
  </w:num>
  <w:num w:numId="10">
    <w:abstractNumId w:val="8"/>
  </w:num>
  <w:num w:numId="11">
    <w:abstractNumId w:val="11"/>
  </w:num>
  <w:num w:numId="12">
    <w:abstractNumId w:val="4"/>
  </w:num>
  <w:num w:numId="13">
    <w:abstractNumId w:val="2"/>
  </w:num>
  <w:num w:numId="14">
    <w:abstractNumId w:val="6"/>
  </w:num>
  <w:num w:numId="15">
    <w:abstractNumId w:val="5"/>
  </w:num>
  <w:num w:numId="16">
    <w:abstractNumId w:val="10"/>
  </w:num>
  <w:num w:numId="17">
    <w:abstractNumId w:val="12"/>
  </w:num>
  <w:num w:numId="18">
    <w:abstractNumId w:val="17"/>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406D6"/>
    <w:rsid w:val="000744C6"/>
    <w:rsid w:val="00091BB5"/>
    <w:rsid w:val="000A3822"/>
    <w:rsid w:val="000E7EE6"/>
    <w:rsid w:val="00120B62"/>
    <w:rsid w:val="00125B47"/>
    <w:rsid w:val="0017720A"/>
    <w:rsid w:val="001D5607"/>
    <w:rsid w:val="001E7B34"/>
    <w:rsid w:val="002A6B7D"/>
    <w:rsid w:val="00350C26"/>
    <w:rsid w:val="00370701"/>
    <w:rsid w:val="003C592A"/>
    <w:rsid w:val="003E0471"/>
    <w:rsid w:val="003F5B5E"/>
    <w:rsid w:val="00421E5D"/>
    <w:rsid w:val="004227B7"/>
    <w:rsid w:val="00423332"/>
    <w:rsid w:val="00450D51"/>
    <w:rsid w:val="004B5BB2"/>
    <w:rsid w:val="004C19BB"/>
    <w:rsid w:val="004E032D"/>
    <w:rsid w:val="0051284A"/>
    <w:rsid w:val="0054336C"/>
    <w:rsid w:val="00591679"/>
    <w:rsid w:val="005C3804"/>
    <w:rsid w:val="005D4158"/>
    <w:rsid w:val="005E2226"/>
    <w:rsid w:val="0068652D"/>
    <w:rsid w:val="006B7DD0"/>
    <w:rsid w:val="00720D5F"/>
    <w:rsid w:val="007717BA"/>
    <w:rsid w:val="00781B55"/>
    <w:rsid w:val="007A1B50"/>
    <w:rsid w:val="00837250"/>
    <w:rsid w:val="00837F17"/>
    <w:rsid w:val="0085636B"/>
    <w:rsid w:val="008763E7"/>
    <w:rsid w:val="008F0F70"/>
    <w:rsid w:val="008F4313"/>
    <w:rsid w:val="00901F91"/>
    <w:rsid w:val="00916691"/>
    <w:rsid w:val="009866ED"/>
    <w:rsid w:val="00993021"/>
    <w:rsid w:val="009C15E5"/>
    <w:rsid w:val="009D42C8"/>
    <w:rsid w:val="009D563D"/>
    <w:rsid w:val="009E53C3"/>
    <w:rsid w:val="00A30081"/>
    <w:rsid w:val="00A66C78"/>
    <w:rsid w:val="00AC385A"/>
    <w:rsid w:val="00AE6D2A"/>
    <w:rsid w:val="00B07FD6"/>
    <w:rsid w:val="00B3182B"/>
    <w:rsid w:val="00B32E8A"/>
    <w:rsid w:val="00B506F1"/>
    <w:rsid w:val="00B53D88"/>
    <w:rsid w:val="00B64FA4"/>
    <w:rsid w:val="00B97B12"/>
    <w:rsid w:val="00C4634A"/>
    <w:rsid w:val="00C97D96"/>
    <w:rsid w:val="00CA64B1"/>
    <w:rsid w:val="00CC5F61"/>
    <w:rsid w:val="00D13A83"/>
    <w:rsid w:val="00D96CBC"/>
    <w:rsid w:val="00E34F56"/>
    <w:rsid w:val="00E6250A"/>
    <w:rsid w:val="00E86699"/>
    <w:rsid w:val="00EC66E3"/>
    <w:rsid w:val="00ED0599"/>
    <w:rsid w:val="00EE675D"/>
    <w:rsid w:val="00F0153A"/>
    <w:rsid w:val="00F5011B"/>
    <w:rsid w:val="00F575D2"/>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semiHidden/>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semiHidden/>
    <w:rsid w:val="00916691"/>
  </w:style>
  <w:style w:type="character" w:styleId="PlaceholderText">
    <w:name w:val="Placeholder Text"/>
    <w:basedOn w:val="DefaultParagraphFont"/>
    <w:uiPriority w:val="99"/>
    <w:semiHidden/>
    <w:rsid w:val="009E53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Davina Wenzlick</cp:lastModifiedBy>
  <cp:revision>5</cp:revision>
  <cp:lastPrinted>2018-11-22T03:54:00Z</cp:lastPrinted>
  <dcterms:created xsi:type="dcterms:W3CDTF">2018-11-22T01:39:00Z</dcterms:created>
  <dcterms:modified xsi:type="dcterms:W3CDTF">2018-11-22T03:54:00Z</dcterms:modified>
</cp:coreProperties>
</file>