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E13F" w14:textId="77777777" w:rsidR="001769FE" w:rsidRDefault="00DC230F" w:rsidP="00E25A7A">
      <w:pPr>
        <w:pStyle w:val="Title"/>
        <w:spacing w:before="0" w:after="0"/>
      </w:pPr>
      <w:r>
        <w:t>POSITION DESCRIPTION</w:t>
      </w:r>
    </w:p>
    <w:p w14:paraId="2CE8F2BF" w14:textId="77777777" w:rsidR="0085559C" w:rsidRDefault="001769FE" w:rsidP="0085559C">
      <w:pPr>
        <w:pStyle w:val="Heading1"/>
      </w:pPr>
      <w:r>
        <w:t>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7565"/>
      </w:tblGrid>
      <w:tr w:rsidR="00933452" w14:paraId="3F99F989" w14:textId="77777777" w:rsidTr="00933452">
        <w:tc>
          <w:tcPr>
            <w:tcW w:w="2192" w:type="dxa"/>
            <w:shd w:val="clear" w:color="auto" w:fill="8DB3E2" w:themeFill="text2" w:themeFillTint="66"/>
          </w:tcPr>
          <w:p w14:paraId="7FB56073" w14:textId="77777777" w:rsidR="00933452" w:rsidRDefault="00933452" w:rsidP="00BC3623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>Position Title</w:t>
            </w:r>
          </w:p>
        </w:tc>
        <w:tc>
          <w:tcPr>
            <w:tcW w:w="7565" w:type="dxa"/>
          </w:tcPr>
          <w:p w14:paraId="6C421E86" w14:textId="77777777" w:rsidR="00933452" w:rsidRDefault="008D3C81" w:rsidP="006B6DF7">
            <w:pPr>
              <w:spacing w:before="240"/>
              <w:jc w:val="left"/>
            </w:pPr>
            <w:r>
              <w:t>Water Regulation</w:t>
            </w:r>
            <w:r w:rsidR="005A1112">
              <w:t xml:space="preserve"> Officer</w:t>
            </w:r>
            <w:r w:rsidR="0097161F">
              <w:t xml:space="preserve"> (</w:t>
            </w:r>
            <w:r w:rsidR="006B6DF7">
              <w:t>2/3</w:t>
            </w:r>
            <w:r w:rsidR="0097161F">
              <w:t>)</w:t>
            </w:r>
          </w:p>
        </w:tc>
      </w:tr>
      <w:tr w:rsidR="001769FE" w14:paraId="735E7841" w14:textId="77777777" w:rsidTr="00B8034D">
        <w:tc>
          <w:tcPr>
            <w:tcW w:w="2192" w:type="dxa"/>
            <w:shd w:val="clear" w:color="auto" w:fill="8DB3E2" w:themeFill="text2" w:themeFillTint="66"/>
          </w:tcPr>
          <w:p w14:paraId="1106C42E" w14:textId="77777777" w:rsidR="001769FE" w:rsidRPr="00066C19" w:rsidRDefault="001769FE" w:rsidP="001042B0">
            <w:pPr>
              <w:spacing w:before="240"/>
              <w:jc w:val="left"/>
              <w:rPr>
                <w:rFonts w:cs="Arial"/>
                <w:b/>
              </w:rPr>
            </w:pPr>
            <w:r w:rsidRPr="00066C19">
              <w:rPr>
                <w:rFonts w:cs="Arial"/>
                <w:b/>
              </w:rPr>
              <w:t xml:space="preserve">Business </w:t>
            </w:r>
            <w:r w:rsidR="001042B0">
              <w:rPr>
                <w:rFonts w:cs="Arial"/>
                <w:b/>
              </w:rPr>
              <w:t xml:space="preserve">or Service </w:t>
            </w:r>
            <w:r w:rsidRPr="00066C19">
              <w:rPr>
                <w:rFonts w:cs="Arial"/>
                <w:b/>
              </w:rPr>
              <w:t>Unit</w:t>
            </w:r>
          </w:p>
        </w:tc>
        <w:tc>
          <w:tcPr>
            <w:tcW w:w="7565" w:type="dxa"/>
            <w:vAlign w:val="bottom"/>
          </w:tcPr>
          <w:p w14:paraId="4BA0D028" w14:textId="77777777" w:rsidR="001769FE" w:rsidRPr="00066C19" w:rsidRDefault="005322E1" w:rsidP="00B8034D">
            <w:pPr>
              <w:spacing w:before="240"/>
              <w:jc w:val="left"/>
              <w:rPr>
                <w:rFonts w:cs="Arial"/>
              </w:rPr>
            </w:pPr>
            <w:r>
              <w:rPr>
                <w:rFonts w:cs="Arial"/>
              </w:rPr>
              <w:t>Customer &amp; Community</w:t>
            </w:r>
          </w:p>
        </w:tc>
      </w:tr>
      <w:tr w:rsidR="001769FE" w14:paraId="0E14A830" w14:textId="77777777" w:rsidTr="00933452">
        <w:tc>
          <w:tcPr>
            <w:tcW w:w="2192" w:type="dxa"/>
            <w:shd w:val="clear" w:color="auto" w:fill="8DB3E2" w:themeFill="text2" w:themeFillTint="66"/>
          </w:tcPr>
          <w:p w14:paraId="0A383AC5" w14:textId="77777777" w:rsidR="001769FE" w:rsidRDefault="001769FE" w:rsidP="001042B0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 xml:space="preserve">Position </w:t>
            </w:r>
            <w:r w:rsidR="00334854">
              <w:rPr>
                <w:rFonts w:cs="Arial"/>
                <w:b/>
              </w:rPr>
              <w:t>Manager</w:t>
            </w:r>
          </w:p>
        </w:tc>
        <w:tc>
          <w:tcPr>
            <w:tcW w:w="7565" w:type="dxa"/>
          </w:tcPr>
          <w:p w14:paraId="2A335370" w14:textId="77777777" w:rsidR="001769FE" w:rsidRDefault="00D15B16" w:rsidP="00D15B16">
            <w:pPr>
              <w:spacing w:before="240"/>
              <w:jc w:val="left"/>
            </w:pPr>
            <w:r>
              <w:t>Water Regulation</w:t>
            </w:r>
            <w:r w:rsidR="005322E1">
              <w:t xml:space="preserve"> Manager</w:t>
            </w:r>
          </w:p>
        </w:tc>
      </w:tr>
      <w:tr w:rsidR="001769FE" w14:paraId="0CA43902" w14:textId="77777777" w:rsidTr="00933452">
        <w:tc>
          <w:tcPr>
            <w:tcW w:w="2192" w:type="dxa"/>
            <w:shd w:val="clear" w:color="auto" w:fill="8DB3E2" w:themeFill="text2" w:themeFillTint="66"/>
          </w:tcPr>
          <w:p w14:paraId="4984EB44" w14:textId="77777777" w:rsidR="001769FE" w:rsidRDefault="001769FE" w:rsidP="001042B0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>Position Location</w:t>
            </w:r>
          </w:p>
        </w:tc>
        <w:tc>
          <w:tcPr>
            <w:tcW w:w="7565" w:type="dxa"/>
          </w:tcPr>
          <w:p w14:paraId="0B426187" w14:textId="77777777" w:rsidR="001769FE" w:rsidRDefault="00726154" w:rsidP="001042B0">
            <w:pPr>
              <w:spacing w:before="240"/>
              <w:jc w:val="left"/>
            </w:pPr>
            <w:r>
              <w:t>Various</w:t>
            </w:r>
          </w:p>
        </w:tc>
      </w:tr>
    </w:tbl>
    <w:p w14:paraId="132BC7B6" w14:textId="77777777" w:rsidR="00B266AB" w:rsidRDefault="001769FE" w:rsidP="00DB3C75">
      <w:pPr>
        <w:pStyle w:val="Heading1"/>
      </w:pPr>
      <w:r>
        <w:t>POSITION PURPOSE</w:t>
      </w:r>
    </w:p>
    <w:p w14:paraId="11995D9F" w14:textId="77777777" w:rsidR="000843F8" w:rsidRDefault="00A426BF" w:rsidP="00B8034D">
      <w:pPr>
        <w:pStyle w:val="Heading2"/>
        <w:rPr>
          <w:b w:val="0"/>
        </w:rPr>
      </w:pPr>
      <w:r>
        <w:rPr>
          <w:b w:val="0"/>
        </w:rPr>
        <w:t>Provide information,</w:t>
      </w:r>
      <w:r w:rsidR="006B6DF7">
        <w:rPr>
          <w:b w:val="0"/>
        </w:rPr>
        <w:t xml:space="preserve"> </w:t>
      </w:r>
      <w:r w:rsidR="00E04134">
        <w:rPr>
          <w:b w:val="0"/>
        </w:rPr>
        <w:t xml:space="preserve">advice and services </w:t>
      </w:r>
      <w:r w:rsidR="006E5D0A">
        <w:rPr>
          <w:b w:val="0"/>
        </w:rPr>
        <w:t xml:space="preserve">to </w:t>
      </w:r>
      <w:r w:rsidR="00E04134">
        <w:rPr>
          <w:b w:val="0"/>
        </w:rPr>
        <w:t>customers, employees and stakeholders to</w:t>
      </w:r>
      <w:r w:rsidR="006E5D0A">
        <w:rPr>
          <w:b w:val="0"/>
        </w:rPr>
        <w:t xml:space="preserve"> </w:t>
      </w:r>
      <w:r w:rsidR="00D61409">
        <w:rPr>
          <w:b w:val="0"/>
        </w:rPr>
        <w:t xml:space="preserve">improve understanding of the regulatory framework for water and </w:t>
      </w:r>
      <w:r w:rsidR="006E5D0A">
        <w:rPr>
          <w:b w:val="0"/>
        </w:rPr>
        <w:t xml:space="preserve">enable customers to secure and </w:t>
      </w:r>
      <w:r w:rsidR="00D61409">
        <w:rPr>
          <w:b w:val="0"/>
        </w:rPr>
        <w:t xml:space="preserve">manage their </w:t>
      </w:r>
      <w:r w:rsidR="00E36DCA">
        <w:rPr>
          <w:b w:val="0"/>
        </w:rPr>
        <w:t xml:space="preserve">water access </w:t>
      </w:r>
      <w:r w:rsidR="00D61409">
        <w:rPr>
          <w:b w:val="0"/>
        </w:rPr>
        <w:t xml:space="preserve">licences </w:t>
      </w:r>
      <w:r w:rsidR="00E36DCA">
        <w:rPr>
          <w:b w:val="0"/>
        </w:rPr>
        <w:t xml:space="preserve">and approvals </w:t>
      </w:r>
      <w:r w:rsidR="00D61409">
        <w:rPr>
          <w:b w:val="0"/>
        </w:rPr>
        <w:t xml:space="preserve">in a compliant manner </w:t>
      </w:r>
      <w:r w:rsidR="000843F8">
        <w:rPr>
          <w:b w:val="0"/>
        </w:rPr>
        <w:t xml:space="preserve">consistent with </w:t>
      </w:r>
      <w:r w:rsidR="001236D3">
        <w:rPr>
          <w:b w:val="0"/>
        </w:rPr>
        <w:t xml:space="preserve">legislation and </w:t>
      </w:r>
      <w:r w:rsidR="001B485F">
        <w:rPr>
          <w:b w:val="0"/>
        </w:rPr>
        <w:t xml:space="preserve">WaterNSW </w:t>
      </w:r>
      <w:r w:rsidR="005066B5">
        <w:rPr>
          <w:b w:val="0"/>
        </w:rPr>
        <w:t>standards and put safety first.</w:t>
      </w:r>
    </w:p>
    <w:p w14:paraId="43A961B2" w14:textId="77777777" w:rsidR="001769FE" w:rsidRDefault="001769FE" w:rsidP="00F75F3B">
      <w:pPr>
        <w:pStyle w:val="Heading2"/>
      </w:pPr>
      <w:r>
        <w:t>KEY ACCOUNTABILITIES</w:t>
      </w:r>
    </w:p>
    <w:p w14:paraId="5415C7B3" w14:textId="77777777" w:rsidR="0070518E" w:rsidRDefault="00CD7367" w:rsidP="000D124A">
      <w:pPr>
        <w:pStyle w:val="Heading4"/>
        <w:numPr>
          <w:ilvl w:val="0"/>
          <w:numId w:val="39"/>
        </w:numPr>
        <w:spacing w:before="120" w:after="120"/>
        <w:rPr>
          <w:rFonts w:eastAsiaTheme="majorEastAsia"/>
        </w:rPr>
      </w:pPr>
      <w:r w:rsidRPr="0070518E">
        <w:rPr>
          <w:rFonts w:eastAsiaTheme="majorEastAsia"/>
        </w:rPr>
        <w:t>Ensure all activities are undertaken with the safety of people as the number one priority and at all times role model safe behaviour.</w:t>
      </w:r>
      <w:r w:rsidR="007165B7" w:rsidRPr="0070518E">
        <w:rPr>
          <w:rFonts w:eastAsiaTheme="majorEastAsia"/>
        </w:rPr>
        <w:t xml:space="preserve"> </w:t>
      </w:r>
    </w:p>
    <w:p w14:paraId="629AF64B" w14:textId="77777777" w:rsidR="00396D90" w:rsidRDefault="000D124A" w:rsidP="000D124A">
      <w:pPr>
        <w:pStyle w:val="Heading4"/>
        <w:numPr>
          <w:ilvl w:val="0"/>
          <w:numId w:val="39"/>
        </w:numPr>
        <w:spacing w:before="120" w:after="120"/>
        <w:rPr>
          <w:rFonts w:eastAsiaTheme="majorEastAsia"/>
        </w:rPr>
      </w:pPr>
      <w:r>
        <w:rPr>
          <w:rFonts w:eastAsiaTheme="majorEastAsia"/>
        </w:rPr>
        <w:t xml:space="preserve">Provide </w:t>
      </w:r>
      <w:r w:rsidR="00396D90" w:rsidRPr="00396D90">
        <w:rPr>
          <w:rFonts w:eastAsiaTheme="majorEastAsia"/>
        </w:rPr>
        <w:t>information</w:t>
      </w:r>
      <w:r w:rsidR="00E87FAA">
        <w:rPr>
          <w:rFonts w:eastAsiaTheme="majorEastAsia"/>
        </w:rPr>
        <w:t xml:space="preserve"> and</w:t>
      </w:r>
      <w:r w:rsidR="00A426BF">
        <w:rPr>
          <w:rFonts w:eastAsiaTheme="majorEastAsia"/>
        </w:rPr>
        <w:t xml:space="preserve"> </w:t>
      </w:r>
      <w:r w:rsidR="00396D90" w:rsidRPr="00396D90">
        <w:rPr>
          <w:rFonts w:eastAsiaTheme="majorEastAsia"/>
        </w:rPr>
        <w:t>advice</w:t>
      </w:r>
      <w:r w:rsidR="00396D90">
        <w:rPr>
          <w:rFonts w:eastAsiaTheme="majorEastAsia"/>
        </w:rPr>
        <w:t xml:space="preserve"> </w:t>
      </w:r>
      <w:r w:rsidR="00396D90" w:rsidRPr="00396D90">
        <w:rPr>
          <w:rFonts w:eastAsiaTheme="majorEastAsia"/>
        </w:rPr>
        <w:t>to customers, employees and stakeholders</w:t>
      </w:r>
      <w:r w:rsidR="00396D90" w:rsidRPr="00396D90">
        <w:t xml:space="preserve"> to improve understanding of the regulatory </w:t>
      </w:r>
      <w:r w:rsidR="00396D90">
        <w:t>requirements</w:t>
      </w:r>
      <w:r w:rsidR="00396D90" w:rsidRPr="00396D90">
        <w:rPr>
          <w:rFonts w:eastAsiaTheme="majorEastAsia"/>
        </w:rPr>
        <w:t xml:space="preserve"> </w:t>
      </w:r>
      <w:r w:rsidR="00396D90">
        <w:rPr>
          <w:rFonts w:eastAsiaTheme="majorEastAsia"/>
        </w:rPr>
        <w:t xml:space="preserve">and options for securing </w:t>
      </w:r>
      <w:r w:rsidR="001B67F0">
        <w:rPr>
          <w:rFonts w:eastAsiaTheme="majorEastAsia"/>
        </w:rPr>
        <w:t>water access licences and approvals within the legislative framework and promoting equitable water resource sharing</w:t>
      </w:r>
      <w:r w:rsidR="00396D90">
        <w:rPr>
          <w:rFonts w:eastAsiaTheme="majorEastAsia"/>
        </w:rPr>
        <w:t>.</w:t>
      </w:r>
    </w:p>
    <w:p w14:paraId="6DE77409" w14:textId="77777777" w:rsidR="00D568A5" w:rsidRDefault="00010495" w:rsidP="00010495">
      <w:pPr>
        <w:pStyle w:val="Heading4"/>
        <w:numPr>
          <w:ilvl w:val="0"/>
          <w:numId w:val="39"/>
        </w:numPr>
        <w:spacing w:before="120" w:after="120"/>
        <w:rPr>
          <w:rFonts w:eastAsiaTheme="majorEastAsia"/>
        </w:rPr>
      </w:pPr>
      <w:r w:rsidRPr="00010495">
        <w:rPr>
          <w:rFonts w:eastAsiaTheme="majorEastAsia"/>
        </w:rPr>
        <w:t xml:space="preserve">Accept, receipt, assess, inspect (where required) and process </w:t>
      </w:r>
      <w:r>
        <w:rPr>
          <w:rFonts w:eastAsiaTheme="majorEastAsia"/>
        </w:rPr>
        <w:t>non-complex</w:t>
      </w:r>
      <w:r w:rsidRPr="00010495">
        <w:rPr>
          <w:rFonts w:eastAsiaTheme="majorEastAsia"/>
        </w:rPr>
        <w:t xml:space="preserve"> water access licence applications, dealings and approval applications</w:t>
      </w:r>
      <w:r w:rsidR="005D1ED1">
        <w:rPr>
          <w:rFonts w:eastAsiaTheme="majorEastAsia"/>
        </w:rPr>
        <w:t xml:space="preserve"> </w:t>
      </w:r>
      <w:r w:rsidR="005D1ED1" w:rsidRPr="00010495">
        <w:rPr>
          <w:rFonts w:eastAsiaTheme="majorEastAsia"/>
        </w:rPr>
        <w:t>to meet customer requirements and ensure compliance with legislation and WaterNSW standards.</w:t>
      </w:r>
    </w:p>
    <w:p w14:paraId="635B6079" w14:textId="77777777" w:rsidR="00010495" w:rsidRDefault="00010495" w:rsidP="00010495">
      <w:pPr>
        <w:pStyle w:val="Heading4"/>
        <w:numPr>
          <w:ilvl w:val="0"/>
          <w:numId w:val="39"/>
        </w:numPr>
        <w:spacing w:before="120" w:after="120"/>
        <w:rPr>
          <w:rFonts w:eastAsiaTheme="majorEastAsia"/>
        </w:rPr>
      </w:pPr>
      <w:r w:rsidRPr="00010495">
        <w:rPr>
          <w:rFonts w:eastAsiaTheme="majorEastAsia"/>
        </w:rPr>
        <w:t>Undertake approval maintenance including land events, extensions, WAL transfers, re</w:t>
      </w:r>
      <w:r>
        <w:rPr>
          <w:rFonts w:eastAsiaTheme="majorEastAsia"/>
        </w:rPr>
        <w:t>spond</w:t>
      </w:r>
      <w:r w:rsidRPr="00010495">
        <w:rPr>
          <w:rFonts w:eastAsiaTheme="majorEastAsia"/>
        </w:rPr>
        <w:t xml:space="preserve"> to enquiries to meet customer requirements and ensure compliance with legislation and WaterNSW standards.</w:t>
      </w:r>
    </w:p>
    <w:p w14:paraId="4390EEAE" w14:textId="77777777" w:rsidR="00E66A65" w:rsidRDefault="00D568A5" w:rsidP="00010495">
      <w:pPr>
        <w:pStyle w:val="Heading4"/>
        <w:numPr>
          <w:ilvl w:val="0"/>
          <w:numId w:val="39"/>
        </w:numPr>
        <w:spacing w:before="0" w:after="0"/>
        <w:rPr>
          <w:rFonts w:eastAsiaTheme="majorEastAsia"/>
        </w:rPr>
      </w:pPr>
      <w:r>
        <w:rPr>
          <w:rFonts w:eastAsiaTheme="majorEastAsia"/>
        </w:rPr>
        <w:t>Assist with i</w:t>
      </w:r>
      <w:r w:rsidR="00010495" w:rsidRPr="00010495">
        <w:rPr>
          <w:rFonts w:eastAsiaTheme="majorEastAsia"/>
        </w:rPr>
        <w:t xml:space="preserve">nvestigations for breaches and potential non-compliance of water legislation, generally but not limited to low and medium risk investigations. Collate background information, interpreting legislation, </w:t>
      </w:r>
      <w:r w:rsidR="008B232B">
        <w:rPr>
          <w:rFonts w:eastAsiaTheme="majorEastAsia"/>
        </w:rPr>
        <w:t>draft</w:t>
      </w:r>
      <w:r w:rsidR="00010495" w:rsidRPr="00010495">
        <w:rPr>
          <w:rFonts w:eastAsiaTheme="majorEastAsia"/>
        </w:rPr>
        <w:t xml:space="preserve"> advisory and warning letters.</w:t>
      </w:r>
    </w:p>
    <w:p w14:paraId="2A215231" w14:textId="77777777" w:rsidR="00C5303A" w:rsidRPr="00C5303A" w:rsidRDefault="00C5303A" w:rsidP="00C5303A">
      <w:pPr>
        <w:pStyle w:val="Heading4"/>
        <w:numPr>
          <w:ilvl w:val="0"/>
          <w:numId w:val="39"/>
        </w:numPr>
        <w:spacing w:before="120" w:after="120"/>
        <w:rPr>
          <w:rFonts w:eastAsiaTheme="majorEastAsia"/>
        </w:rPr>
      </w:pPr>
      <w:r w:rsidRPr="00C5303A">
        <w:rPr>
          <w:rFonts w:eastAsiaTheme="majorEastAsia"/>
        </w:rPr>
        <w:t>Provide accurate and timely business and administrative support functions to managers and</w:t>
      </w:r>
      <w:r>
        <w:rPr>
          <w:rFonts w:eastAsiaTheme="majorEastAsia"/>
        </w:rPr>
        <w:t xml:space="preserve"> </w:t>
      </w:r>
      <w:r w:rsidRPr="00C5303A">
        <w:rPr>
          <w:rFonts w:eastAsiaTheme="majorEastAsia"/>
        </w:rPr>
        <w:t>staff</w:t>
      </w:r>
      <w:r>
        <w:rPr>
          <w:rFonts w:eastAsiaTheme="majorEastAsia"/>
        </w:rPr>
        <w:t xml:space="preserve"> including </w:t>
      </w:r>
      <w:r w:rsidR="00010495">
        <w:t>processing of incoming and outgoing correspondence, receipting and banking of monies, processing refunds as required, maintaining stationery and office supplies, and arranging equipment servicing</w:t>
      </w:r>
      <w:r>
        <w:rPr>
          <w:rFonts w:eastAsiaTheme="majorEastAsia"/>
        </w:rPr>
        <w:t>.</w:t>
      </w:r>
    </w:p>
    <w:p w14:paraId="5B5AF87E" w14:textId="77777777" w:rsidR="00442192" w:rsidRDefault="00442192" w:rsidP="00930260">
      <w:pPr>
        <w:pStyle w:val="Heading1"/>
      </w:pPr>
      <w:r>
        <w:t xml:space="preserve">SIGNIFICANT EXTERNAL RELATIONSHIPS FOR WHICH THIS POSITION IS THE </w:t>
      </w:r>
      <w:r w:rsidR="00707886">
        <w:t>Primary Contact</w:t>
      </w:r>
    </w:p>
    <w:p w14:paraId="4BFBD9AE" w14:textId="77777777" w:rsidR="00930260" w:rsidRDefault="00501136" w:rsidP="001D6A84">
      <w:pPr>
        <w:pStyle w:val="Heading2"/>
        <w:keepNext/>
        <w:keepLines/>
        <w:numPr>
          <w:ilvl w:val="0"/>
          <w:numId w:val="2"/>
        </w:numPr>
        <w:spacing w:before="0" w:after="0"/>
        <w:ind w:left="714" w:hanging="357"/>
        <w:jc w:val="left"/>
      </w:pPr>
      <w:r w:rsidRPr="00930260">
        <w:rPr>
          <w:rFonts w:eastAsiaTheme="majorEastAsia"/>
          <w:b w:val="0"/>
          <w:iCs w:val="0"/>
          <w:szCs w:val="22"/>
        </w:rPr>
        <w:t xml:space="preserve">Stakeholder groups and local government, </w:t>
      </w:r>
      <w:proofErr w:type="gramStart"/>
      <w:r w:rsidRPr="00930260">
        <w:rPr>
          <w:rFonts w:eastAsiaTheme="majorEastAsia"/>
          <w:b w:val="0"/>
          <w:iCs w:val="0"/>
          <w:szCs w:val="22"/>
        </w:rPr>
        <w:t>state</w:t>
      </w:r>
      <w:proofErr w:type="gramEnd"/>
      <w:r w:rsidRPr="00930260">
        <w:rPr>
          <w:rFonts w:eastAsiaTheme="majorEastAsia"/>
          <w:b w:val="0"/>
          <w:iCs w:val="0"/>
          <w:szCs w:val="22"/>
        </w:rPr>
        <w:t xml:space="preserve"> and commonwealth agencies.</w:t>
      </w:r>
    </w:p>
    <w:p w14:paraId="17DAD53C" w14:textId="77777777" w:rsidR="002D3641" w:rsidRDefault="002D3641" w:rsidP="00930260">
      <w:pPr>
        <w:pStyle w:val="Heading1"/>
        <w:spacing w:before="360" w:after="0"/>
      </w:pPr>
      <w:r>
        <w:t>AUTHORITY LIMITS</w:t>
      </w:r>
    </w:p>
    <w:p w14:paraId="41331D4A" w14:textId="77777777" w:rsidR="002D3641" w:rsidRPr="00E25A7A" w:rsidRDefault="002D3641" w:rsidP="001D6A84">
      <w:pPr>
        <w:pStyle w:val="Heading2"/>
        <w:keepNext/>
        <w:keepLines/>
        <w:numPr>
          <w:ilvl w:val="0"/>
          <w:numId w:val="2"/>
        </w:numPr>
        <w:spacing w:before="0" w:after="0"/>
        <w:jc w:val="left"/>
        <w:rPr>
          <w:rFonts w:eastAsiaTheme="majorEastAsia"/>
          <w:b w:val="0"/>
          <w:iCs w:val="0"/>
          <w:szCs w:val="22"/>
        </w:rPr>
      </w:pPr>
      <w:r w:rsidRPr="00E25A7A">
        <w:rPr>
          <w:rFonts w:eastAsiaTheme="majorEastAsia"/>
          <w:b w:val="0"/>
          <w:iCs w:val="0"/>
          <w:szCs w:val="22"/>
        </w:rPr>
        <w:t xml:space="preserve">As per </w:t>
      </w:r>
      <w:r w:rsidR="00707886" w:rsidRPr="00E25A7A">
        <w:rPr>
          <w:rFonts w:eastAsiaTheme="majorEastAsia"/>
          <w:b w:val="0"/>
          <w:i/>
          <w:iCs w:val="0"/>
          <w:szCs w:val="22"/>
        </w:rPr>
        <w:t xml:space="preserve">Standing </w:t>
      </w:r>
      <w:r w:rsidRPr="00E25A7A">
        <w:rPr>
          <w:rFonts w:eastAsiaTheme="majorEastAsia"/>
          <w:b w:val="0"/>
          <w:i/>
          <w:iCs w:val="0"/>
          <w:szCs w:val="22"/>
        </w:rPr>
        <w:t>Delegations</w:t>
      </w:r>
      <w:r w:rsidRPr="00E25A7A">
        <w:rPr>
          <w:rFonts w:eastAsiaTheme="majorEastAsia"/>
          <w:b w:val="0"/>
          <w:iCs w:val="0"/>
          <w:szCs w:val="22"/>
        </w:rPr>
        <w:t xml:space="preserve"> instrument from time to time.</w:t>
      </w:r>
    </w:p>
    <w:p w14:paraId="60F76617" w14:textId="77777777" w:rsidR="00442192" w:rsidRDefault="00442192" w:rsidP="001D6A84"/>
    <w:p w14:paraId="0E1461C4" w14:textId="77777777" w:rsidR="00442192" w:rsidRDefault="00442192" w:rsidP="001D6A84"/>
    <w:p w14:paraId="3EF754C6" w14:textId="77777777" w:rsidR="00442192" w:rsidRDefault="00442192" w:rsidP="00442192">
      <w:pPr>
        <w:sectPr w:rsidR="00442192" w:rsidSect="001769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517" w:right="1106" w:bottom="1440" w:left="1260" w:header="539" w:footer="242" w:gutter="0"/>
          <w:cols w:space="708"/>
          <w:docGrid w:linePitch="360"/>
        </w:sectPr>
      </w:pPr>
    </w:p>
    <w:p w14:paraId="317C0F17" w14:textId="77777777" w:rsidR="00707886" w:rsidRDefault="00707886" w:rsidP="00F72B8F">
      <w:pPr>
        <w:pStyle w:val="Title"/>
        <w:spacing w:before="0" w:after="0"/>
      </w:pPr>
      <w:r>
        <w:t>RECRUITMENT GUIDE:</w:t>
      </w:r>
      <w:r w:rsidR="00FB315F">
        <w:t xml:space="preserve"> </w:t>
      </w:r>
      <w:r w:rsidR="00BF52DA">
        <w:t>water regulation</w:t>
      </w:r>
      <w:r w:rsidR="00116C05">
        <w:t xml:space="preserve"> officer</w:t>
      </w:r>
    </w:p>
    <w:p w14:paraId="7F5BB30D" w14:textId="77777777" w:rsidR="00707886" w:rsidRDefault="00707886" w:rsidP="00E25A7A">
      <w:pPr>
        <w:pStyle w:val="Heading1"/>
        <w:numPr>
          <w:ilvl w:val="0"/>
          <w:numId w:val="4"/>
        </w:numPr>
        <w:spacing w:before="120" w:after="120"/>
      </w:pPr>
      <w:r>
        <w:t>KEY COMPETENCIES</w:t>
      </w:r>
    </w:p>
    <w:tbl>
      <w:tblPr>
        <w:tblStyle w:val="TableGrid"/>
        <w:tblW w:w="15451" w:type="dxa"/>
        <w:tblInd w:w="-459" w:type="dxa"/>
        <w:shd w:val="clear" w:color="auto" w:fill="FFFFFF" w:themeFill="background1"/>
        <w:tblLook w:val="0420" w:firstRow="1" w:lastRow="0" w:firstColumn="0" w:lastColumn="0" w:noHBand="0" w:noVBand="1"/>
      </w:tblPr>
      <w:tblGrid>
        <w:gridCol w:w="3862"/>
        <w:gridCol w:w="3863"/>
        <w:gridCol w:w="3863"/>
        <w:gridCol w:w="3863"/>
      </w:tblGrid>
      <w:tr w:rsidR="00707886" w:rsidRPr="00CE2B91" w14:paraId="6940C157" w14:textId="77777777" w:rsidTr="00ED3002"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F107C9" w14:textId="77777777" w:rsidR="00707886" w:rsidRPr="00A21B9D" w:rsidRDefault="00707886" w:rsidP="00ED3002">
            <w:pPr>
              <w:jc w:val="center"/>
              <w:rPr>
                <w:rFonts w:cs="Arial"/>
                <w:sz w:val="16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Individual Contributor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492D8" w14:textId="77777777"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Team Leader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246CD" w14:textId="77777777"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Manager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A31A9E" w14:textId="77777777"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Executive</w:t>
            </w:r>
          </w:p>
        </w:tc>
      </w:tr>
      <w:tr w:rsidR="00707886" w:rsidRPr="00591CCA" w14:paraId="3D0FBE31" w14:textId="77777777" w:rsidTr="00ED3002">
        <w:trPr>
          <w:trHeight w:val="1391"/>
        </w:trPr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460B4F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  <w:lang w:eastAsia="en-AU"/>
              </w:rPr>
              <w:t>Decision M</w:t>
            </w:r>
            <w:r w:rsidRPr="00A863D9">
              <w:rPr>
                <w:rFonts w:cs="Arial"/>
                <w:b/>
                <w:sz w:val="15"/>
                <w:szCs w:val="15"/>
                <w:lang w:eastAsia="en-AU"/>
              </w:rPr>
              <w:t>aking</w:t>
            </w:r>
          </w:p>
          <w:p w14:paraId="3E2CBFCC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Identifying and understanding issues, problems, and opportunities; comparing data from different sources to draw conclusions; using effective approaches for choosing a course of action or developing appropriate solutions; taking action that is consistent with available facts, constraints, and probable consequences.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C6D6BD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4" w:anchor="'Competency 1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Decision Making</w:t>
              </w:r>
            </w:hyperlink>
          </w:p>
          <w:p w14:paraId="48290480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Identifying and understanding issues, problems, and opportunities; comparing data from different sources to draw conclusions; using effective approaches for choosing a course of action or developing appropriate solutions; taking action that is consistent with available facts, constraints, and probable consequences.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9E754B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5" w:anchor="'Competency 1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Strategic Decision Making</w:t>
              </w:r>
            </w:hyperlink>
          </w:p>
          <w:p w14:paraId="2206B370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Obtaining information and identifying key issues and relationships relevant to achieving a long-range goal or vision; committing to a course of action to accomplish a long-range goal or vision after developing alternatives based on logical assumptions, facts, available resources, constraints, and organizational values.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1E8675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6" w:anchor="'Competency 1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Establishing Strategic Direction</w:t>
              </w:r>
            </w:hyperlink>
          </w:p>
          <w:p w14:paraId="0C192E3E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and committing to a long-term business direction based on an analysis of systemic information and consideration of resources, market drivers, and organizational values.</w:t>
            </w:r>
          </w:p>
        </w:tc>
      </w:tr>
      <w:tr w:rsidR="00707886" w:rsidRPr="00591CCA" w14:paraId="1A6DD956" w14:textId="77777777" w:rsidTr="00ED3002">
        <w:trPr>
          <w:trHeight w:val="831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002416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14:paraId="40752201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A65B2D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7" w:anchor="'Competency 2'!C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Developing O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thers</w:t>
              </w:r>
            </w:hyperlink>
          </w:p>
          <w:p w14:paraId="5104ACE1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Planning and supporting the development of individuals’ skills and abilities so that they can fulfil current or future job/role responsibilities more effectively.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692448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8" w:anchor="'Competency 2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Coaching</w:t>
              </w:r>
            </w:hyperlink>
          </w:p>
          <w:p w14:paraId="4BA1B140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Providing timely guidance and feedback to help others strengthen specific knowledge/skill areas needed to accomplish a task or solve a problem.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19CEF3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9" w:anchor="'Competency 2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Coaching and Developing Others</w:t>
              </w:r>
            </w:hyperlink>
          </w:p>
          <w:p w14:paraId="1A250CEE" w14:textId="77777777" w:rsidR="00707886" w:rsidRPr="00A863D9" w:rsidRDefault="00707886" w:rsidP="00ED3002">
            <w:pPr>
              <w:ind w:firstLineChars="200" w:firstLine="300"/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Providing feedback, instruction, and development guidance to help others excel in their current or future job responsibilities; planning and supporting the development of individual skills and abilities.</w:t>
            </w:r>
          </w:p>
        </w:tc>
      </w:tr>
      <w:tr w:rsidR="00707886" w:rsidRPr="00591CCA" w14:paraId="276E3D94" w14:textId="77777777" w:rsidTr="00ED3002">
        <w:trPr>
          <w:trHeight w:val="848"/>
        </w:trPr>
        <w:tc>
          <w:tcPr>
            <w:tcW w:w="3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3767AD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0" w:anchor="'Competency 3'!B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Active L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earning</w:t>
              </w:r>
            </w:hyperlink>
          </w:p>
          <w:p w14:paraId="7F910A7F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Demonstrating zeal for new information, knowledge, and experiences; regularly seeking and capitalizing on learning opportunities; quickly assimilating and applying new information.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4CA23F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1" w:anchor="'Competency 3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Selecting T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alent</w:t>
              </w:r>
            </w:hyperlink>
          </w:p>
          <w:p w14:paraId="68F9423F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Evaluating and selecting internal and external talent to ensure the best match between the individual and the work requirements.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6F525D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2" w:anchor="'Competency 3'!E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Selecting T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alent</w:t>
              </w:r>
            </w:hyperlink>
          </w:p>
          <w:p w14:paraId="72B78DB4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Evaluating and selecting internal and external talent to ensure the best match between the individual and the work requirements.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C41D04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3" w:anchor="'Competency 3'!F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Building Organisational Talent</w:t>
              </w:r>
            </w:hyperlink>
          </w:p>
          <w:p w14:paraId="2C99E836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systems and processes to attract, develop, engage, and retain talented individuals; creating a work environment where people can realize their full potential, thus allowing the organization to meet current and future business challenges.</w:t>
            </w:r>
          </w:p>
        </w:tc>
      </w:tr>
      <w:tr w:rsidR="00707886" w:rsidRPr="00591CCA" w14:paraId="1B83FD3E" w14:textId="77777777" w:rsidTr="00ED3002">
        <w:trPr>
          <w:trHeight w:val="421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3D2810" w14:textId="77777777" w:rsidR="00707886" w:rsidRPr="00A863D9" w:rsidRDefault="00707886" w:rsidP="00ED3002">
            <w:pPr>
              <w:tabs>
                <w:tab w:val="left" w:pos="611"/>
                <w:tab w:val="center" w:pos="1805"/>
              </w:tabs>
              <w:jc w:val="left"/>
              <w:rPr>
                <w:rFonts w:cs="Arial"/>
                <w:b/>
                <w:sz w:val="15"/>
                <w:szCs w:val="15"/>
                <w:lang w:eastAsia="en-AU"/>
              </w:rPr>
            </w:pPr>
            <w:r>
              <w:tab/>
            </w:r>
            <w:r>
              <w:tab/>
            </w:r>
            <w:hyperlink r:id="rId24" w:anchor="'Competency 3'!C2" w:history="1">
              <w:r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Personal Growth Orientation</w:t>
              </w:r>
            </w:hyperlink>
          </w:p>
          <w:p w14:paraId="0436CABA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Actively pursuing development experiences to improve interpersonal and business impact.</w:t>
            </w: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BFE0A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1D8F82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17722D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</w:tr>
      <w:tr w:rsidR="00707886" w:rsidRPr="00591CCA" w14:paraId="2C452EBD" w14:textId="77777777" w:rsidTr="00ED3002">
        <w:trPr>
          <w:trHeight w:val="997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9705A5" w14:textId="77777777" w:rsidR="00707886" w:rsidRPr="00A863D9" w:rsidRDefault="00707886" w:rsidP="00ED3002">
            <w:pPr>
              <w:shd w:val="clear" w:color="auto" w:fill="FFFFFF" w:themeFill="background1"/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14:paraId="09C067C8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5A1928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5" w:anchor="RANGE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Delegating responsibility</w:t>
              </w:r>
            </w:hyperlink>
          </w:p>
          <w:p w14:paraId="5C83E188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Allocating decision-making authority and/or task responsibility to appropriate others to maximize the organization’s and individuals’ effectiveness.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6FFB9E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6" w:anchor="'Competency 4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Delegating R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esponsibility</w:t>
              </w:r>
            </w:hyperlink>
          </w:p>
          <w:p w14:paraId="4514B4BD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Allocating decision-making authority and/or task responsibility to appropriate others to maximize the organization’s and individuals’ effectiveness.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66966B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7" w:anchor="'Competency 4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Empowerment and Delegation</w:t>
              </w:r>
            </w:hyperlink>
          </w:p>
          <w:p w14:paraId="68A565F4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Sharing authority and responsibilities with others to move decision making and accountability downward through the organization, enable individuals to stretch their capabilities, and accomplish the business unit’s strategic priorities.</w:t>
            </w:r>
          </w:p>
        </w:tc>
      </w:tr>
      <w:tr w:rsidR="00707886" w:rsidRPr="00591CCA" w14:paraId="08168D2B" w14:textId="77777777" w:rsidTr="00ED3002">
        <w:trPr>
          <w:trHeight w:val="765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ECE1E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14:paraId="39D63D59" w14:textId="77777777"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FC6143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8" w:anchor="'Competency 5'!C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Leading Through Vision and V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alues</w:t>
              </w:r>
            </w:hyperlink>
          </w:p>
          <w:p w14:paraId="6F2C30B0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Keeping the organization’s vision and values at the forefront of associate decision making and action.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54B8C4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9" w:anchor="'Competency 5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Selling the Vision</w:t>
              </w:r>
            </w:hyperlink>
          </w:p>
          <w:p w14:paraId="0640EF2E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Vividly communicating a compelling view of the future state in a way that helps others understand and feel how business outcomes will be different when the vision and values become a reality.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245F21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0" w:anchor="'Competency 5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Selling the Vision</w:t>
              </w:r>
            </w:hyperlink>
          </w:p>
          <w:p w14:paraId="026216EF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Vividly communicating a compelling view of the future state in a way that helps others understand and feel how business outcomes will be different when the vision and values become a reality.</w:t>
            </w:r>
          </w:p>
        </w:tc>
      </w:tr>
      <w:tr w:rsidR="00707886" w:rsidRPr="00591CCA" w14:paraId="4577CA14" w14:textId="77777777" w:rsidTr="00ED3002">
        <w:trPr>
          <w:trHeight w:val="978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3262E5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1" w:anchor="'Competency 7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Work Standards</w:t>
              </w:r>
            </w:hyperlink>
          </w:p>
          <w:p w14:paraId="7C08C578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standards of performance for self and others; assuming responsibility and accountability for successfully completing assignments or tasks; self-imposing standards of excellence rather than having standards imposed.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8C78CA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2" w:anchor="'Competency 7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for Results</w:t>
              </w:r>
            </w:hyperlink>
          </w:p>
          <w:p w14:paraId="6302C24F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goals for personal and group accomplishment; using measurement methods to monitor progress toward goals; tenaciously working to meet or exceed goals while deriving satisfaction from that achievement and continuous improvement.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E5444F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3" w:anchor="'Competency 7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for Results</w:t>
              </w:r>
            </w:hyperlink>
          </w:p>
          <w:p w14:paraId="257A9552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goals for personal and group accomplishment; using measurement methods to monitor progress toward goals; tenaciously working to meet or exceed goals while deriving satisfaction from that achievement and continuous improvement.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BF1FC3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4" w:anchor="'Competency 7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Passion for Results</w:t>
              </w:r>
            </w:hyperlink>
          </w:p>
          <w:p w14:paraId="413265CA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Driving high standards for individual, team, and organizational accomplishment; tenaciously working to meet or exceed challenging goals; deriving satisfaction from goal achievement and continuous improvement.</w:t>
            </w:r>
          </w:p>
        </w:tc>
      </w:tr>
      <w:tr w:rsidR="00707886" w:rsidRPr="00591CCA" w14:paraId="0E1F493B" w14:textId="77777777" w:rsidTr="00ED3002">
        <w:trPr>
          <w:trHeight w:val="922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9036FC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5" w:anchor="'Competency 8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Managing work</w:t>
              </w:r>
            </w:hyperlink>
          </w:p>
          <w:p w14:paraId="7A9A3397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Effectively managing one’s time and resources to ensure that work is completed efficiently.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BA2417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6" w:anchor="'Competency 8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Planning and Organising</w:t>
              </w:r>
            </w:hyperlink>
          </w:p>
          <w:p w14:paraId="68074020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courses of action for self and others to ensure that work is completed efficiently.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33E72F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7" w:anchor="'Competency 8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Execution</w:t>
              </w:r>
            </w:hyperlink>
          </w:p>
          <w:p w14:paraId="5738F4ED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Translating strategic priorities into operational reality; aligning communication, accountabilities, resource capabilities, internal processes, and ongoing measurement systems to ensure that strategic priorities yield measurable and sustainable results.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1915DE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8" w:anchor="'Competency 8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Execution</w:t>
              </w:r>
            </w:hyperlink>
          </w:p>
          <w:p w14:paraId="4068C375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Translating strategic priorities into operational reality; aligning communication, accountabilities, resource capabilities, internal processes, and ongoing measurement systems to ensure that strategic priorities yield measurable and sustainable results.</w:t>
            </w:r>
          </w:p>
        </w:tc>
      </w:tr>
      <w:tr w:rsidR="00707886" w:rsidRPr="00591CCA" w14:paraId="6036E96E" w14:textId="77777777" w:rsidTr="00ED3002">
        <w:trPr>
          <w:trHeight w:val="1116"/>
        </w:trPr>
        <w:tc>
          <w:tcPr>
            <w:tcW w:w="3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491B39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9" w:anchor="'Competency 9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Adaptability</w:t>
              </w:r>
            </w:hyperlink>
          </w:p>
          <w:p w14:paraId="4CA63BCA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Maintaining effectiveness when experiencing major changes in work responsibilities or environment; adjusting effectively to work within new work structures, processes, requirements, or cultures.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50854F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40" w:anchor="'Competency 9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Facilita</w:t>
              </w:r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ting C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hange</w:t>
              </w:r>
            </w:hyperlink>
          </w:p>
          <w:p w14:paraId="4C16E1C5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Encouraging others to seek opportunities for different and innovative approaches to addressing problems and opportunities; facilitating the implementation and acceptance of change within the workplace.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013A4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41" w:anchor="'Competency 9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Leading C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hange</w:t>
              </w:r>
            </w:hyperlink>
          </w:p>
          <w:p w14:paraId="435E4296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Identifying and driving organizational and cultural changes needed to adapt strategically to changing market demands, technology, and internal initiatives; </w:t>
            </w:r>
            <w:proofErr w:type="spellStart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catalyzing</w:t>
            </w:r>
            <w:proofErr w:type="spellEnd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 new approaches to improve results by transforming organizational culture, systems, or products/services.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2D3D53" w14:textId="77777777" w:rsidR="00707886" w:rsidRPr="00A863D9" w:rsidRDefault="004B77CA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42" w:anchor="'Competency 9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Leading Change</w:t>
              </w:r>
            </w:hyperlink>
          </w:p>
          <w:p w14:paraId="6C9661E8" w14:textId="77777777"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Identifying and driving organizational and cultural changes needed to adapt strategically to changing market demands, technology, and internal initiatives; </w:t>
            </w:r>
            <w:proofErr w:type="spellStart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catalyzing</w:t>
            </w:r>
            <w:proofErr w:type="spellEnd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 new approaches to improve results by transforming organizational culture, systems, or products/services.</w:t>
            </w:r>
          </w:p>
        </w:tc>
      </w:tr>
    </w:tbl>
    <w:p w14:paraId="35A60D62" w14:textId="77777777" w:rsidR="00F72B8F" w:rsidRDefault="00F72B8F" w:rsidP="001769FE">
      <w:pPr>
        <w:pStyle w:val="Heading1"/>
        <w:sectPr w:rsidR="00F72B8F" w:rsidSect="00E25A7A">
          <w:headerReference w:type="default" r:id="rId43"/>
          <w:footerReference w:type="default" r:id="rId44"/>
          <w:pgSz w:w="16839" w:h="11907" w:orient="landscape" w:code="9"/>
          <w:pgMar w:top="-284" w:right="1104" w:bottom="1106" w:left="1440" w:header="180" w:footer="0" w:gutter="0"/>
          <w:cols w:space="708"/>
          <w:docGrid w:linePitch="360"/>
        </w:sectPr>
      </w:pPr>
    </w:p>
    <w:p w14:paraId="3E5C3C12" w14:textId="77777777" w:rsidR="001769FE" w:rsidRDefault="007B6308" w:rsidP="00E25A7A">
      <w:pPr>
        <w:pStyle w:val="Heading1"/>
      </w:pPr>
      <w:r>
        <w:t xml:space="preserve">MANDATORY </w:t>
      </w:r>
      <w:r w:rsidR="001769FE">
        <w:t>KNOWLEDGE</w:t>
      </w:r>
      <w:r>
        <w:t xml:space="preserve"> </w:t>
      </w:r>
      <w:r w:rsidR="002D3641">
        <w:t xml:space="preserve">AND QUALIFICATION </w:t>
      </w:r>
      <w:r>
        <w:t>REQUIREMENTS</w:t>
      </w:r>
    </w:p>
    <w:p w14:paraId="737965B6" w14:textId="77777777" w:rsidR="004518D1" w:rsidRDefault="006B6DF7" w:rsidP="00605A29">
      <w:pPr>
        <w:pStyle w:val="Heading3"/>
        <w:numPr>
          <w:ilvl w:val="0"/>
          <w:numId w:val="2"/>
        </w:numPr>
        <w:spacing w:before="120" w:after="120"/>
        <w:ind w:left="714" w:hanging="357"/>
      </w:pPr>
      <w:r>
        <w:t xml:space="preserve">Certificate III </w:t>
      </w:r>
      <w:r w:rsidR="004518D1">
        <w:t>in business</w:t>
      </w:r>
      <w:r w:rsidR="00930260">
        <w:t xml:space="preserve"> </w:t>
      </w:r>
      <w:r w:rsidR="00A426BF">
        <w:t xml:space="preserve">or related discipline </w:t>
      </w:r>
      <w:r w:rsidR="00930260">
        <w:t>or equivalent experience</w:t>
      </w:r>
    </w:p>
    <w:p w14:paraId="133FFBE5" w14:textId="77777777" w:rsidR="00EA7906" w:rsidRDefault="00930260" w:rsidP="00605A29">
      <w:pPr>
        <w:pStyle w:val="Heading3"/>
        <w:numPr>
          <w:ilvl w:val="0"/>
          <w:numId w:val="2"/>
        </w:numPr>
        <w:spacing w:before="120" w:after="120"/>
        <w:ind w:left="714" w:hanging="357"/>
      </w:pPr>
      <w:r>
        <w:t>Awareness</w:t>
      </w:r>
      <w:r w:rsidR="004518D1">
        <w:t xml:space="preserve"> of</w:t>
      </w:r>
      <w:r w:rsidR="005202CA">
        <w:t xml:space="preserve"> </w:t>
      </w:r>
      <w:r>
        <w:t>n</w:t>
      </w:r>
      <w:r w:rsidR="005E050B">
        <w:t xml:space="preserve">atural </w:t>
      </w:r>
      <w:r>
        <w:t>r</w:t>
      </w:r>
      <w:r w:rsidR="005E050B">
        <w:t xml:space="preserve">esource </w:t>
      </w:r>
      <w:r>
        <w:t>m</w:t>
      </w:r>
      <w:r w:rsidR="005E050B">
        <w:t>anagement</w:t>
      </w:r>
      <w:r w:rsidR="00A426BF">
        <w:t xml:space="preserve"> and relevant legislation and regulatory framework.</w:t>
      </w:r>
    </w:p>
    <w:p w14:paraId="18AF2E93" w14:textId="77777777" w:rsidR="005E050B" w:rsidRDefault="00930260" w:rsidP="005E050B">
      <w:pPr>
        <w:pStyle w:val="Heading3"/>
        <w:numPr>
          <w:ilvl w:val="0"/>
          <w:numId w:val="2"/>
        </w:numPr>
        <w:spacing w:before="120" w:after="120"/>
        <w:ind w:left="714" w:hanging="357"/>
      </w:pPr>
      <w:r>
        <w:t xml:space="preserve">A current </w:t>
      </w:r>
      <w:r w:rsidR="0092207C">
        <w:t>d</w:t>
      </w:r>
      <w:r w:rsidR="00BD43DF">
        <w:t xml:space="preserve">rivers </w:t>
      </w:r>
      <w:r w:rsidR="0092207C">
        <w:t>l</w:t>
      </w:r>
      <w:r w:rsidR="00BD43DF">
        <w:t>icence</w:t>
      </w:r>
      <w:r w:rsidR="005E050B" w:rsidRPr="005E050B">
        <w:t xml:space="preserve"> </w:t>
      </w:r>
    </w:p>
    <w:p w14:paraId="139A8197" w14:textId="77777777" w:rsidR="001769FE" w:rsidRDefault="00442192" w:rsidP="00E25A7A">
      <w:pPr>
        <w:pStyle w:val="Heading1"/>
      </w:pPr>
      <w:r>
        <w:t xml:space="preserve">MANDATORY </w:t>
      </w:r>
      <w:r w:rsidR="001769FE">
        <w:t>EXPERIENCE</w:t>
      </w:r>
    </w:p>
    <w:p w14:paraId="296A3C92" w14:textId="77777777" w:rsidR="004518D1" w:rsidRPr="00836B6D" w:rsidRDefault="004518D1" w:rsidP="00836B6D">
      <w:pPr>
        <w:pStyle w:val="Heading3"/>
        <w:numPr>
          <w:ilvl w:val="0"/>
          <w:numId w:val="2"/>
        </w:numPr>
        <w:spacing w:before="120" w:after="120"/>
        <w:ind w:left="714" w:hanging="357"/>
      </w:pPr>
      <w:r>
        <w:t xml:space="preserve">Use of </w:t>
      </w:r>
      <w:r w:rsidR="00A426BF">
        <w:t xml:space="preserve">corporate </w:t>
      </w:r>
      <w:r>
        <w:t>systems and databases for the accurate storage and extraction of information</w:t>
      </w:r>
    </w:p>
    <w:p w14:paraId="6BA28826" w14:textId="77777777" w:rsidR="00442192" w:rsidRDefault="00442192" w:rsidP="00E25A7A">
      <w:pPr>
        <w:pStyle w:val="Heading1"/>
      </w:pPr>
      <w:r>
        <w:t>EXPERIENCE</w:t>
      </w:r>
      <w:r w:rsidR="007B08B3">
        <w:t xml:space="preserve"> THAT WILL BE VIEWED FAVOURABLY</w:t>
      </w:r>
      <w:r w:rsidR="00B54736">
        <w:t xml:space="preserve"> but is not mandatory</w:t>
      </w:r>
    </w:p>
    <w:p w14:paraId="554E1536" w14:textId="77777777" w:rsidR="00930260" w:rsidRPr="00930260" w:rsidRDefault="00930260" w:rsidP="00F83059">
      <w:pPr>
        <w:pStyle w:val="1"/>
        <w:numPr>
          <w:ilvl w:val="0"/>
          <w:numId w:val="21"/>
        </w:numPr>
        <w:tabs>
          <w:tab w:val="left" w:pos="-1440"/>
        </w:tabs>
        <w:spacing w:before="120" w:after="120"/>
        <w:ind w:left="714" w:hanging="357"/>
        <w:rPr>
          <w:rFonts w:ascii="Arial" w:hAnsi="Arial" w:cs="Arial"/>
          <w:bCs/>
          <w:sz w:val="22"/>
          <w:szCs w:val="22"/>
          <w:lang w:val="en-AU"/>
        </w:rPr>
      </w:pPr>
      <w:r w:rsidRPr="00930260">
        <w:rPr>
          <w:rFonts w:ascii="Arial" w:hAnsi="Arial" w:cs="Arial"/>
          <w:sz w:val="22"/>
          <w:szCs w:val="22"/>
        </w:rPr>
        <w:t>Assessment and resolution of licensing issues</w:t>
      </w:r>
      <w:r w:rsidRPr="00930260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2F9098C0" w14:textId="77777777" w:rsidR="00C711E2" w:rsidRPr="00C711E2" w:rsidRDefault="00C711E2" w:rsidP="00F83059">
      <w:pPr>
        <w:pStyle w:val="1"/>
        <w:numPr>
          <w:ilvl w:val="0"/>
          <w:numId w:val="21"/>
        </w:numPr>
        <w:tabs>
          <w:tab w:val="left" w:pos="-1440"/>
        </w:tabs>
        <w:spacing w:before="120" w:after="120"/>
        <w:ind w:left="714" w:hanging="357"/>
        <w:rPr>
          <w:rFonts w:ascii="Arial" w:hAnsi="Arial" w:cs="Arial"/>
          <w:bCs/>
          <w:sz w:val="20"/>
          <w:szCs w:val="22"/>
          <w:lang w:val="en-AU"/>
        </w:rPr>
      </w:pPr>
      <w:r w:rsidRPr="00C711E2">
        <w:rPr>
          <w:rFonts w:ascii="Arial" w:hAnsi="Arial" w:cs="Arial"/>
          <w:sz w:val="22"/>
        </w:rPr>
        <w:t>Use of corporate systems to generate maps and other spatial and client data for water regulation determinations</w:t>
      </w:r>
    </w:p>
    <w:p w14:paraId="5940D950" w14:textId="77777777" w:rsidR="00641799" w:rsidRPr="00930260" w:rsidRDefault="004518D1" w:rsidP="00F83059">
      <w:pPr>
        <w:pStyle w:val="1"/>
        <w:numPr>
          <w:ilvl w:val="0"/>
          <w:numId w:val="21"/>
        </w:numPr>
        <w:tabs>
          <w:tab w:val="left" w:pos="-1440"/>
        </w:tabs>
        <w:spacing w:before="120" w:after="120"/>
        <w:ind w:left="714" w:hanging="357"/>
        <w:rPr>
          <w:rFonts w:ascii="Arial" w:hAnsi="Arial" w:cs="Arial"/>
          <w:bCs/>
          <w:sz w:val="22"/>
          <w:szCs w:val="22"/>
          <w:lang w:val="en-AU"/>
        </w:rPr>
      </w:pPr>
      <w:r w:rsidRPr="00930260">
        <w:rPr>
          <w:rFonts w:ascii="Arial" w:hAnsi="Arial" w:cs="Arial"/>
          <w:bCs/>
          <w:sz w:val="22"/>
          <w:szCs w:val="22"/>
          <w:lang w:val="en-AU"/>
        </w:rPr>
        <w:t>Problem solving in a regulatory context</w:t>
      </w:r>
    </w:p>
    <w:p w14:paraId="27DDAA8E" w14:textId="77777777" w:rsidR="00F83059" w:rsidRPr="00930260" w:rsidRDefault="00F83059" w:rsidP="00F83059">
      <w:pPr>
        <w:pStyle w:val="1"/>
        <w:numPr>
          <w:ilvl w:val="0"/>
          <w:numId w:val="21"/>
        </w:numPr>
        <w:tabs>
          <w:tab w:val="left" w:pos="-1440"/>
        </w:tabs>
        <w:spacing w:before="120" w:after="120"/>
        <w:ind w:left="714" w:hanging="357"/>
        <w:rPr>
          <w:rFonts w:ascii="Arial" w:hAnsi="Arial" w:cs="Arial"/>
          <w:bCs/>
          <w:sz w:val="22"/>
          <w:szCs w:val="22"/>
          <w:lang w:val="en-AU"/>
        </w:rPr>
      </w:pPr>
      <w:r w:rsidRPr="00930260">
        <w:rPr>
          <w:rFonts w:ascii="Arial" w:hAnsi="Arial" w:cs="Arial"/>
          <w:bCs/>
          <w:sz w:val="22"/>
          <w:szCs w:val="22"/>
          <w:lang w:val="en-AU"/>
        </w:rPr>
        <w:t>Working in</w:t>
      </w:r>
      <w:r w:rsidR="00836B6D" w:rsidRPr="00930260">
        <w:rPr>
          <w:rFonts w:ascii="Arial" w:hAnsi="Arial" w:cs="Arial"/>
          <w:bCs/>
          <w:sz w:val="22"/>
          <w:szCs w:val="22"/>
          <w:lang w:val="en-AU"/>
        </w:rPr>
        <w:t xml:space="preserve"> compliance environments and natural resource management.</w:t>
      </w:r>
    </w:p>
    <w:p w14:paraId="7DE4D0EA" w14:textId="77777777" w:rsidR="001769FE" w:rsidRDefault="001769FE" w:rsidP="00E25A7A">
      <w:pPr>
        <w:pStyle w:val="Heading1"/>
      </w:pPr>
      <w:r>
        <w:t>KEY CHALLENGES</w:t>
      </w:r>
    </w:p>
    <w:p w14:paraId="4E2F9E36" w14:textId="77777777" w:rsidR="00641799" w:rsidRPr="002B1DC3" w:rsidRDefault="00836B6D" w:rsidP="00641799">
      <w:pPr>
        <w:pStyle w:val="Heading3"/>
        <w:numPr>
          <w:ilvl w:val="0"/>
          <w:numId w:val="2"/>
        </w:numPr>
        <w:spacing w:before="120" w:after="120"/>
        <w:ind w:left="714" w:hanging="357"/>
      </w:pPr>
      <w:r>
        <w:t xml:space="preserve">Providing consistent </w:t>
      </w:r>
      <w:r w:rsidR="004518D1">
        <w:t xml:space="preserve">information </w:t>
      </w:r>
      <w:r w:rsidR="00641799">
        <w:t xml:space="preserve">in an organisational environment where the </w:t>
      </w:r>
      <w:r w:rsidR="004518D1">
        <w:t xml:space="preserve">systems are not integrated </w:t>
      </w:r>
      <w:r w:rsidR="00D468AC">
        <w:t xml:space="preserve">and </w:t>
      </w:r>
      <w:r w:rsidR="00641799">
        <w:t>the guiding organisational policy is evolving and developing.</w:t>
      </w:r>
    </w:p>
    <w:p w14:paraId="13D56B8A" w14:textId="77777777" w:rsidR="00B47779" w:rsidRPr="00B47779" w:rsidRDefault="00641799" w:rsidP="00641799">
      <w:pPr>
        <w:pStyle w:val="BodyText2"/>
        <w:numPr>
          <w:ilvl w:val="0"/>
          <w:numId w:val="2"/>
        </w:numPr>
      </w:pPr>
      <w:r>
        <w:t xml:space="preserve">To improve customer </w:t>
      </w:r>
      <w:r w:rsidR="00D468AC">
        <w:t xml:space="preserve">and stakeholder </w:t>
      </w:r>
      <w:r>
        <w:t xml:space="preserve">knowledge, awareness and obligations associated with the </w:t>
      </w:r>
      <w:r w:rsidR="00D468AC">
        <w:t xml:space="preserve">access, use and </w:t>
      </w:r>
      <w:r>
        <w:t>regulation of wate</w:t>
      </w:r>
      <w:r w:rsidR="00930260">
        <w:t>r in NSW.</w:t>
      </w:r>
    </w:p>
    <w:sectPr w:rsidR="00B47779" w:rsidRPr="00B47779" w:rsidSect="00E25A7A">
      <w:footerReference w:type="default" r:id="rId45"/>
      <w:pgSz w:w="11907" w:h="16839" w:code="9"/>
      <w:pgMar w:top="1520" w:right="850" w:bottom="1440" w:left="1418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90A4" w14:textId="77777777" w:rsidR="004B77CA" w:rsidRDefault="004B77CA">
      <w:r>
        <w:separator/>
      </w:r>
    </w:p>
  </w:endnote>
  <w:endnote w:type="continuationSeparator" w:id="0">
    <w:p w14:paraId="5E09A5DA" w14:textId="77777777" w:rsidR="004B77CA" w:rsidRDefault="004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B4DC" w14:textId="77777777" w:rsidR="003D5FED" w:rsidRDefault="003D5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F349" w14:textId="77777777" w:rsidR="007C7CCA" w:rsidRDefault="007C7CCA" w:rsidP="007C7CCA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14:paraId="7E0C28A8" w14:textId="77777777" w:rsidR="00F6681C" w:rsidRDefault="007C7CCA" w:rsidP="007C7CCA">
    <w:pPr>
      <w:pStyle w:val="Footer"/>
      <w:tabs>
        <w:tab w:val="clear" w:pos="4153"/>
        <w:tab w:val="clear" w:pos="8306"/>
        <w:tab w:val="right" w:pos="9639"/>
        <w:tab w:val="right" w:pos="14317"/>
      </w:tabs>
    </w:pPr>
    <w:r>
      <w:t>Draft May 2017</w:t>
    </w:r>
    <w:r w:rsidR="00F6681C">
      <w:tab/>
      <w:t xml:space="preserve">Page </w:t>
    </w:r>
    <w:sdt>
      <w:sdtPr>
        <w:id w:val="1503015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681C">
          <w:fldChar w:fldCharType="begin"/>
        </w:r>
        <w:r w:rsidR="00F6681C">
          <w:instrText xml:space="preserve"> PAGE   \* MERGEFORMAT </w:instrText>
        </w:r>
        <w:r w:rsidR="00F6681C">
          <w:fldChar w:fldCharType="separate"/>
        </w:r>
        <w:r w:rsidR="0092207C">
          <w:rPr>
            <w:noProof/>
          </w:rPr>
          <w:t>2</w:t>
        </w:r>
        <w:r w:rsidR="00F6681C">
          <w:rPr>
            <w:noProof/>
          </w:rPr>
          <w:fldChar w:fldCharType="end"/>
        </w:r>
      </w:sdtContent>
    </w:sdt>
  </w:p>
  <w:p w14:paraId="3380C006" w14:textId="77777777" w:rsidR="00F6681C" w:rsidRDefault="00F6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9DC4" w14:textId="77777777" w:rsidR="003D5FED" w:rsidRDefault="003D5F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D4C8" w14:textId="77777777" w:rsidR="00E25A7A" w:rsidRDefault="00E25A7A" w:rsidP="00CC159E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14:paraId="0C4FDD8B" w14:textId="77777777" w:rsidR="007C7CCA" w:rsidRDefault="007C7CCA" w:rsidP="007C7CCA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14:paraId="6EF2CBA6" w14:textId="77777777" w:rsidR="00E25A7A" w:rsidRDefault="007C7CCA" w:rsidP="007C7CCA">
    <w:pPr>
      <w:pStyle w:val="Footer"/>
      <w:tabs>
        <w:tab w:val="clear" w:pos="4153"/>
        <w:tab w:val="clear" w:pos="8306"/>
        <w:tab w:val="right" w:pos="9639"/>
        <w:tab w:val="right" w:pos="14317"/>
      </w:tabs>
    </w:pPr>
    <w:r>
      <w:t>Draft May 2017</w:t>
    </w:r>
    <w:r w:rsidR="00E25A7A">
      <w:tab/>
    </w:r>
    <w:r w:rsidR="00E25A7A">
      <w:tab/>
      <w:t xml:space="preserve">Page </w:t>
    </w:r>
    <w:sdt>
      <w:sdtPr>
        <w:id w:val="11654454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5A7A">
          <w:fldChar w:fldCharType="begin"/>
        </w:r>
        <w:r w:rsidR="00E25A7A">
          <w:instrText xml:space="preserve"> PAGE   \* MERGEFORMAT </w:instrText>
        </w:r>
        <w:r w:rsidR="00E25A7A">
          <w:fldChar w:fldCharType="separate"/>
        </w:r>
        <w:r w:rsidR="0092207C">
          <w:rPr>
            <w:noProof/>
          </w:rPr>
          <w:t>3</w:t>
        </w:r>
        <w:r w:rsidR="00E25A7A">
          <w:rPr>
            <w:noProof/>
          </w:rPr>
          <w:fldChar w:fldCharType="end"/>
        </w:r>
      </w:sdtContent>
    </w:sdt>
  </w:p>
  <w:p w14:paraId="737B9B4F" w14:textId="77777777" w:rsidR="00E25A7A" w:rsidRDefault="00E25A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7A04" w14:textId="77777777" w:rsidR="007C7CCA" w:rsidRDefault="007C7CCA" w:rsidP="007C7CCA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14:paraId="71F2A78B" w14:textId="77777777" w:rsidR="00E25A7A" w:rsidRDefault="007C7CCA" w:rsidP="007C7CCA">
    <w:pPr>
      <w:pStyle w:val="Footer"/>
      <w:tabs>
        <w:tab w:val="clear" w:pos="4153"/>
        <w:tab w:val="clear" w:pos="8306"/>
        <w:tab w:val="right" w:pos="9639"/>
        <w:tab w:val="right" w:pos="14317"/>
      </w:tabs>
    </w:pPr>
    <w:r>
      <w:t>Draft May 2017</w:t>
    </w:r>
    <w:r w:rsidR="00E25A7A">
      <w:tab/>
      <w:t xml:space="preserve">Page </w:t>
    </w:r>
    <w:sdt>
      <w:sdtPr>
        <w:id w:val="931404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5A7A">
          <w:fldChar w:fldCharType="begin"/>
        </w:r>
        <w:r w:rsidR="00E25A7A">
          <w:instrText xml:space="preserve"> PAGE   \* MERGEFORMAT </w:instrText>
        </w:r>
        <w:r w:rsidR="00E25A7A">
          <w:fldChar w:fldCharType="separate"/>
        </w:r>
        <w:r w:rsidR="0092207C">
          <w:rPr>
            <w:noProof/>
          </w:rPr>
          <w:t>4</w:t>
        </w:r>
        <w:r w:rsidR="00E25A7A">
          <w:rPr>
            <w:noProof/>
          </w:rPr>
          <w:fldChar w:fldCharType="end"/>
        </w:r>
      </w:sdtContent>
    </w:sdt>
  </w:p>
  <w:p w14:paraId="05127344" w14:textId="77777777" w:rsidR="00E25A7A" w:rsidRDefault="00E25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0939" w14:textId="77777777" w:rsidR="004B77CA" w:rsidRDefault="004B77CA">
      <w:r>
        <w:separator/>
      </w:r>
    </w:p>
  </w:footnote>
  <w:footnote w:type="continuationSeparator" w:id="0">
    <w:p w14:paraId="76B3C299" w14:textId="77777777" w:rsidR="004B77CA" w:rsidRDefault="004B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303D" w14:textId="77777777" w:rsidR="003D5FED" w:rsidRDefault="003D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2D5E" w14:textId="77777777" w:rsidR="00125632" w:rsidRDefault="001256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2A0FA54" wp14:editId="04B03DCA">
          <wp:simplePos x="0" y="0"/>
          <wp:positionH relativeFrom="column">
            <wp:posOffset>4424680</wp:posOffset>
          </wp:positionH>
          <wp:positionV relativeFrom="paragraph">
            <wp:posOffset>-153035</wp:posOffset>
          </wp:positionV>
          <wp:extent cx="2125345" cy="721995"/>
          <wp:effectExtent l="0" t="0" r="8255" b="1905"/>
          <wp:wrapSquare wrapText="bothSides"/>
          <wp:docPr id="1" name="Picture 1" descr="http://corporate.statewater.local/_Documents/Water%20NSW/WaterNSW%20logo%20RGB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rporate.statewater.local/_Documents/Water%20NSW/WaterNSW%20logo%20RGB%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951C" w14:textId="77777777" w:rsidR="003D5FED" w:rsidRDefault="003D5F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74A9" w14:textId="77777777" w:rsidR="00125632" w:rsidRPr="00125632" w:rsidRDefault="00125632" w:rsidP="0012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92D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Helvetica" w:hAnsi="Helvetica" w:cs="Times New Roman"/>
        <w:sz w:val="20"/>
      </w:rPr>
    </w:lvl>
  </w:abstractNum>
  <w:abstractNum w:abstractNumId="2" w15:restartNumberingAfterBreak="0">
    <w:nsid w:val="028A244D"/>
    <w:multiLevelType w:val="hybridMultilevel"/>
    <w:tmpl w:val="A600E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D42C1"/>
    <w:multiLevelType w:val="hybridMultilevel"/>
    <w:tmpl w:val="59381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C46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0BB0"/>
    <w:multiLevelType w:val="hybridMultilevel"/>
    <w:tmpl w:val="24CC2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35E20"/>
    <w:multiLevelType w:val="hybridMultilevel"/>
    <w:tmpl w:val="6922B7F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15750D"/>
    <w:multiLevelType w:val="multilevel"/>
    <w:tmpl w:val="59A0BEE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7" w15:restartNumberingAfterBreak="0">
    <w:nsid w:val="0C2B6D4D"/>
    <w:multiLevelType w:val="hybridMultilevel"/>
    <w:tmpl w:val="D20809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E245C"/>
    <w:multiLevelType w:val="hybridMultilevel"/>
    <w:tmpl w:val="8780A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A19DC"/>
    <w:multiLevelType w:val="hybridMultilevel"/>
    <w:tmpl w:val="8FB6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07DE"/>
    <w:multiLevelType w:val="hybridMultilevel"/>
    <w:tmpl w:val="0E3202B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5B38EC"/>
    <w:multiLevelType w:val="singleLevel"/>
    <w:tmpl w:val="729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BFE1B2D"/>
    <w:multiLevelType w:val="hybridMultilevel"/>
    <w:tmpl w:val="8BCCB3C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072C3"/>
    <w:multiLevelType w:val="multilevel"/>
    <w:tmpl w:val="F27869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693"/>
        </w:tabs>
        <w:ind w:left="2693" w:hanging="85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14" w15:restartNumberingAfterBreak="0">
    <w:nsid w:val="1FE55C30"/>
    <w:multiLevelType w:val="multilevel"/>
    <w:tmpl w:val="C686B9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15" w15:restartNumberingAfterBreak="0">
    <w:nsid w:val="20936D7C"/>
    <w:multiLevelType w:val="hybridMultilevel"/>
    <w:tmpl w:val="00540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5547F"/>
    <w:multiLevelType w:val="hybridMultilevel"/>
    <w:tmpl w:val="B0CC074E"/>
    <w:lvl w:ilvl="0" w:tplc="9042B268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4782C"/>
    <w:multiLevelType w:val="hybridMultilevel"/>
    <w:tmpl w:val="EF3A03FA"/>
    <w:lvl w:ilvl="0" w:tplc="0C09000F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8" w15:restartNumberingAfterBreak="0">
    <w:nsid w:val="28FF74BA"/>
    <w:multiLevelType w:val="hybridMultilevel"/>
    <w:tmpl w:val="9B8E1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71364"/>
    <w:multiLevelType w:val="hybridMultilevel"/>
    <w:tmpl w:val="2F3ED0D0"/>
    <w:lvl w:ilvl="0" w:tplc="0C09000F">
      <w:start w:val="1"/>
      <w:numFmt w:val="decimal"/>
      <w:lvlText w:val="%1."/>
      <w:lvlJc w:val="left"/>
      <w:pPr>
        <w:ind w:left="59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20" w15:restartNumberingAfterBreak="0">
    <w:nsid w:val="2CEA3F03"/>
    <w:multiLevelType w:val="hybridMultilevel"/>
    <w:tmpl w:val="32288E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010B56"/>
    <w:multiLevelType w:val="hybridMultilevel"/>
    <w:tmpl w:val="42A40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336B"/>
    <w:multiLevelType w:val="hybridMultilevel"/>
    <w:tmpl w:val="908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B33DA"/>
    <w:multiLevelType w:val="hybridMultilevel"/>
    <w:tmpl w:val="FF3A1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3FD7"/>
    <w:multiLevelType w:val="hybridMultilevel"/>
    <w:tmpl w:val="C6763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4315"/>
    <w:multiLevelType w:val="hybridMultilevel"/>
    <w:tmpl w:val="902ED5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57CD7"/>
    <w:multiLevelType w:val="hybridMultilevel"/>
    <w:tmpl w:val="11A42D7A"/>
    <w:lvl w:ilvl="0" w:tplc="0C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7" w15:restartNumberingAfterBreak="0">
    <w:nsid w:val="51A9079E"/>
    <w:multiLevelType w:val="hybridMultilevel"/>
    <w:tmpl w:val="B00C6D5A"/>
    <w:lvl w:ilvl="0" w:tplc="E96EB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A3972"/>
    <w:multiLevelType w:val="hybridMultilevel"/>
    <w:tmpl w:val="939C4E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1104A"/>
    <w:multiLevelType w:val="hybridMultilevel"/>
    <w:tmpl w:val="15A83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D18FE"/>
    <w:multiLevelType w:val="hybridMultilevel"/>
    <w:tmpl w:val="F49CAE9C"/>
    <w:lvl w:ilvl="0" w:tplc="0142992C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C14AB"/>
    <w:multiLevelType w:val="hybridMultilevel"/>
    <w:tmpl w:val="280C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74E57"/>
    <w:multiLevelType w:val="hybridMultilevel"/>
    <w:tmpl w:val="24CC2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F2EA3"/>
    <w:multiLevelType w:val="multilevel"/>
    <w:tmpl w:val="9C54E5B4"/>
    <w:lvl w:ilvl="0">
      <w:start w:val="1"/>
      <w:numFmt w:val="upperLetter"/>
      <w:pStyle w:val="Annexure"/>
      <w:lvlText w:val="Annexure %1:"/>
      <w:lvlJc w:val="left"/>
      <w:pPr>
        <w:tabs>
          <w:tab w:val="num" w:pos="216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E078C4"/>
    <w:multiLevelType w:val="hybridMultilevel"/>
    <w:tmpl w:val="8DF684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0"/>
  </w:num>
  <w:num w:numId="6">
    <w:abstractNumId w:val="22"/>
  </w:num>
  <w:num w:numId="7">
    <w:abstractNumId w:val="30"/>
  </w:num>
  <w:num w:numId="8">
    <w:abstractNumId w:val="16"/>
  </w:num>
  <w:num w:numId="9">
    <w:abstractNumId w:val="31"/>
  </w:num>
  <w:num w:numId="10">
    <w:abstractNumId w:val="21"/>
  </w:num>
  <w:num w:numId="11">
    <w:abstractNumId w:val="24"/>
  </w:num>
  <w:num w:numId="12">
    <w:abstractNumId w:val="8"/>
  </w:num>
  <w:num w:numId="13">
    <w:abstractNumId w:val="27"/>
  </w:num>
  <w:num w:numId="14">
    <w:abstractNumId w:val="13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17"/>
  </w:num>
  <w:num w:numId="20">
    <w:abstractNumId w:val="26"/>
  </w:num>
  <w:num w:numId="21">
    <w:abstractNumId w:val="15"/>
  </w:num>
  <w:num w:numId="2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23">
    <w:abstractNumId w:val="11"/>
  </w:num>
  <w:num w:numId="24">
    <w:abstractNumId w:val="19"/>
  </w:num>
  <w:num w:numId="25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26">
    <w:abstractNumId w:val="20"/>
  </w:num>
  <w:num w:numId="27">
    <w:abstractNumId w:val="2"/>
  </w:num>
  <w:num w:numId="28">
    <w:abstractNumId w:val="6"/>
  </w:num>
  <w:num w:numId="29">
    <w:abstractNumId w:val="25"/>
  </w:num>
  <w:num w:numId="30">
    <w:abstractNumId w:val="32"/>
  </w:num>
  <w:num w:numId="31">
    <w:abstractNumId w:val="4"/>
  </w:num>
  <w:num w:numId="32">
    <w:abstractNumId w:val="9"/>
  </w:num>
  <w:num w:numId="33">
    <w:abstractNumId w:val="29"/>
  </w:num>
  <w:num w:numId="34">
    <w:abstractNumId w:val="5"/>
  </w:num>
  <w:num w:numId="35">
    <w:abstractNumId w:val="7"/>
  </w:num>
  <w:num w:numId="36">
    <w:abstractNumId w:val="18"/>
  </w:num>
  <w:num w:numId="37">
    <w:abstractNumId w:val="28"/>
  </w:num>
  <w:num w:numId="38">
    <w:abstractNumId w:val="23"/>
  </w:num>
  <w:num w:numId="39">
    <w:abstractNumId w:val="34"/>
  </w:num>
  <w:num w:numId="40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41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C3E"/>
    <w:rsid w:val="00010190"/>
    <w:rsid w:val="00010495"/>
    <w:rsid w:val="00013ED2"/>
    <w:rsid w:val="00015C3D"/>
    <w:rsid w:val="000219EA"/>
    <w:rsid w:val="00022057"/>
    <w:rsid w:val="000241FD"/>
    <w:rsid w:val="00024636"/>
    <w:rsid w:val="0003319C"/>
    <w:rsid w:val="00042B0C"/>
    <w:rsid w:val="00042FF6"/>
    <w:rsid w:val="00054486"/>
    <w:rsid w:val="00060FB6"/>
    <w:rsid w:val="00061105"/>
    <w:rsid w:val="0006258D"/>
    <w:rsid w:val="00064D13"/>
    <w:rsid w:val="00080EE5"/>
    <w:rsid w:val="000843F8"/>
    <w:rsid w:val="00095953"/>
    <w:rsid w:val="000B21F3"/>
    <w:rsid w:val="000B5412"/>
    <w:rsid w:val="000C20F9"/>
    <w:rsid w:val="000D124A"/>
    <w:rsid w:val="000D4C55"/>
    <w:rsid w:val="000D6E41"/>
    <w:rsid w:val="000F3E99"/>
    <w:rsid w:val="00100921"/>
    <w:rsid w:val="00101AB3"/>
    <w:rsid w:val="001042B0"/>
    <w:rsid w:val="00112C39"/>
    <w:rsid w:val="0011608D"/>
    <w:rsid w:val="00116C05"/>
    <w:rsid w:val="001236D3"/>
    <w:rsid w:val="00125632"/>
    <w:rsid w:val="001270BE"/>
    <w:rsid w:val="00127AFF"/>
    <w:rsid w:val="00154DCB"/>
    <w:rsid w:val="00156606"/>
    <w:rsid w:val="001574B8"/>
    <w:rsid w:val="001660B6"/>
    <w:rsid w:val="00166535"/>
    <w:rsid w:val="00167204"/>
    <w:rsid w:val="001769FE"/>
    <w:rsid w:val="00177FE1"/>
    <w:rsid w:val="00180632"/>
    <w:rsid w:val="00181CD6"/>
    <w:rsid w:val="001824F2"/>
    <w:rsid w:val="00184AA3"/>
    <w:rsid w:val="001853F1"/>
    <w:rsid w:val="0019558E"/>
    <w:rsid w:val="0019673D"/>
    <w:rsid w:val="001A0D69"/>
    <w:rsid w:val="001A53F9"/>
    <w:rsid w:val="001B3ECD"/>
    <w:rsid w:val="001B485F"/>
    <w:rsid w:val="001B67F0"/>
    <w:rsid w:val="001D6A84"/>
    <w:rsid w:val="001D721A"/>
    <w:rsid w:val="001E0FB8"/>
    <w:rsid w:val="001E7FD0"/>
    <w:rsid w:val="001F2FCB"/>
    <w:rsid w:val="001F528D"/>
    <w:rsid w:val="001F7D7A"/>
    <w:rsid w:val="002071E6"/>
    <w:rsid w:val="00226E82"/>
    <w:rsid w:val="0024144D"/>
    <w:rsid w:val="0025472A"/>
    <w:rsid w:val="00261602"/>
    <w:rsid w:val="00267A08"/>
    <w:rsid w:val="00284945"/>
    <w:rsid w:val="002A344E"/>
    <w:rsid w:val="002A4E1F"/>
    <w:rsid w:val="002B0BA2"/>
    <w:rsid w:val="002B283B"/>
    <w:rsid w:val="002C17F7"/>
    <w:rsid w:val="002C26B2"/>
    <w:rsid w:val="002D3641"/>
    <w:rsid w:val="002D7BAB"/>
    <w:rsid w:val="002E4EC8"/>
    <w:rsid w:val="002E767A"/>
    <w:rsid w:val="002F3045"/>
    <w:rsid w:val="002F3248"/>
    <w:rsid w:val="003000E0"/>
    <w:rsid w:val="00301B07"/>
    <w:rsid w:val="00305076"/>
    <w:rsid w:val="003050A2"/>
    <w:rsid w:val="00307D45"/>
    <w:rsid w:val="0031289E"/>
    <w:rsid w:val="0031723E"/>
    <w:rsid w:val="00320FE9"/>
    <w:rsid w:val="00327088"/>
    <w:rsid w:val="00333CB0"/>
    <w:rsid w:val="00334854"/>
    <w:rsid w:val="003367AA"/>
    <w:rsid w:val="0034069A"/>
    <w:rsid w:val="00342606"/>
    <w:rsid w:val="00346A3F"/>
    <w:rsid w:val="00346C4E"/>
    <w:rsid w:val="00353640"/>
    <w:rsid w:val="003648F6"/>
    <w:rsid w:val="00364AC9"/>
    <w:rsid w:val="0038404C"/>
    <w:rsid w:val="00394E3A"/>
    <w:rsid w:val="00396D90"/>
    <w:rsid w:val="003A68A5"/>
    <w:rsid w:val="003B0E03"/>
    <w:rsid w:val="003B7CE3"/>
    <w:rsid w:val="003C7FC4"/>
    <w:rsid w:val="003D2100"/>
    <w:rsid w:val="003D5FED"/>
    <w:rsid w:val="003D788E"/>
    <w:rsid w:val="003E4832"/>
    <w:rsid w:val="003E4F7D"/>
    <w:rsid w:val="003F572F"/>
    <w:rsid w:val="004045A7"/>
    <w:rsid w:val="00405F2B"/>
    <w:rsid w:val="004077CA"/>
    <w:rsid w:val="00413E38"/>
    <w:rsid w:val="00417FCE"/>
    <w:rsid w:val="004248A9"/>
    <w:rsid w:val="004254E9"/>
    <w:rsid w:val="00426CF3"/>
    <w:rsid w:val="004333E6"/>
    <w:rsid w:val="00433BBF"/>
    <w:rsid w:val="00436AE6"/>
    <w:rsid w:val="00442192"/>
    <w:rsid w:val="0044510C"/>
    <w:rsid w:val="004468EA"/>
    <w:rsid w:val="004518D1"/>
    <w:rsid w:val="00451E86"/>
    <w:rsid w:val="00453751"/>
    <w:rsid w:val="00453BEF"/>
    <w:rsid w:val="00460ABB"/>
    <w:rsid w:val="00464FF0"/>
    <w:rsid w:val="00467572"/>
    <w:rsid w:val="00473EEA"/>
    <w:rsid w:val="0048103F"/>
    <w:rsid w:val="004818CE"/>
    <w:rsid w:val="00483955"/>
    <w:rsid w:val="00494F17"/>
    <w:rsid w:val="004956DF"/>
    <w:rsid w:val="00495E25"/>
    <w:rsid w:val="004A3368"/>
    <w:rsid w:val="004A3444"/>
    <w:rsid w:val="004A356C"/>
    <w:rsid w:val="004A6CB8"/>
    <w:rsid w:val="004A73A3"/>
    <w:rsid w:val="004B04CB"/>
    <w:rsid w:val="004B16AF"/>
    <w:rsid w:val="004B3FBC"/>
    <w:rsid w:val="004B77CA"/>
    <w:rsid w:val="004C6634"/>
    <w:rsid w:val="004D3225"/>
    <w:rsid w:val="004F1480"/>
    <w:rsid w:val="004F2046"/>
    <w:rsid w:val="004F3DF0"/>
    <w:rsid w:val="004F4E26"/>
    <w:rsid w:val="004F5AA5"/>
    <w:rsid w:val="00501136"/>
    <w:rsid w:val="005059C2"/>
    <w:rsid w:val="005066B5"/>
    <w:rsid w:val="00510663"/>
    <w:rsid w:val="0051095F"/>
    <w:rsid w:val="0051751F"/>
    <w:rsid w:val="005202CA"/>
    <w:rsid w:val="00521312"/>
    <w:rsid w:val="00523593"/>
    <w:rsid w:val="005254F3"/>
    <w:rsid w:val="00530BEB"/>
    <w:rsid w:val="005322E1"/>
    <w:rsid w:val="0053736F"/>
    <w:rsid w:val="00541983"/>
    <w:rsid w:val="0055211F"/>
    <w:rsid w:val="0056221F"/>
    <w:rsid w:val="005806F5"/>
    <w:rsid w:val="005939FD"/>
    <w:rsid w:val="0059446C"/>
    <w:rsid w:val="005A1112"/>
    <w:rsid w:val="005A22F2"/>
    <w:rsid w:val="005B1B53"/>
    <w:rsid w:val="005B6038"/>
    <w:rsid w:val="005C0089"/>
    <w:rsid w:val="005C6958"/>
    <w:rsid w:val="005D10E7"/>
    <w:rsid w:val="005D1ED1"/>
    <w:rsid w:val="005E050B"/>
    <w:rsid w:val="005E133E"/>
    <w:rsid w:val="005E385D"/>
    <w:rsid w:val="005F37EC"/>
    <w:rsid w:val="005F4E12"/>
    <w:rsid w:val="005F7792"/>
    <w:rsid w:val="0060442C"/>
    <w:rsid w:val="00605A29"/>
    <w:rsid w:val="00606754"/>
    <w:rsid w:val="0062155C"/>
    <w:rsid w:val="00621DB8"/>
    <w:rsid w:val="0062274D"/>
    <w:rsid w:val="00622D12"/>
    <w:rsid w:val="006277B7"/>
    <w:rsid w:val="00632199"/>
    <w:rsid w:val="00641799"/>
    <w:rsid w:val="006471AA"/>
    <w:rsid w:val="00647E88"/>
    <w:rsid w:val="00663DB7"/>
    <w:rsid w:val="006641F2"/>
    <w:rsid w:val="00664ECB"/>
    <w:rsid w:val="00670065"/>
    <w:rsid w:val="0067448A"/>
    <w:rsid w:val="00682DFB"/>
    <w:rsid w:val="00685DE6"/>
    <w:rsid w:val="00686588"/>
    <w:rsid w:val="00687B75"/>
    <w:rsid w:val="00692F27"/>
    <w:rsid w:val="00695187"/>
    <w:rsid w:val="00695E96"/>
    <w:rsid w:val="006B1F3A"/>
    <w:rsid w:val="006B6247"/>
    <w:rsid w:val="006B6DF7"/>
    <w:rsid w:val="006C2D19"/>
    <w:rsid w:val="006E5D0A"/>
    <w:rsid w:val="006E6F04"/>
    <w:rsid w:val="006F34D6"/>
    <w:rsid w:val="006F3A53"/>
    <w:rsid w:val="006F7603"/>
    <w:rsid w:val="006F7ABA"/>
    <w:rsid w:val="007006F8"/>
    <w:rsid w:val="007048B7"/>
    <w:rsid w:val="00704C8E"/>
    <w:rsid w:val="0070518E"/>
    <w:rsid w:val="00706A34"/>
    <w:rsid w:val="00707886"/>
    <w:rsid w:val="00712054"/>
    <w:rsid w:val="00714EDC"/>
    <w:rsid w:val="00716571"/>
    <w:rsid w:val="007165B7"/>
    <w:rsid w:val="00717FDD"/>
    <w:rsid w:val="00726154"/>
    <w:rsid w:val="0072786A"/>
    <w:rsid w:val="0073326B"/>
    <w:rsid w:val="007344DB"/>
    <w:rsid w:val="00742B03"/>
    <w:rsid w:val="00747FE1"/>
    <w:rsid w:val="0075461C"/>
    <w:rsid w:val="0075777C"/>
    <w:rsid w:val="00760553"/>
    <w:rsid w:val="00762CA7"/>
    <w:rsid w:val="00763A28"/>
    <w:rsid w:val="00765B62"/>
    <w:rsid w:val="007737E0"/>
    <w:rsid w:val="00773C63"/>
    <w:rsid w:val="00780FC8"/>
    <w:rsid w:val="00782378"/>
    <w:rsid w:val="007863DE"/>
    <w:rsid w:val="00790C86"/>
    <w:rsid w:val="007A41DC"/>
    <w:rsid w:val="007B08B3"/>
    <w:rsid w:val="007B6182"/>
    <w:rsid w:val="007B6308"/>
    <w:rsid w:val="007B68BE"/>
    <w:rsid w:val="007C0757"/>
    <w:rsid w:val="007C7016"/>
    <w:rsid w:val="007C7C3B"/>
    <w:rsid w:val="007C7CCA"/>
    <w:rsid w:val="007D61DF"/>
    <w:rsid w:val="007D7BD9"/>
    <w:rsid w:val="007E3459"/>
    <w:rsid w:val="007F0AB6"/>
    <w:rsid w:val="007F2079"/>
    <w:rsid w:val="007F371F"/>
    <w:rsid w:val="007F4ABA"/>
    <w:rsid w:val="007F5ECA"/>
    <w:rsid w:val="00803D4E"/>
    <w:rsid w:val="00803E12"/>
    <w:rsid w:val="00810F6A"/>
    <w:rsid w:val="00811EA3"/>
    <w:rsid w:val="00812AD0"/>
    <w:rsid w:val="0082794B"/>
    <w:rsid w:val="0083175A"/>
    <w:rsid w:val="00832AE2"/>
    <w:rsid w:val="00836B6D"/>
    <w:rsid w:val="0085559C"/>
    <w:rsid w:val="00856310"/>
    <w:rsid w:val="00856CD9"/>
    <w:rsid w:val="008602FE"/>
    <w:rsid w:val="008605C5"/>
    <w:rsid w:val="00861D04"/>
    <w:rsid w:val="00864C5B"/>
    <w:rsid w:val="00866ADB"/>
    <w:rsid w:val="00870CC4"/>
    <w:rsid w:val="008747E9"/>
    <w:rsid w:val="008752C9"/>
    <w:rsid w:val="0087608C"/>
    <w:rsid w:val="00876154"/>
    <w:rsid w:val="00885C2A"/>
    <w:rsid w:val="00886384"/>
    <w:rsid w:val="00887277"/>
    <w:rsid w:val="00896E7F"/>
    <w:rsid w:val="008A1A07"/>
    <w:rsid w:val="008A20F4"/>
    <w:rsid w:val="008B0D5E"/>
    <w:rsid w:val="008B232B"/>
    <w:rsid w:val="008B56F2"/>
    <w:rsid w:val="008C1D95"/>
    <w:rsid w:val="008C4812"/>
    <w:rsid w:val="008C6194"/>
    <w:rsid w:val="008C705F"/>
    <w:rsid w:val="008C783D"/>
    <w:rsid w:val="008D080F"/>
    <w:rsid w:val="008D087E"/>
    <w:rsid w:val="008D33D8"/>
    <w:rsid w:val="008D3C81"/>
    <w:rsid w:val="008D5F74"/>
    <w:rsid w:val="008E77CD"/>
    <w:rsid w:val="008F0704"/>
    <w:rsid w:val="008F55D4"/>
    <w:rsid w:val="008F615A"/>
    <w:rsid w:val="008F7364"/>
    <w:rsid w:val="00901C5B"/>
    <w:rsid w:val="009048C7"/>
    <w:rsid w:val="009111B0"/>
    <w:rsid w:val="00913674"/>
    <w:rsid w:val="00917A5B"/>
    <w:rsid w:val="00920D5B"/>
    <w:rsid w:val="0092207C"/>
    <w:rsid w:val="00930260"/>
    <w:rsid w:val="009320AF"/>
    <w:rsid w:val="00933452"/>
    <w:rsid w:val="00934C47"/>
    <w:rsid w:val="009360D3"/>
    <w:rsid w:val="00947035"/>
    <w:rsid w:val="00950051"/>
    <w:rsid w:val="00953E9E"/>
    <w:rsid w:val="00954A8C"/>
    <w:rsid w:val="00961DF1"/>
    <w:rsid w:val="009677CB"/>
    <w:rsid w:val="009708FD"/>
    <w:rsid w:val="0097161F"/>
    <w:rsid w:val="00975865"/>
    <w:rsid w:val="0097760F"/>
    <w:rsid w:val="009828DE"/>
    <w:rsid w:val="00987AE9"/>
    <w:rsid w:val="009A1F8E"/>
    <w:rsid w:val="009A42CD"/>
    <w:rsid w:val="009A4686"/>
    <w:rsid w:val="009B1BCD"/>
    <w:rsid w:val="009B492E"/>
    <w:rsid w:val="009B64D6"/>
    <w:rsid w:val="009B751A"/>
    <w:rsid w:val="009C3467"/>
    <w:rsid w:val="009C3E13"/>
    <w:rsid w:val="009C3FCF"/>
    <w:rsid w:val="009E338A"/>
    <w:rsid w:val="009E525B"/>
    <w:rsid w:val="009E5F4A"/>
    <w:rsid w:val="009E650C"/>
    <w:rsid w:val="009E6570"/>
    <w:rsid w:val="009F181D"/>
    <w:rsid w:val="009F51B4"/>
    <w:rsid w:val="009F5AFC"/>
    <w:rsid w:val="009F5EB2"/>
    <w:rsid w:val="009F7D47"/>
    <w:rsid w:val="00A003B1"/>
    <w:rsid w:val="00A07980"/>
    <w:rsid w:val="00A1374B"/>
    <w:rsid w:val="00A15A2A"/>
    <w:rsid w:val="00A20E92"/>
    <w:rsid w:val="00A24C3A"/>
    <w:rsid w:val="00A271FD"/>
    <w:rsid w:val="00A303A6"/>
    <w:rsid w:val="00A304E9"/>
    <w:rsid w:val="00A314CD"/>
    <w:rsid w:val="00A348F9"/>
    <w:rsid w:val="00A41EF5"/>
    <w:rsid w:val="00A42081"/>
    <w:rsid w:val="00A426BF"/>
    <w:rsid w:val="00A469DC"/>
    <w:rsid w:val="00A50E26"/>
    <w:rsid w:val="00A51708"/>
    <w:rsid w:val="00A5364E"/>
    <w:rsid w:val="00A57D2D"/>
    <w:rsid w:val="00A636A2"/>
    <w:rsid w:val="00A64511"/>
    <w:rsid w:val="00A807F7"/>
    <w:rsid w:val="00A87EF8"/>
    <w:rsid w:val="00A9228F"/>
    <w:rsid w:val="00A9302B"/>
    <w:rsid w:val="00A9606F"/>
    <w:rsid w:val="00AA37EB"/>
    <w:rsid w:val="00AA5AB8"/>
    <w:rsid w:val="00AA6438"/>
    <w:rsid w:val="00AA6561"/>
    <w:rsid w:val="00AB2BB9"/>
    <w:rsid w:val="00AD46A4"/>
    <w:rsid w:val="00AD4D0C"/>
    <w:rsid w:val="00AD5895"/>
    <w:rsid w:val="00AE4BFC"/>
    <w:rsid w:val="00AE770D"/>
    <w:rsid w:val="00AF285C"/>
    <w:rsid w:val="00B02FFA"/>
    <w:rsid w:val="00B10886"/>
    <w:rsid w:val="00B123DB"/>
    <w:rsid w:val="00B14214"/>
    <w:rsid w:val="00B21AF2"/>
    <w:rsid w:val="00B24022"/>
    <w:rsid w:val="00B25EC9"/>
    <w:rsid w:val="00B266AB"/>
    <w:rsid w:val="00B37599"/>
    <w:rsid w:val="00B40A9F"/>
    <w:rsid w:val="00B44593"/>
    <w:rsid w:val="00B473A9"/>
    <w:rsid w:val="00B47779"/>
    <w:rsid w:val="00B51A6C"/>
    <w:rsid w:val="00B5387D"/>
    <w:rsid w:val="00B54736"/>
    <w:rsid w:val="00B54B1D"/>
    <w:rsid w:val="00B560B5"/>
    <w:rsid w:val="00B60EEC"/>
    <w:rsid w:val="00B74DF5"/>
    <w:rsid w:val="00B77505"/>
    <w:rsid w:val="00B8034D"/>
    <w:rsid w:val="00B862B4"/>
    <w:rsid w:val="00B8741C"/>
    <w:rsid w:val="00B922F6"/>
    <w:rsid w:val="00B94E1C"/>
    <w:rsid w:val="00B94E70"/>
    <w:rsid w:val="00BA23C6"/>
    <w:rsid w:val="00BA6FB8"/>
    <w:rsid w:val="00BB2B6B"/>
    <w:rsid w:val="00BB3DFC"/>
    <w:rsid w:val="00BB43A3"/>
    <w:rsid w:val="00BB7C38"/>
    <w:rsid w:val="00BC2459"/>
    <w:rsid w:val="00BC3B3C"/>
    <w:rsid w:val="00BD09DF"/>
    <w:rsid w:val="00BD43DF"/>
    <w:rsid w:val="00BE5DBC"/>
    <w:rsid w:val="00BF4B61"/>
    <w:rsid w:val="00BF52DA"/>
    <w:rsid w:val="00BF6EB7"/>
    <w:rsid w:val="00C150B4"/>
    <w:rsid w:val="00C20EC3"/>
    <w:rsid w:val="00C2395B"/>
    <w:rsid w:val="00C30FEC"/>
    <w:rsid w:val="00C50153"/>
    <w:rsid w:val="00C5303A"/>
    <w:rsid w:val="00C555A1"/>
    <w:rsid w:val="00C60355"/>
    <w:rsid w:val="00C65CCF"/>
    <w:rsid w:val="00C711E2"/>
    <w:rsid w:val="00C71BEB"/>
    <w:rsid w:val="00C7320B"/>
    <w:rsid w:val="00C823A9"/>
    <w:rsid w:val="00CA7730"/>
    <w:rsid w:val="00CB685E"/>
    <w:rsid w:val="00CB6D35"/>
    <w:rsid w:val="00CC159E"/>
    <w:rsid w:val="00CC6C75"/>
    <w:rsid w:val="00CD7367"/>
    <w:rsid w:val="00CE71F5"/>
    <w:rsid w:val="00CF143D"/>
    <w:rsid w:val="00CF27DA"/>
    <w:rsid w:val="00CF40ED"/>
    <w:rsid w:val="00D06ED2"/>
    <w:rsid w:val="00D15B16"/>
    <w:rsid w:val="00D26FF4"/>
    <w:rsid w:val="00D30D97"/>
    <w:rsid w:val="00D33C37"/>
    <w:rsid w:val="00D41BA6"/>
    <w:rsid w:val="00D468AC"/>
    <w:rsid w:val="00D47B32"/>
    <w:rsid w:val="00D50F77"/>
    <w:rsid w:val="00D520CF"/>
    <w:rsid w:val="00D52967"/>
    <w:rsid w:val="00D536F1"/>
    <w:rsid w:val="00D568A5"/>
    <w:rsid w:val="00D61409"/>
    <w:rsid w:val="00D61757"/>
    <w:rsid w:val="00D65C3E"/>
    <w:rsid w:val="00D71CD2"/>
    <w:rsid w:val="00D76C94"/>
    <w:rsid w:val="00D820C8"/>
    <w:rsid w:val="00D82166"/>
    <w:rsid w:val="00D82314"/>
    <w:rsid w:val="00D876F6"/>
    <w:rsid w:val="00D87B88"/>
    <w:rsid w:val="00DA6658"/>
    <w:rsid w:val="00DB3C75"/>
    <w:rsid w:val="00DC230F"/>
    <w:rsid w:val="00DC6DBC"/>
    <w:rsid w:val="00DD60E6"/>
    <w:rsid w:val="00DE6492"/>
    <w:rsid w:val="00DF0C14"/>
    <w:rsid w:val="00DF26BC"/>
    <w:rsid w:val="00E014F6"/>
    <w:rsid w:val="00E04134"/>
    <w:rsid w:val="00E070D4"/>
    <w:rsid w:val="00E0729D"/>
    <w:rsid w:val="00E075B2"/>
    <w:rsid w:val="00E16294"/>
    <w:rsid w:val="00E16D52"/>
    <w:rsid w:val="00E171E5"/>
    <w:rsid w:val="00E218DA"/>
    <w:rsid w:val="00E25721"/>
    <w:rsid w:val="00E25A7A"/>
    <w:rsid w:val="00E322D7"/>
    <w:rsid w:val="00E365B6"/>
    <w:rsid w:val="00E36DCA"/>
    <w:rsid w:val="00E37F1E"/>
    <w:rsid w:val="00E40280"/>
    <w:rsid w:val="00E454E8"/>
    <w:rsid w:val="00E52880"/>
    <w:rsid w:val="00E53800"/>
    <w:rsid w:val="00E5579E"/>
    <w:rsid w:val="00E5593F"/>
    <w:rsid w:val="00E55B5F"/>
    <w:rsid w:val="00E55EBF"/>
    <w:rsid w:val="00E61A31"/>
    <w:rsid w:val="00E666E3"/>
    <w:rsid w:val="00E66A65"/>
    <w:rsid w:val="00E670AB"/>
    <w:rsid w:val="00E70F1D"/>
    <w:rsid w:val="00E7303F"/>
    <w:rsid w:val="00E7639A"/>
    <w:rsid w:val="00E77305"/>
    <w:rsid w:val="00E80572"/>
    <w:rsid w:val="00E80651"/>
    <w:rsid w:val="00E816C6"/>
    <w:rsid w:val="00E84263"/>
    <w:rsid w:val="00E84689"/>
    <w:rsid w:val="00E84B23"/>
    <w:rsid w:val="00E856B2"/>
    <w:rsid w:val="00E863A2"/>
    <w:rsid w:val="00E87B7C"/>
    <w:rsid w:val="00E87FAA"/>
    <w:rsid w:val="00E90969"/>
    <w:rsid w:val="00E90C7D"/>
    <w:rsid w:val="00E94786"/>
    <w:rsid w:val="00EA36B7"/>
    <w:rsid w:val="00EA43EC"/>
    <w:rsid w:val="00EA7906"/>
    <w:rsid w:val="00EB1738"/>
    <w:rsid w:val="00EB449B"/>
    <w:rsid w:val="00EC5507"/>
    <w:rsid w:val="00ED5DBA"/>
    <w:rsid w:val="00EE0E8A"/>
    <w:rsid w:val="00EE1AF3"/>
    <w:rsid w:val="00EE44BF"/>
    <w:rsid w:val="00EF2493"/>
    <w:rsid w:val="00EF4BD2"/>
    <w:rsid w:val="00EF5044"/>
    <w:rsid w:val="00EF6126"/>
    <w:rsid w:val="00F0143A"/>
    <w:rsid w:val="00F041C0"/>
    <w:rsid w:val="00F05D8A"/>
    <w:rsid w:val="00F07962"/>
    <w:rsid w:val="00F13595"/>
    <w:rsid w:val="00F229A4"/>
    <w:rsid w:val="00F24EA9"/>
    <w:rsid w:val="00F25441"/>
    <w:rsid w:val="00F26DE7"/>
    <w:rsid w:val="00F43BA3"/>
    <w:rsid w:val="00F457BF"/>
    <w:rsid w:val="00F52D35"/>
    <w:rsid w:val="00F55E4C"/>
    <w:rsid w:val="00F56250"/>
    <w:rsid w:val="00F600A4"/>
    <w:rsid w:val="00F62E81"/>
    <w:rsid w:val="00F6350A"/>
    <w:rsid w:val="00F659B1"/>
    <w:rsid w:val="00F6681C"/>
    <w:rsid w:val="00F71159"/>
    <w:rsid w:val="00F7202C"/>
    <w:rsid w:val="00F7282D"/>
    <w:rsid w:val="00F72A99"/>
    <w:rsid w:val="00F72B8F"/>
    <w:rsid w:val="00F72FD3"/>
    <w:rsid w:val="00F748FC"/>
    <w:rsid w:val="00F75F3B"/>
    <w:rsid w:val="00F7718B"/>
    <w:rsid w:val="00F83059"/>
    <w:rsid w:val="00F847F0"/>
    <w:rsid w:val="00F91981"/>
    <w:rsid w:val="00F923C4"/>
    <w:rsid w:val="00FA100B"/>
    <w:rsid w:val="00FA3DDD"/>
    <w:rsid w:val="00FB315F"/>
    <w:rsid w:val="00FB4F2A"/>
    <w:rsid w:val="00FC1ADE"/>
    <w:rsid w:val="00FC451A"/>
    <w:rsid w:val="00FC5B43"/>
    <w:rsid w:val="00FD1DD8"/>
    <w:rsid w:val="00FD5D3E"/>
    <w:rsid w:val="00FE5B08"/>
    <w:rsid w:val="00FF0552"/>
    <w:rsid w:val="00FF28D3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399FF"/>
  <w15:docId w15:val="{71855AC5-1EF5-4F40-A459-3EE25BC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28"/>
      </w:numPr>
      <w:spacing w:before="24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2"/>
    <w:link w:val="Heading2Char"/>
    <w:qFormat/>
    <w:p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p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28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28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28"/>
      </w:numPr>
      <w:spacing w:before="240"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24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before="480" w:after="480"/>
      <w:jc w:val="center"/>
      <w:outlineLvl w:val="0"/>
    </w:pPr>
    <w:rPr>
      <w:rFonts w:cs="Arial"/>
      <w:b/>
      <w:bCs/>
      <w:caps/>
      <w:kern w:val="28"/>
      <w:sz w:val="36"/>
      <w:szCs w:val="32"/>
    </w:rPr>
  </w:style>
  <w:style w:type="paragraph" w:styleId="Subtitle">
    <w:name w:val="Subtitle"/>
    <w:basedOn w:val="Normal"/>
    <w:qFormat/>
    <w:pPr>
      <w:spacing w:before="240" w:after="240"/>
      <w:jc w:val="center"/>
      <w:outlineLvl w:val="1"/>
    </w:pPr>
    <w:rPr>
      <w:rFonts w:ascii="Arial Bold" w:hAnsi="Arial Bold" w:cs="Arial"/>
      <w:b/>
      <w:caps/>
    </w:rPr>
  </w:style>
  <w:style w:type="paragraph" w:styleId="BodyText">
    <w:name w:val="Body Text"/>
    <w:basedOn w:val="Normal"/>
    <w:pPr>
      <w:spacing w:before="240" w:after="240"/>
    </w:pPr>
  </w:style>
  <w:style w:type="paragraph" w:styleId="BodyText2">
    <w:name w:val="Body Text 2"/>
    <w:basedOn w:val="Normal"/>
    <w:pPr>
      <w:spacing w:before="240" w:after="240"/>
      <w:ind w:left="851"/>
    </w:pPr>
  </w:style>
  <w:style w:type="paragraph" w:styleId="BodyText3">
    <w:name w:val="Body Text 3"/>
    <w:basedOn w:val="Normal"/>
    <w:pPr>
      <w:spacing w:before="240" w:after="240"/>
      <w:ind w:left="1701"/>
    </w:pPr>
    <w:rPr>
      <w:szCs w:val="16"/>
    </w:rPr>
  </w:style>
  <w:style w:type="paragraph" w:customStyle="1" w:styleId="BodyText4">
    <w:name w:val="Body Text 4"/>
    <w:basedOn w:val="Heading5"/>
    <w:pPr>
      <w:numPr>
        <w:ilvl w:val="0"/>
        <w:numId w:val="0"/>
      </w:numPr>
      <w:ind w:left="2552"/>
    </w:pPr>
  </w:style>
  <w:style w:type="paragraph" w:customStyle="1" w:styleId="BodyText5">
    <w:name w:val="Body Text 5"/>
    <w:basedOn w:val="BodyText4"/>
    <w:pPr>
      <w:ind w:left="3402"/>
    </w:pPr>
  </w:style>
  <w:style w:type="paragraph" w:customStyle="1" w:styleId="Annexure">
    <w:name w:val="Annexure"/>
    <w:basedOn w:val="Normal"/>
    <w:next w:val="Normal"/>
    <w:pPr>
      <w:numPr>
        <w:numId w:val="1"/>
      </w:num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Schedule">
    <w:name w:val="Schedule"/>
    <w:basedOn w:val="Normal"/>
    <w:p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BodyText6">
    <w:name w:val="Body Text 6"/>
    <w:basedOn w:val="BodyText5"/>
    <w:pPr>
      <w:ind w:left="4253"/>
    </w:pPr>
  </w:style>
  <w:style w:type="paragraph" w:styleId="ListParagraph">
    <w:name w:val="List Paragraph"/>
    <w:basedOn w:val="Normal"/>
    <w:link w:val="ListParagraphChar"/>
    <w:qFormat/>
    <w:rsid w:val="00742B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71F5"/>
    <w:pPr>
      <w:jc w:val="left"/>
    </w:pPr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1F5"/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59E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769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69FE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80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065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65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8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65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5CC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styleId="ListBullet">
    <w:name w:val="List Bullet"/>
    <w:basedOn w:val="Normal"/>
    <w:uiPriority w:val="2"/>
    <w:qFormat/>
    <w:rsid w:val="008C783D"/>
    <w:pPr>
      <w:numPr>
        <w:numId w:val="5"/>
      </w:numPr>
      <w:spacing w:line="280" w:lineRule="atLeast"/>
      <w:jc w:val="left"/>
    </w:pPr>
    <w:rPr>
      <w:rFonts w:ascii="Georgia" w:eastAsiaTheme="minorHAnsi" w:hAnsi="Georg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F0C1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460A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0">
    <w:name w:val="default"/>
    <w:basedOn w:val="Normal"/>
    <w:rsid w:val="004A356C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TableBullet">
    <w:name w:val="Table Bullet"/>
    <w:basedOn w:val="ListBullet"/>
    <w:qFormat/>
    <w:rsid w:val="00F457BF"/>
    <w:pPr>
      <w:numPr>
        <w:numId w:val="0"/>
      </w:numPr>
      <w:tabs>
        <w:tab w:val="num" w:pos="2160"/>
      </w:tabs>
      <w:ind w:left="360" w:hanging="360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rsid w:val="00E25A7A"/>
    <w:rPr>
      <w:rFonts w:ascii="Arial" w:hAnsi="Arial" w:cs="Arial"/>
      <w:bCs/>
      <w:sz w:val="22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E25A7A"/>
    <w:rPr>
      <w:rFonts w:ascii="Arial" w:hAnsi="Arial" w:cs="Arial"/>
      <w:b/>
      <w:bCs/>
      <w:iCs/>
      <w:sz w:val="22"/>
      <w:szCs w:val="28"/>
      <w:lang w:eastAsia="en-US"/>
    </w:rPr>
  </w:style>
  <w:style w:type="character" w:styleId="Emphasis">
    <w:name w:val="Emphasis"/>
    <w:basedOn w:val="DefaultParagraphFont"/>
    <w:qFormat/>
    <w:rsid w:val="00E84689"/>
    <w:rPr>
      <w:i/>
      <w:iCs/>
    </w:rPr>
  </w:style>
  <w:style w:type="paragraph" w:customStyle="1" w:styleId="1">
    <w:name w:val="1"/>
    <w:aliases w:val="2,3"/>
    <w:basedOn w:val="Normal"/>
    <w:rsid w:val="009828DE"/>
    <w:pPr>
      <w:widowControl w:val="0"/>
      <w:numPr>
        <w:numId w:val="22"/>
      </w:numPr>
      <w:jc w:val="left"/>
    </w:pPr>
    <w:rPr>
      <w:rFonts w:ascii="Times New Roman" w:hAnsi="Times New Roman"/>
      <w:sz w:val="24"/>
      <w:szCs w:val="20"/>
      <w:lang w:val="en-US"/>
    </w:rPr>
  </w:style>
  <w:style w:type="paragraph" w:styleId="ListNumber2">
    <w:name w:val="List Number 2"/>
    <w:basedOn w:val="Normal"/>
    <w:rsid w:val="00426CF3"/>
    <w:pPr>
      <w:jc w:val="left"/>
    </w:pPr>
    <w:rPr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8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6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3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3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4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6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04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3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67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74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9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0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611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49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9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0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9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7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file:///C:\Users\lgarratt\AppData\Local\Temp\OICE_181002CD-AB2C-45E9-B15E-7279121B577B.0\71F43507.xlsx" TargetMode="External"/><Relationship Id="rId26" Type="http://schemas.openxmlformats.org/officeDocument/2006/relationships/hyperlink" Target="file:///C:\Users\lgarratt\AppData\Local\Temp\OICE_181002CD-AB2C-45E9-B15E-7279121B577B.0\71F43507.xlsx" TargetMode="External"/><Relationship Id="rId39" Type="http://schemas.openxmlformats.org/officeDocument/2006/relationships/hyperlink" Target="file:///C:\Users\lgarratt\AppData\Local\Temp\OICE_181002CD-AB2C-45E9-B15E-7279121B577B.0\71F43507.xlsx" TargetMode="External"/><Relationship Id="rId21" Type="http://schemas.openxmlformats.org/officeDocument/2006/relationships/hyperlink" Target="file:///C:\Users\lgarratt\AppData\Local\Temp\OICE_181002CD-AB2C-45E9-B15E-7279121B577B.0\71F43507.xlsx" TargetMode="External"/><Relationship Id="rId34" Type="http://schemas.openxmlformats.org/officeDocument/2006/relationships/hyperlink" Target="file:///C:\Users\lgarratt\AppData\Local\Temp\OICE_181002CD-AB2C-45E9-B15E-7279121B577B.0\71F43507.xlsx" TargetMode="External"/><Relationship Id="rId42" Type="http://schemas.openxmlformats.org/officeDocument/2006/relationships/hyperlink" Target="file:///C:\Users\lgarratt\AppData\Local\Temp\OICE_181002CD-AB2C-45E9-B15E-7279121B577B.0\71F43507.xls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lgarratt\AppData\Local\Temp\OICE_181002CD-AB2C-45E9-B15E-7279121B577B.0\71F43507.xlsx" TargetMode="External"/><Relationship Id="rId29" Type="http://schemas.openxmlformats.org/officeDocument/2006/relationships/hyperlink" Target="file:///C:\Users\lgarratt\AppData\Local\Temp\OICE_181002CD-AB2C-45E9-B15E-7279121B577B.0\71F43507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C:\Users\lgarratt\AppData\Local\Temp\OICE_181002CD-AB2C-45E9-B15E-7279121B577B.0\71F43507.xlsx" TargetMode="External"/><Relationship Id="rId32" Type="http://schemas.openxmlformats.org/officeDocument/2006/relationships/hyperlink" Target="file:///C:\Users\lgarratt\AppData\Local\Temp\OICE_181002CD-AB2C-45E9-B15E-7279121B577B.0\71F43507.xlsx" TargetMode="External"/><Relationship Id="rId37" Type="http://schemas.openxmlformats.org/officeDocument/2006/relationships/hyperlink" Target="file:///C:\Users\lgarratt\AppData\Local\Temp\OICE_181002CD-AB2C-45E9-B15E-7279121B577B.0\71F43507.xlsx" TargetMode="External"/><Relationship Id="rId40" Type="http://schemas.openxmlformats.org/officeDocument/2006/relationships/hyperlink" Target="file:///C:\Users\lgarratt\AppData\Local\Temp\OICE_181002CD-AB2C-45E9-B15E-7279121B577B.0\71F43507.xlsx" TargetMode="Externa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garratt\AppData\Local\Temp\OICE_181002CD-AB2C-45E9-B15E-7279121B577B.0\71F43507.xlsx" TargetMode="External"/><Relationship Id="rId23" Type="http://schemas.openxmlformats.org/officeDocument/2006/relationships/hyperlink" Target="file:///C:\Users\lgarratt\AppData\Local\Temp\OICE_181002CD-AB2C-45E9-B15E-7279121B577B.0\71F43507.xlsx" TargetMode="External"/><Relationship Id="rId28" Type="http://schemas.openxmlformats.org/officeDocument/2006/relationships/hyperlink" Target="file:///C:\Users\lgarratt\AppData\Local\Temp\OICE_181002CD-AB2C-45E9-B15E-7279121B577B.0\71F43507.xlsx" TargetMode="External"/><Relationship Id="rId36" Type="http://schemas.openxmlformats.org/officeDocument/2006/relationships/hyperlink" Target="file:///C:\Users\lgarratt\AppData\Local\Temp\OICE_181002CD-AB2C-45E9-B15E-7279121B577B.0\71F43507.xls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lgarratt\AppData\Local\Temp\OICE_181002CD-AB2C-45E9-B15E-7279121B577B.0\71F43507.xlsx" TargetMode="External"/><Relationship Id="rId31" Type="http://schemas.openxmlformats.org/officeDocument/2006/relationships/hyperlink" Target="file:///C:\Users\lgarratt\AppData\Local\Temp\OICE_181002CD-AB2C-45E9-B15E-7279121B577B.0\71F43507.xlsx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lgarratt\AppData\Local\Temp\OICE_181002CD-AB2C-45E9-B15E-7279121B577B.0\71F43507.xlsx" TargetMode="External"/><Relationship Id="rId22" Type="http://schemas.openxmlformats.org/officeDocument/2006/relationships/hyperlink" Target="file:///C:\Users\lgarratt\AppData\Local\Temp\OICE_181002CD-AB2C-45E9-B15E-7279121B577B.0\71F43507.xlsx" TargetMode="External"/><Relationship Id="rId27" Type="http://schemas.openxmlformats.org/officeDocument/2006/relationships/hyperlink" Target="file:///C:\Users\lgarratt\AppData\Local\Temp\OICE_181002CD-AB2C-45E9-B15E-7279121B577B.0\71F43507.xlsx" TargetMode="External"/><Relationship Id="rId30" Type="http://schemas.openxmlformats.org/officeDocument/2006/relationships/hyperlink" Target="file:///C:\Users\lgarratt\AppData\Local\Temp\OICE_181002CD-AB2C-45E9-B15E-7279121B577B.0\71F43507.xlsx" TargetMode="External"/><Relationship Id="rId35" Type="http://schemas.openxmlformats.org/officeDocument/2006/relationships/hyperlink" Target="file:///C:\Users\lgarratt\AppData\Local\Temp\OICE_181002CD-AB2C-45E9-B15E-7279121B577B.0\71F43507.xlsx" TargetMode="External"/><Relationship Id="rId43" Type="http://schemas.openxmlformats.org/officeDocument/2006/relationships/header" Target="header4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file:///C:\Users\lgarratt\AppData\Local\Temp\OICE_181002CD-AB2C-45E9-B15E-7279121B577B.0\71F43507.xlsx" TargetMode="External"/><Relationship Id="rId25" Type="http://schemas.openxmlformats.org/officeDocument/2006/relationships/hyperlink" Target="file:///C:\Users\lgarratt\AppData\Local\Temp\OICE_181002CD-AB2C-45E9-B15E-7279121B577B.0\71F43507.xlsx" TargetMode="External"/><Relationship Id="rId33" Type="http://schemas.openxmlformats.org/officeDocument/2006/relationships/hyperlink" Target="file:///C:\Users\lgarratt\AppData\Local\Temp\OICE_181002CD-AB2C-45E9-B15E-7279121B577B.0\71F43507.xlsx" TargetMode="External"/><Relationship Id="rId38" Type="http://schemas.openxmlformats.org/officeDocument/2006/relationships/hyperlink" Target="file:///C:\Users\lgarratt\AppData\Local\Temp\OICE_181002CD-AB2C-45E9-B15E-7279121B577B.0\71F43507.xlsx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C:\Users\lgarratt\AppData\Local\Temp\OICE_181002CD-AB2C-45E9-B15E-7279121B577B.0\71F43507.xlsx" TargetMode="External"/><Relationship Id="rId41" Type="http://schemas.openxmlformats.org/officeDocument/2006/relationships/hyperlink" Target="file:///C:\Users\lgarratt\AppData\Local\Temp\OICE_181002CD-AB2C-45E9-B15E-7279121B577B.0\71F43507.xls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B397F-EFCE-4080-AF4F-2D993A22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SHL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Emma Tink</cp:lastModifiedBy>
  <cp:revision>6</cp:revision>
  <cp:lastPrinted>2015-04-10T00:30:00Z</cp:lastPrinted>
  <dcterms:created xsi:type="dcterms:W3CDTF">2017-06-20T03:47:00Z</dcterms:created>
  <dcterms:modified xsi:type="dcterms:W3CDTF">2017-06-20T04:35:00Z</dcterms:modified>
</cp:coreProperties>
</file>