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67145E57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13741CC7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6880CAB8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64ED0934" w14:textId="77777777" w:rsidR="009478DC" w:rsidRDefault="009478DC" w:rsidP="00E65571">
          <w:pPr>
            <w:pStyle w:val="BodyText"/>
            <w:rPr>
              <w:b/>
              <w:sz w:val="24"/>
            </w:rPr>
          </w:pPr>
          <w:r>
            <w:rPr>
              <w:b/>
              <w:sz w:val="24"/>
            </w:rPr>
            <w:t xml:space="preserve">Customer and Community </w:t>
          </w:r>
        </w:p>
        <w:p w14:paraId="2FEDD92D" w14:textId="327BE6AF" w:rsidR="00E65571" w:rsidRPr="00E65571" w:rsidRDefault="00E65571" w:rsidP="00E65571">
          <w:pPr>
            <w:pStyle w:val="BodyText"/>
          </w:pPr>
          <w:r w:rsidRPr="00E65571">
            <w:rPr>
              <w:b/>
              <w:sz w:val="24"/>
            </w:rPr>
            <w:t xml:space="preserve">Reporting to </w:t>
          </w:r>
          <w:r w:rsidR="00B6280A">
            <w:rPr>
              <w:b/>
              <w:sz w:val="24"/>
            </w:rPr>
            <w:t xml:space="preserve">Future Readiness Manager </w:t>
          </w:r>
        </w:p>
        <w:p w14:paraId="52B14F24" w14:textId="2308C7EC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0F9AE92A" w14:textId="73F4B5CE" w:rsidR="009478DC" w:rsidRDefault="009478DC" w:rsidP="004E0FD9">
          <w:pPr>
            <w:pStyle w:val="BodyText"/>
            <w:jc w:val="both"/>
          </w:pPr>
          <w:bookmarkStart w:id="3" w:name="_Hlk77192418"/>
          <w:r>
            <w:t xml:space="preserve">To </w:t>
          </w:r>
          <w:r w:rsidR="00BF6A5E">
            <w:t xml:space="preserve">drive the implementation of our </w:t>
          </w:r>
          <w:r w:rsidR="004E0FD9">
            <w:t xml:space="preserve">non-urban metering </w:t>
          </w:r>
          <w:r w:rsidR="00BF6A5E">
            <w:t>r</w:t>
          </w:r>
          <w:r w:rsidR="0058712E">
            <w:t xml:space="preserve">eform </w:t>
          </w:r>
          <w:r w:rsidR="00BF6A5E">
            <w:t>project, includ</w:t>
          </w:r>
          <w:r w:rsidR="0058712E">
            <w:t xml:space="preserve">ing </w:t>
          </w:r>
          <w:r w:rsidR="00BF6A5E">
            <w:t xml:space="preserve">documenting </w:t>
          </w:r>
          <w:r w:rsidR="00B6280A">
            <w:t>business process</w:t>
          </w:r>
          <w:r w:rsidR="005F5CB0">
            <w:t xml:space="preserve">es </w:t>
          </w:r>
          <w:r w:rsidR="00BF6A5E">
            <w:t>and effective solutions, whilst</w:t>
          </w:r>
          <w:r w:rsidR="004E0FD9">
            <w:t xml:space="preserve"> </w:t>
          </w:r>
          <w:r w:rsidR="0058712E">
            <w:t>ensur</w:t>
          </w:r>
          <w:r w:rsidR="00BF6A5E">
            <w:t xml:space="preserve">ing that WaterNSW has clear oversight of its operational responsibilities across the entire end to end process of the new reforms </w:t>
          </w:r>
          <w:r>
            <w:t xml:space="preserve">and </w:t>
          </w:r>
          <w:r w:rsidR="0058712E">
            <w:t>put safety first</w:t>
          </w:r>
          <w:r>
            <w:t>.</w:t>
          </w:r>
        </w:p>
        <w:bookmarkEnd w:id="3"/>
        <w:p w14:paraId="622B67FE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36415CD5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1AEE6462" w14:textId="413D9132" w:rsidR="00A5597A" w:rsidRPr="004E0FD9" w:rsidRDefault="00A5597A" w:rsidP="004E0FD9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73152B15" w14:textId="77777777" w:rsidR="001A10D0" w:rsidRDefault="001A10D0" w:rsidP="001A10D0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Be the subject matter expert in all non-urban metering reform matters so that WaterNSW customers achieve the best outcome.</w:t>
          </w:r>
        </w:p>
        <w:p w14:paraId="0E22CB94" w14:textId="77777777" w:rsidR="001A10D0" w:rsidRPr="00F844F8" w:rsidRDefault="001A10D0" w:rsidP="001A10D0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Partner with internal stakeholders to ensure that the reporting requirements of the non-urban metering reform are embedded in the organisation’s BAU reporting capabilities. </w:t>
          </w:r>
        </w:p>
        <w:p w14:paraId="650C9BBB" w14:textId="10066074" w:rsidR="004E0FD9" w:rsidRPr="004E0FD9" w:rsidRDefault="00165106" w:rsidP="004E0FD9">
          <w:pPr>
            <w:pStyle w:val="ListNumber0"/>
            <w:rPr>
              <w:bCs/>
              <w:color w:val="000000" w:themeColor="text1"/>
              <w:lang w:eastAsia="x-none"/>
            </w:rPr>
          </w:pPr>
          <w:r>
            <w:rPr>
              <w:bCs/>
              <w:color w:val="000000" w:themeColor="text1"/>
            </w:rPr>
            <w:t xml:space="preserve">Work with </w:t>
          </w:r>
          <w:r w:rsidR="00937531">
            <w:rPr>
              <w:bCs/>
              <w:color w:val="000000" w:themeColor="text1"/>
            </w:rPr>
            <w:t xml:space="preserve">C&amp;C Business Process Analysts to optimise </w:t>
          </w:r>
          <w:r w:rsidR="004E0FD9" w:rsidRPr="00844D6D">
            <w:rPr>
              <w:bCs/>
              <w:color w:val="000000" w:themeColor="text1"/>
            </w:rPr>
            <w:t xml:space="preserve">end to end </w:t>
          </w:r>
          <w:r w:rsidR="004E0FD9">
            <w:rPr>
              <w:bCs/>
              <w:color w:val="000000" w:themeColor="text1"/>
            </w:rPr>
            <w:t xml:space="preserve">existing and new </w:t>
          </w:r>
          <w:r w:rsidR="004E0FD9" w:rsidRPr="00844D6D">
            <w:rPr>
              <w:bCs/>
              <w:color w:val="000000" w:themeColor="text1"/>
            </w:rPr>
            <w:t>process</w:t>
          </w:r>
          <w:r w:rsidR="009F06A3">
            <w:rPr>
              <w:bCs/>
              <w:color w:val="000000" w:themeColor="text1"/>
            </w:rPr>
            <w:t>es</w:t>
          </w:r>
          <w:r w:rsidR="004E0FD9" w:rsidRPr="00844D6D">
            <w:rPr>
              <w:bCs/>
              <w:color w:val="000000" w:themeColor="text1"/>
            </w:rPr>
            <w:t xml:space="preserve"> </w:t>
          </w:r>
          <w:r w:rsidR="004E0FD9">
            <w:rPr>
              <w:bCs/>
              <w:color w:val="000000" w:themeColor="text1"/>
            </w:rPr>
            <w:t>that are impacted by the non-urban metering reforms so that all stakeholders are supported</w:t>
          </w:r>
          <w:r w:rsidR="00937531">
            <w:rPr>
              <w:bCs/>
              <w:color w:val="000000" w:themeColor="text1"/>
            </w:rPr>
            <w:t>.</w:t>
          </w:r>
        </w:p>
        <w:p w14:paraId="558E2C30" w14:textId="77777777" w:rsidR="00F200D5" w:rsidRPr="00F200D5" w:rsidRDefault="00F200D5" w:rsidP="00F200D5">
          <w:pPr>
            <w:pStyle w:val="ListNumber0"/>
            <w:rPr>
              <w:bCs/>
              <w:color w:val="000000" w:themeColor="text1"/>
              <w:lang w:eastAsia="x-none"/>
            </w:rPr>
          </w:pPr>
          <w:r w:rsidRPr="00F200D5">
            <w:rPr>
              <w:bCs/>
              <w:color w:val="000000" w:themeColor="text1"/>
            </w:rPr>
            <w:t>Develop change management plans to implement the non-urban metering reforms and partner with impacted teams within WaterNSW to fully understand how the non-urban metering reform can be implemented successfully to deliver optimal outcomes for customers.</w:t>
          </w:r>
        </w:p>
        <w:p w14:paraId="002731D1" w14:textId="52575BA1" w:rsidR="00F844F8" w:rsidRDefault="001207C2" w:rsidP="00F844F8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Build</w:t>
          </w:r>
          <w:r w:rsidR="00F844F8">
            <w:rPr>
              <w:color w:val="000000" w:themeColor="text1"/>
              <w:lang w:eastAsia="x-none"/>
            </w:rPr>
            <w:t xml:space="preserve"> and maintain</w:t>
          </w:r>
          <w:r>
            <w:rPr>
              <w:color w:val="000000" w:themeColor="text1"/>
              <w:lang w:eastAsia="x-none"/>
            </w:rPr>
            <w:t xml:space="preserve"> sustainable relationships with teams within WaterNSW that are impacted by non-urban metering reforms to enable efficient collaboration when designing and implementing business change</w:t>
          </w:r>
          <w:r w:rsidR="00F844F8">
            <w:rPr>
              <w:color w:val="000000" w:themeColor="text1"/>
              <w:lang w:eastAsia="x-none"/>
            </w:rPr>
            <w:t>.</w:t>
          </w:r>
        </w:p>
        <w:p w14:paraId="1AF55EC1" w14:textId="77777777" w:rsidR="00F844F8" w:rsidRPr="00F844F8" w:rsidRDefault="00F844F8" w:rsidP="00F844F8">
          <w:pPr>
            <w:pStyle w:val="ListNumber0"/>
            <w:rPr>
              <w:color w:val="000000" w:themeColor="text1"/>
              <w:lang w:eastAsia="x-none"/>
            </w:rPr>
          </w:pPr>
          <w:r w:rsidRPr="00F844F8">
            <w:rPr>
              <w:color w:val="000000" w:themeColor="text1"/>
              <w:lang w:eastAsia="x-none"/>
            </w:rPr>
            <w:t>Ensure business processes are implemented and adopted to ensure that usage at the meter is the same as billed usage and that customer water accounts are accurate.</w:t>
          </w:r>
        </w:p>
        <w:p w14:paraId="45A89C90" w14:textId="42C1D699" w:rsidR="00165106" w:rsidRPr="0010455E" w:rsidRDefault="00B04217" w:rsidP="0010455E">
          <w:pPr>
            <w:pStyle w:val="ListNumber0"/>
            <w:rPr>
              <w:bCs/>
              <w:color w:val="000000" w:themeColor="text1"/>
              <w:lang w:eastAsia="x-none"/>
            </w:rPr>
          </w:pPr>
          <w:r>
            <w:t xml:space="preserve">Collate, </w:t>
          </w:r>
          <w:proofErr w:type="gramStart"/>
          <w:r>
            <w:t>analyse</w:t>
          </w:r>
          <w:proofErr w:type="gramEnd"/>
          <w:r>
            <w:t xml:space="preserve"> and provide data to identify key risk areas</w:t>
          </w:r>
          <w:r w:rsidR="0036674A">
            <w:t xml:space="preserve"> with the assistance of C&amp;C Business Process Analysts as required.</w:t>
          </w:r>
        </w:p>
        <w:p w14:paraId="21528FEA" w14:textId="1C43C2B6" w:rsidR="0010455E" w:rsidRPr="000626A4" w:rsidRDefault="0010455E" w:rsidP="0010455E">
          <w:pPr>
            <w:pStyle w:val="ListNumber0"/>
            <w:rPr>
              <w:bCs/>
              <w:color w:val="000000" w:themeColor="text1"/>
              <w:lang w:eastAsia="x-none"/>
            </w:rPr>
          </w:pPr>
          <w:r>
            <w:t>Identify issues before they become problems and to work with key stakeholders to troubleshoot issues as they arise.</w:t>
          </w:r>
        </w:p>
        <w:p w14:paraId="146738D8" w14:textId="384678F4" w:rsidR="00A5597A" w:rsidRDefault="00A5597A" w:rsidP="0010455E">
          <w:pPr>
            <w:pStyle w:val="Heading2"/>
          </w:pPr>
          <w:r>
            <w:t>Key Challenges</w:t>
          </w:r>
        </w:p>
        <w:p w14:paraId="13157425" w14:textId="2E38F3C1" w:rsidR="000807DC" w:rsidRDefault="00126690" w:rsidP="000807DC">
          <w:pPr>
            <w:pStyle w:val="ListBulletDarkBlue"/>
          </w:pPr>
          <w:r>
            <w:t xml:space="preserve">Driving change in a complex </w:t>
          </w:r>
          <w:r w:rsidR="00F24BAA">
            <w:t>environment</w:t>
          </w:r>
        </w:p>
        <w:p w14:paraId="59EC0276" w14:textId="4397E88F" w:rsidR="00FB4E29" w:rsidRDefault="00FB4E29" w:rsidP="000807DC">
          <w:pPr>
            <w:pStyle w:val="ListBulletDarkBlue"/>
          </w:pPr>
          <w:r>
            <w:t>Creating buy-in of our people across all levels of staff for the change</w:t>
          </w:r>
        </w:p>
        <w:p w14:paraId="35C19CFA" w14:textId="68C965A6" w:rsidR="00FB4E29" w:rsidRDefault="00FB4E29" w:rsidP="000807DC">
          <w:pPr>
            <w:pStyle w:val="ListBulletDarkBlue"/>
          </w:pPr>
          <w:r>
            <w:t>Navigate cultural and organisational roadblocks.</w:t>
          </w:r>
        </w:p>
        <w:p w14:paraId="4439E004" w14:textId="52A72C54" w:rsidR="00F24BAA" w:rsidRDefault="00F24BAA" w:rsidP="00A5597A">
          <w:pPr>
            <w:pStyle w:val="ListBulletDarkBlue"/>
          </w:pPr>
          <w:r>
            <w:t xml:space="preserve">Transforming team members thinking to one that is focussed on commerciality, </w:t>
          </w:r>
          <w:proofErr w:type="gramStart"/>
          <w:r>
            <w:t>efficiency</w:t>
          </w:r>
          <w:proofErr w:type="gramEnd"/>
          <w:r>
            <w:t xml:space="preserve"> and prioritising value for the customer</w:t>
          </w:r>
        </w:p>
        <w:p w14:paraId="2B1A8A5E" w14:textId="26C93394" w:rsidR="00A5597A" w:rsidRDefault="00F24BAA" w:rsidP="00A5597A">
          <w:pPr>
            <w:pStyle w:val="ListBulletDarkBlue"/>
          </w:pPr>
          <w:r>
            <w:t>Identifying ways in which to improve business operations in a complex and regulated environment.</w:t>
          </w:r>
        </w:p>
        <w:p w14:paraId="0FCC6F23" w14:textId="173D047E" w:rsidR="00C32447" w:rsidRPr="00F24BAA" w:rsidRDefault="007A1D8A" w:rsidP="00A5597A">
          <w:pPr>
            <w:pStyle w:val="ListBulletDarkBlue"/>
          </w:pPr>
          <w:r>
            <w:t>Developing new systems and process</w:t>
          </w:r>
          <w:r w:rsidR="00954E59">
            <w:t>es across greenfield activities</w:t>
          </w:r>
        </w:p>
        <w:p w14:paraId="343AEF39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2410"/>
            <w:gridCol w:w="7228"/>
          </w:tblGrid>
          <w:tr w:rsidR="0093761E" w14:paraId="3697DF75" w14:textId="77777777" w:rsidTr="0082225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53F82497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7228" w:type="dxa"/>
              </w:tcPr>
              <w:p w14:paraId="71A0883F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230A1270" w14:textId="77777777" w:rsidTr="0082225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7B646E08" w14:textId="6E5B16E4" w:rsidR="0093761E" w:rsidRDefault="00C21A89" w:rsidP="0093761E">
                <w:pPr>
                  <w:pStyle w:val="TableText"/>
                </w:pPr>
                <w:r>
                  <w:t xml:space="preserve">Leader </w:t>
                </w:r>
              </w:p>
            </w:tc>
            <w:tc>
              <w:tcPr>
                <w:tcW w:w="7228" w:type="dxa"/>
              </w:tcPr>
              <w:p w14:paraId="420EA872" w14:textId="77777777" w:rsidR="00822259" w:rsidRPr="00BB641B" w:rsidRDefault="00822259" w:rsidP="00822259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641B">
                  <w:t>Receive guidance &amp; provide regular updates on key projects, issues &amp; priorities</w:t>
                </w:r>
              </w:p>
              <w:p w14:paraId="4760F3F5" w14:textId="77777777" w:rsidR="00822259" w:rsidRPr="00BB641B" w:rsidRDefault="00822259" w:rsidP="00822259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641B">
                  <w:t>Provide advice &amp; contribute to decision making</w:t>
                </w:r>
              </w:p>
              <w:p w14:paraId="56DE23A3" w14:textId="761E42A6" w:rsidR="0093761E" w:rsidRDefault="00822259" w:rsidP="00822259">
                <w:pPr>
                  <w:pStyle w:val="ListBulletDarkBlue"/>
                  <w:numPr>
                    <w:ilvl w:val="1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641B">
                  <w:t>Identify emerging issues/risks</w:t>
                </w:r>
                <w:r>
                  <w:t xml:space="preserve">, </w:t>
                </w:r>
                <w:r w:rsidRPr="00BB641B">
                  <w:t>their implications &amp; propose solutions</w:t>
                </w:r>
              </w:p>
            </w:tc>
          </w:tr>
          <w:tr w:rsidR="00C21A89" w14:paraId="21103D18" w14:textId="77777777" w:rsidTr="00822259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7DF758E3" w14:textId="761CFF37" w:rsidR="00C21A89" w:rsidRDefault="00FB4E29" w:rsidP="0093761E">
                <w:pPr>
                  <w:pStyle w:val="TableText"/>
                </w:pPr>
                <w:r>
                  <w:t>Project t</w:t>
                </w:r>
                <w:r w:rsidR="009D60DE">
                  <w:t xml:space="preserve">eam members </w:t>
                </w:r>
              </w:p>
            </w:tc>
            <w:tc>
              <w:tcPr>
                <w:tcW w:w="7228" w:type="dxa"/>
              </w:tcPr>
              <w:p w14:paraId="77197F79" w14:textId="0D4E675E" w:rsidR="00822259" w:rsidRPr="00822259" w:rsidRDefault="00822259" w:rsidP="00822259">
                <w:pPr>
                  <w:numPr>
                    <w:ilvl w:val="1"/>
                    <w:numId w:val="22"/>
                  </w:num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22259">
                  <w:t xml:space="preserve">Provide </w:t>
                </w:r>
                <w:r w:rsidR="00E230F1">
                  <w:t xml:space="preserve">input </w:t>
                </w:r>
                <w:r w:rsidR="001A6F9A">
                  <w:t>to broader team discussions</w:t>
                </w:r>
              </w:p>
              <w:p w14:paraId="1E0131BA" w14:textId="0FD63241" w:rsidR="00C21A89" w:rsidRDefault="00822259" w:rsidP="00822259">
                <w:pPr>
                  <w:pStyle w:val="ListBulletDarkBlue"/>
                  <w:numPr>
                    <w:ilvl w:val="1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Provide key </w:t>
                </w:r>
                <w:r w:rsidR="001267EA">
                  <w:t>insights and options to facilitate peer decision making</w:t>
                </w:r>
                <w:r>
                  <w:t>.</w:t>
                </w:r>
              </w:p>
              <w:p w14:paraId="354ADDCE" w14:textId="5A17D16C" w:rsidR="00822259" w:rsidRDefault="00822259" w:rsidP="00822259">
                <w:pPr>
                  <w:pStyle w:val="ListBulletDarkBlue"/>
                  <w:numPr>
                    <w:ilvl w:val="1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Lead </w:t>
                </w:r>
                <w:r w:rsidR="001267EA">
                  <w:t>discovery and process review process</w:t>
                </w:r>
                <w:r>
                  <w:t>.</w:t>
                </w:r>
              </w:p>
              <w:p w14:paraId="1519FD1F" w14:textId="72BF854C" w:rsidR="00FB4E29" w:rsidRDefault="00FB4E29" w:rsidP="00822259">
                <w:pPr>
                  <w:pStyle w:val="ListBulletDarkBlue"/>
                  <w:numPr>
                    <w:ilvl w:val="1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Collaboration to gain advice and support from specialists where appropriate i.e. HR, IR, change, coms, recruitment</w:t>
                </w:r>
              </w:p>
            </w:tc>
          </w:tr>
          <w:tr w:rsidR="00C21A89" w14:paraId="7612AE2D" w14:textId="77777777" w:rsidTr="0082225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25EF9FEC" w14:textId="258E0436" w:rsidR="00C21A89" w:rsidRDefault="00822259" w:rsidP="0093761E">
                <w:pPr>
                  <w:pStyle w:val="TableText"/>
                </w:pPr>
                <w:r>
                  <w:t xml:space="preserve"> </w:t>
                </w:r>
                <w:r w:rsidR="009D60DE">
                  <w:t>Peers</w:t>
                </w:r>
              </w:p>
            </w:tc>
            <w:tc>
              <w:tcPr>
                <w:tcW w:w="7228" w:type="dxa"/>
              </w:tcPr>
              <w:p w14:paraId="74D6F8C6" w14:textId="7B7C7A23" w:rsidR="00822259" w:rsidRDefault="00822259" w:rsidP="00ED0F19">
                <w:pPr>
                  <w:numPr>
                    <w:ilvl w:val="1"/>
                    <w:numId w:val="22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Communicate effectively</w:t>
                </w:r>
                <w:r w:rsidR="00ED0F19">
                  <w:t xml:space="preserve"> and regularly</w:t>
                </w:r>
                <w:r>
                  <w:t xml:space="preserve"> to </w:t>
                </w:r>
                <w:r w:rsidR="009C48FD">
                  <w:t>ensure holistic business solutions are delivered and change impacts are effectively managed.</w:t>
                </w:r>
                <w:r>
                  <w:t xml:space="preserve"> </w:t>
                </w:r>
              </w:p>
            </w:tc>
          </w:tr>
          <w:tr w:rsidR="00FB4E29" w14:paraId="1F42AC63" w14:textId="77777777" w:rsidTr="00822259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0" w:type="dxa"/>
              </w:tcPr>
              <w:p w14:paraId="114B5899" w14:textId="0DDF1F3E" w:rsidR="00FB4E29" w:rsidRDefault="005C634E" w:rsidP="00FB4E29">
                <w:pPr>
                  <w:pStyle w:val="TableText"/>
                </w:pPr>
                <w:r>
                  <w:t>Customer &amp; Community</w:t>
                </w:r>
              </w:p>
            </w:tc>
            <w:tc>
              <w:tcPr>
                <w:tcW w:w="7228" w:type="dxa"/>
              </w:tcPr>
              <w:p w14:paraId="1292A7F9" w14:textId="60DFB3EB" w:rsidR="00FB4E29" w:rsidRDefault="007076D2" w:rsidP="00FB4E29">
                <w:pPr>
                  <w:numPr>
                    <w:ilvl w:val="1"/>
                    <w:numId w:val="22"/>
                  </w:num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Support broader C&amp;C colleagues </w:t>
                </w:r>
                <w:r w:rsidR="00FB4E29">
                  <w:t>throughout the change process.</w:t>
                </w:r>
              </w:p>
            </w:tc>
          </w:tr>
        </w:tbl>
        <w:p w14:paraId="38C25A40" w14:textId="389B4A35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130D1BAD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78EB67D4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1834"/>
            <w:gridCol w:w="749"/>
            <w:gridCol w:w="7056"/>
          </w:tblGrid>
          <w:tr w:rsidR="00436F87" w14:paraId="33F02937" w14:textId="77777777" w:rsidTr="0010455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14" w:type="dxa"/>
              </w:tcPr>
              <w:p w14:paraId="79FB21C1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0" w:type="dxa"/>
              </w:tcPr>
              <w:p w14:paraId="324ADF20" w14:textId="77777777" w:rsidR="00436F87" w:rsidRPr="00436F87" w:rsidRDefault="00436F87" w:rsidP="0010455E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975" w:type="dxa"/>
              </w:tcPr>
              <w:p w14:paraId="7D5EABC2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21C36F77" w14:textId="77777777" w:rsidTr="0010455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14" w:type="dxa"/>
              </w:tcPr>
              <w:p w14:paraId="1F69E0A6" w14:textId="565454E9" w:rsidR="00436F87" w:rsidRDefault="000807DC" w:rsidP="00436F87">
                <w:pPr>
                  <w:pStyle w:val="TableText"/>
                </w:pPr>
                <w:r>
                  <w:t xml:space="preserve">Managing Change </w:t>
                </w:r>
              </w:p>
            </w:tc>
            <w:tc>
              <w:tcPr>
                <w:tcW w:w="0" w:type="dxa"/>
              </w:tcPr>
              <w:p w14:paraId="3BDC0697" w14:textId="43B5A263" w:rsidR="00436F87" w:rsidRDefault="004032A6" w:rsidP="0010455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975" w:type="dxa"/>
              </w:tcPr>
              <w:p w14:paraId="356EDD9A" w14:textId="02C6D2BF" w:rsidR="004032A6" w:rsidRPr="004032A6" w:rsidRDefault="004032A6" w:rsidP="00815CA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55DA">
                  <w:rPr>
                    <w:lang w:val="en-US"/>
                  </w:rPr>
                  <w:t xml:space="preserve">Understands risks and opportunities of change and </w:t>
                </w:r>
                <w:proofErr w:type="gramStart"/>
                <w:r w:rsidRPr="003B55DA">
                  <w:rPr>
                    <w:lang w:val="en-US"/>
                  </w:rPr>
                  <w:t>is able to</w:t>
                </w:r>
                <w:proofErr w:type="gramEnd"/>
                <w:r w:rsidRPr="003B55DA">
                  <w:rPr>
                    <w:lang w:val="en-US"/>
                  </w:rPr>
                  <w:t xml:space="preserve"> take action to ensure the change is successful</w:t>
                </w:r>
              </w:p>
              <w:p w14:paraId="793831C3" w14:textId="477F2C68" w:rsidR="004032A6" w:rsidRPr="004032A6" w:rsidRDefault="004032A6" w:rsidP="004032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032A6">
                  <w:rPr>
                    <w:lang w:val="en-US"/>
                  </w:rPr>
                  <w:t xml:space="preserve">Understands the range of reactions to change and actively manages these </w:t>
                </w:r>
              </w:p>
              <w:p w14:paraId="7BD9F75A" w14:textId="06E9A8B5" w:rsidR="004032A6" w:rsidRPr="004032A6" w:rsidRDefault="004032A6" w:rsidP="004032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032A6">
                  <w:rPr>
                    <w:lang w:val="en-US"/>
                  </w:rPr>
                  <w:t>Identifies and addresses stakeholder resistance to change</w:t>
                </w:r>
              </w:p>
              <w:p w14:paraId="73F33F17" w14:textId="25B016E3" w:rsidR="004032A6" w:rsidRPr="004032A6" w:rsidRDefault="004032A6" w:rsidP="004032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032A6">
                  <w:rPr>
                    <w:lang w:val="en-US"/>
                  </w:rPr>
                  <w:t>Communicates key information and wider reasons for change</w:t>
                </w:r>
              </w:p>
              <w:p w14:paraId="02F590DF" w14:textId="6F6ACB38" w:rsidR="00436F87" w:rsidRDefault="004032A6" w:rsidP="004032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032A6">
                  <w:rPr>
                    <w:lang w:val="en-US"/>
                  </w:rPr>
                  <w:t xml:space="preserve">Gains stakeholder support and generates enthusiasm about change </w:t>
                </w:r>
              </w:p>
            </w:tc>
          </w:tr>
          <w:tr w:rsidR="00525A8C" w14:paraId="43C19A8A" w14:textId="77777777" w:rsidTr="0010455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14" w:type="dxa"/>
              </w:tcPr>
              <w:p w14:paraId="244A9A0B" w14:textId="65BE9025" w:rsidR="00525A8C" w:rsidRDefault="00525A8C" w:rsidP="00525A8C">
                <w:pPr>
                  <w:pStyle w:val="TableText"/>
                </w:pPr>
                <w:r>
                  <w:t xml:space="preserve">Communicating with influence </w:t>
                </w:r>
              </w:p>
            </w:tc>
            <w:tc>
              <w:tcPr>
                <w:tcW w:w="0" w:type="dxa"/>
              </w:tcPr>
              <w:p w14:paraId="5D04549D" w14:textId="143EB829" w:rsidR="00525A8C" w:rsidRDefault="00525A8C" w:rsidP="0010455E">
                <w:pPr>
                  <w:pStyle w:val="TableText"/>
                  <w:ind w:left="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6975" w:type="dxa"/>
              </w:tcPr>
              <w:p w14:paraId="307F52B4" w14:textId="77777777" w:rsidR="002F7459" w:rsidRPr="002F7459" w:rsidRDefault="002F7459" w:rsidP="002F7459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F7459">
                  <w:rPr>
                    <w:lang w:val="en-US"/>
                  </w:rPr>
                  <w:t xml:space="preserve">Generates interest in complex ideas and concepts </w:t>
                </w:r>
              </w:p>
              <w:p w14:paraId="1F94961D" w14:textId="77777777" w:rsidR="002F7459" w:rsidRPr="002F7459" w:rsidRDefault="002F7459" w:rsidP="002F7459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F7459">
                  <w:rPr>
                    <w:lang w:val="en-US"/>
                  </w:rPr>
                  <w:t>Builds support by taking the time to educate and consult others</w:t>
                </w:r>
              </w:p>
              <w:p w14:paraId="0A2EE2DB" w14:textId="22A067B1" w:rsidR="00525A8C" w:rsidRPr="00FB4E29" w:rsidRDefault="002F7459" w:rsidP="0010455E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F7459">
                  <w:rPr>
                    <w:lang w:val="en-US"/>
                  </w:rPr>
                  <w:t>Uses storytelling effectively to meaningfully convey key messages</w:t>
                </w:r>
              </w:p>
            </w:tc>
          </w:tr>
          <w:tr w:rsidR="0050455C" w14:paraId="6857737E" w14:textId="77777777" w:rsidTr="0010455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14" w:type="dxa"/>
              </w:tcPr>
              <w:p w14:paraId="59780CD9" w14:textId="1395419B" w:rsidR="0050455C" w:rsidRDefault="0050455C" w:rsidP="00436F87">
                <w:pPr>
                  <w:pStyle w:val="TableText"/>
                </w:pPr>
                <w:r>
                  <w:t xml:space="preserve">Driving Performance </w:t>
                </w:r>
              </w:p>
            </w:tc>
            <w:tc>
              <w:tcPr>
                <w:tcW w:w="0" w:type="dxa"/>
              </w:tcPr>
              <w:p w14:paraId="6D91D92A" w14:textId="144A4D49" w:rsidR="0050455C" w:rsidRDefault="00B346A4" w:rsidP="0010455E">
                <w:pPr>
                  <w:pStyle w:val="TableText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975" w:type="dxa"/>
              </w:tcPr>
              <w:p w14:paraId="501E7E5F" w14:textId="77777777" w:rsidR="00B346A4" w:rsidRPr="00B346A4" w:rsidRDefault="00B346A4" w:rsidP="00B346A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46A4">
                  <w:rPr>
                    <w:lang w:val="en-US"/>
                  </w:rPr>
                  <w:t xml:space="preserve">Ensures the team has the capability and resources required to undertake work effectively </w:t>
                </w:r>
              </w:p>
              <w:p w14:paraId="3CE2E664" w14:textId="77777777" w:rsidR="00B346A4" w:rsidRPr="00B346A4" w:rsidRDefault="00B346A4" w:rsidP="00B346A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46A4">
                  <w:rPr>
                    <w:lang w:val="en-US"/>
                  </w:rPr>
                  <w:t xml:space="preserve">Monitors team’s progress in achieving goals; takes action to keep the team on track and </w:t>
                </w:r>
                <w:proofErr w:type="spellStart"/>
                <w:r w:rsidRPr="00B346A4">
                  <w:rPr>
                    <w:lang w:val="en-US"/>
                  </w:rPr>
                  <w:t>recognise</w:t>
                </w:r>
                <w:proofErr w:type="spellEnd"/>
                <w:r w:rsidRPr="00B346A4">
                  <w:rPr>
                    <w:lang w:val="en-US"/>
                  </w:rPr>
                  <w:t xml:space="preserve"> achievements </w:t>
                </w:r>
              </w:p>
              <w:p w14:paraId="67AD6909" w14:textId="77777777" w:rsidR="00B346A4" w:rsidRPr="00B346A4" w:rsidRDefault="00B346A4" w:rsidP="00B346A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46A4">
                  <w:rPr>
                    <w:lang w:val="en-US"/>
                  </w:rPr>
                  <w:t xml:space="preserve">Works with team members to develop SMART goals </w:t>
                </w:r>
              </w:p>
              <w:p w14:paraId="0F451586" w14:textId="7EB6B81B" w:rsidR="0050455C" w:rsidRPr="0050455C" w:rsidRDefault="00B346A4" w:rsidP="0010455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46A4">
                  <w:rPr>
                    <w:lang w:val="en-US"/>
                  </w:rPr>
                  <w:t>Listens to and involves others in team decisions and actions; values and utilises individual differences and talents.</w:t>
                </w:r>
              </w:p>
            </w:tc>
          </w:tr>
        </w:tbl>
        <w:p w14:paraId="6197E167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1843"/>
            <w:gridCol w:w="851"/>
            <w:gridCol w:w="6945"/>
          </w:tblGrid>
          <w:tr w:rsidR="00436F87" w:rsidRPr="00436F87" w14:paraId="1C189EC3" w14:textId="77777777" w:rsidTr="0010455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1AAF0D9A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851" w:type="dxa"/>
              </w:tcPr>
              <w:p w14:paraId="48A996F9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945" w:type="dxa"/>
              </w:tcPr>
              <w:p w14:paraId="2D11B9F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7C3A4148" w14:textId="77777777" w:rsidTr="0010455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778F6ABD" w14:textId="04F1F86B" w:rsidR="00436F87" w:rsidRDefault="0050455C" w:rsidP="00365001">
                <w:pPr>
                  <w:pStyle w:val="TableText"/>
                </w:pPr>
                <w:r>
                  <w:t xml:space="preserve">Customer and Service Responsiveness </w:t>
                </w:r>
              </w:p>
            </w:tc>
            <w:tc>
              <w:tcPr>
                <w:tcW w:w="851" w:type="dxa"/>
              </w:tcPr>
              <w:p w14:paraId="53FED4F0" w14:textId="51D3E44E" w:rsidR="00436F87" w:rsidRDefault="0050455C" w:rsidP="0010455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6945" w:type="dxa"/>
              </w:tcPr>
              <w:p w14:paraId="136F3D68" w14:textId="77777777" w:rsidR="0050455C" w:rsidRPr="0050455C" w:rsidRDefault="0050455C" w:rsidP="0050455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0455C">
                  <w:rPr>
                    <w:lang w:val="en-US"/>
                  </w:rPr>
                  <w:t>Actively seeks information to understand customer circumstances, problems, expectations, and needs</w:t>
                </w:r>
              </w:p>
              <w:p w14:paraId="2D93710F" w14:textId="77777777" w:rsidR="0050455C" w:rsidRPr="0050455C" w:rsidRDefault="0050455C" w:rsidP="0050455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0455C">
                  <w:rPr>
                    <w:lang w:val="en-US"/>
                  </w:rPr>
                  <w:t>Identifies breakdowns in internal processes and systems that directly impact on the customer experience</w:t>
                </w:r>
              </w:p>
              <w:p w14:paraId="723BD3D3" w14:textId="7CBB7822" w:rsidR="00436F87" w:rsidRDefault="0050455C" w:rsidP="0050455C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0455C">
                  <w:rPr>
                    <w:lang w:val="en-US"/>
                  </w:rPr>
                  <w:t xml:space="preserve">Develops processes and procedures which provide proactive, </w:t>
                </w:r>
                <w:proofErr w:type="gramStart"/>
                <w:r w:rsidRPr="0050455C">
                  <w:rPr>
                    <w:lang w:val="en-US"/>
                  </w:rPr>
                  <w:t>responsive</w:t>
                </w:r>
                <w:proofErr w:type="gramEnd"/>
                <w:r w:rsidRPr="0050455C">
                  <w:rPr>
                    <w:lang w:val="en-US"/>
                  </w:rPr>
                  <w:t xml:space="preserve"> and relevant service and solutions to customers. </w:t>
                </w:r>
              </w:p>
            </w:tc>
          </w:tr>
        </w:tbl>
        <w:p w14:paraId="61E75C44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1843"/>
            <w:gridCol w:w="851"/>
            <w:gridCol w:w="6945"/>
          </w:tblGrid>
          <w:tr w:rsidR="00436F87" w:rsidRPr="00436F87" w14:paraId="10A58267" w14:textId="77777777" w:rsidTr="0010455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03CB9950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51" w:type="dxa"/>
              </w:tcPr>
              <w:p w14:paraId="34C54829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945" w:type="dxa"/>
              </w:tcPr>
              <w:p w14:paraId="0F6E2C48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0455C" w14:paraId="58DF34B1" w14:textId="77777777" w:rsidTr="0010455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073E0EFE" w14:textId="77777777" w:rsidR="0050455C" w:rsidRDefault="0050455C" w:rsidP="00E66EA1">
                <w:pPr>
                  <w:pStyle w:val="TableText"/>
                </w:pPr>
                <w:r>
                  <w:t xml:space="preserve">Business Acumen </w:t>
                </w:r>
              </w:p>
            </w:tc>
            <w:tc>
              <w:tcPr>
                <w:tcW w:w="851" w:type="dxa"/>
              </w:tcPr>
              <w:p w14:paraId="72D1CEF5" w14:textId="6F78F5FE" w:rsidR="0050455C" w:rsidRDefault="00783AA9" w:rsidP="0010455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6945" w:type="dxa"/>
              </w:tcPr>
              <w:p w14:paraId="1F9DC5B8" w14:textId="77777777" w:rsidR="00BD3E43" w:rsidRPr="00BD3E43" w:rsidRDefault="00BD3E43" w:rsidP="00BD3E4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3E43">
                  <w:rPr>
                    <w:lang w:val="en-US"/>
                  </w:rPr>
                  <w:t xml:space="preserve">Uses a detailed understanding of the business functions and customer requirements to identify and act on opportunities and make </w:t>
                </w:r>
                <w:proofErr w:type="spellStart"/>
                <w:r w:rsidRPr="00BD3E43">
                  <w:rPr>
                    <w:lang w:val="en-US"/>
                  </w:rPr>
                  <w:t>trade offs</w:t>
                </w:r>
                <w:proofErr w:type="spellEnd"/>
                <w:r w:rsidRPr="00BD3E43">
                  <w:rPr>
                    <w:lang w:val="en-US"/>
                  </w:rPr>
                  <w:t xml:space="preserve"> where necessary</w:t>
                </w:r>
              </w:p>
              <w:p w14:paraId="02B6E8DB" w14:textId="77777777" w:rsidR="00BD3E43" w:rsidRPr="00BD3E43" w:rsidRDefault="00BD3E43" w:rsidP="00BD3E4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3E43">
                  <w:rPr>
                    <w:lang w:val="en-US"/>
                  </w:rPr>
                  <w:t>Considers how activities in own team and business unit impact on the operations of other teams and business units</w:t>
                </w:r>
              </w:p>
              <w:p w14:paraId="4164F386" w14:textId="3451DACF" w:rsidR="0050455C" w:rsidRPr="0050455C" w:rsidRDefault="00BD3E43" w:rsidP="00BD3E4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D3E43">
                  <w:rPr>
                    <w:lang w:val="en-US"/>
                  </w:rPr>
                  <w:t>Clearly defines performance metrics for individual and team to drive strategic direction and operational performance.</w:t>
                </w:r>
              </w:p>
            </w:tc>
          </w:tr>
          <w:tr w:rsidR="0050455C" w14:paraId="5B972E29" w14:textId="77777777" w:rsidTr="0010455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</w:tcPr>
              <w:p w14:paraId="05F5626A" w14:textId="77777777" w:rsidR="0050455C" w:rsidRDefault="0050455C" w:rsidP="00E66EA1">
                <w:pPr>
                  <w:pStyle w:val="TableText"/>
                </w:pPr>
                <w:r>
                  <w:t xml:space="preserve">Planning and Delivering Results </w:t>
                </w:r>
              </w:p>
            </w:tc>
            <w:tc>
              <w:tcPr>
                <w:tcW w:w="851" w:type="dxa"/>
              </w:tcPr>
              <w:p w14:paraId="31CD3681" w14:textId="77777777" w:rsidR="0050455C" w:rsidRDefault="0050455C" w:rsidP="0010455E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6945" w:type="dxa"/>
              </w:tcPr>
              <w:p w14:paraId="28B0BCF8" w14:textId="77777777" w:rsidR="0050455C" w:rsidRPr="0050455C" w:rsidRDefault="0050455C" w:rsidP="00E66EA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55C">
                  <w:rPr>
                    <w:lang w:val="en-US"/>
                  </w:rPr>
                  <w:t xml:space="preserve">Defines and constructs the parameters, </w:t>
                </w:r>
                <w:proofErr w:type="gramStart"/>
                <w:r w:rsidRPr="0050455C">
                  <w:rPr>
                    <w:lang w:val="en-US"/>
                  </w:rPr>
                  <w:t>processes</w:t>
                </w:r>
                <w:proofErr w:type="gramEnd"/>
                <w:r w:rsidRPr="0050455C">
                  <w:rPr>
                    <w:lang w:val="en-US"/>
                  </w:rPr>
                  <w:t xml:space="preserve"> and resource requirements for successful delivery of initiatives</w:t>
                </w:r>
              </w:p>
              <w:p w14:paraId="1F4E4239" w14:textId="77777777" w:rsidR="0050455C" w:rsidRPr="0050455C" w:rsidRDefault="0050455C" w:rsidP="00E66EA1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55C">
                  <w:rPr>
                    <w:lang w:val="en-US"/>
                  </w:rPr>
                  <w:t>Develops plans according to stakeholder requirements, and business context</w:t>
                </w:r>
              </w:p>
              <w:p w14:paraId="35501089" w14:textId="75EF0459" w:rsidR="0050455C" w:rsidRPr="00FB4E29" w:rsidRDefault="0050455C" w:rsidP="00FB4E29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55C">
                  <w:rPr>
                    <w:lang w:val="en-US"/>
                  </w:rPr>
                  <w:t>Regularly reviews plans and performance, and revises according to risk or impacts</w:t>
                </w:r>
              </w:p>
            </w:tc>
          </w:tr>
        </w:tbl>
        <w:p w14:paraId="30B91C09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48755B23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59362DB2" w14:textId="3972AF1B" w:rsidR="00436F87" w:rsidRPr="00974C8C" w:rsidRDefault="00E70D8C" w:rsidP="00B946A0">
          <w:pPr>
            <w:pStyle w:val="ListBulletDarkBlue"/>
          </w:pPr>
          <w:r w:rsidRPr="00974C8C">
            <w:t>Bachelor’s degree in business</w:t>
          </w:r>
          <w:r w:rsidR="000807DC" w:rsidRPr="00974C8C">
            <w:t xml:space="preserve"> or </w:t>
          </w:r>
          <w:r w:rsidRPr="00974C8C">
            <w:t>change management or relevant equivalent experience.</w:t>
          </w:r>
        </w:p>
        <w:p w14:paraId="0E83F9A8" w14:textId="77777777" w:rsidR="00436F87" w:rsidRPr="00974C8C" w:rsidRDefault="00436F87" w:rsidP="00B946A0">
          <w:pPr>
            <w:pStyle w:val="ListBulletDarkBlue"/>
          </w:pPr>
          <w:r w:rsidRPr="00974C8C">
            <w:t>Current NSW Drivers Licence</w:t>
          </w:r>
        </w:p>
        <w:p w14:paraId="780D5C66" w14:textId="77777777" w:rsidR="00436F87" w:rsidRPr="00974C8C" w:rsidRDefault="00436F87" w:rsidP="008940F6">
          <w:pPr>
            <w:pStyle w:val="BodyText"/>
            <w:rPr>
              <w:b/>
            </w:rPr>
          </w:pPr>
          <w:r w:rsidRPr="00974C8C">
            <w:rPr>
              <w:b/>
            </w:rPr>
            <w:t>Knowledge:</w:t>
          </w:r>
        </w:p>
        <w:p w14:paraId="339EA200" w14:textId="3F6B81AE" w:rsidR="00436F87" w:rsidRPr="00974C8C" w:rsidRDefault="00ED0F19" w:rsidP="008940F6">
          <w:pPr>
            <w:pStyle w:val="ListBulletDarkBlue"/>
          </w:pPr>
          <w:r w:rsidRPr="00974C8C">
            <w:t xml:space="preserve">Knowledge of best practice </w:t>
          </w:r>
          <w:r w:rsidR="0023564E" w:rsidRPr="00974C8C">
            <w:t>process re-engi</w:t>
          </w:r>
          <w:r w:rsidR="00260127" w:rsidRPr="00974C8C">
            <w:t>neering</w:t>
          </w:r>
          <w:r w:rsidRPr="00974C8C">
            <w:t xml:space="preserve"> </w:t>
          </w:r>
          <w:r w:rsidR="00B50231" w:rsidRPr="00974C8C">
            <w:t xml:space="preserve">and continuous improvement </w:t>
          </w:r>
          <w:r w:rsidR="00E70D8C" w:rsidRPr="00974C8C">
            <w:t>tools and practices</w:t>
          </w:r>
          <w:r w:rsidR="00B50231" w:rsidRPr="00974C8C">
            <w:t xml:space="preserve"> and how to apply these effectively within the workplace.</w:t>
          </w:r>
        </w:p>
        <w:p w14:paraId="5E6163A9" w14:textId="72AB917A" w:rsidR="00ED0F19" w:rsidRPr="00974C8C" w:rsidRDefault="00ED0F19" w:rsidP="008940F6">
          <w:pPr>
            <w:pStyle w:val="ListBulletDarkBlue"/>
          </w:pPr>
          <w:r w:rsidRPr="00974C8C">
            <w:t>Knowled</w:t>
          </w:r>
          <w:r w:rsidR="00B50231" w:rsidRPr="00974C8C">
            <w:t>ge of business frameworks and operating models and how</w:t>
          </w:r>
          <w:r w:rsidR="00736194" w:rsidRPr="00974C8C">
            <w:t xml:space="preserve"> to</w:t>
          </w:r>
          <w:r w:rsidR="00B50231" w:rsidRPr="00974C8C">
            <w:t xml:space="preserve"> </w:t>
          </w:r>
          <w:r w:rsidR="000807DC" w:rsidRPr="00974C8C">
            <w:t>operationalise these frameworks</w:t>
          </w:r>
          <w:r w:rsidR="00B50231" w:rsidRPr="00974C8C">
            <w:t xml:space="preserve"> to deliver identified business requirement</w:t>
          </w:r>
          <w:r w:rsidR="000807DC" w:rsidRPr="00974C8C">
            <w:t>s.</w:t>
          </w:r>
        </w:p>
        <w:p w14:paraId="71029DB7" w14:textId="57480CFE" w:rsidR="002C3C20" w:rsidRPr="00974C8C" w:rsidRDefault="002C3C20" w:rsidP="008940F6">
          <w:pPr>
            <w:pStyle w:val="ListBulletDarkBlue"/>
          </w:pPr>
          <w:r w:rsidRPr="00974C8C">
            <w:t xml:space="preserve">Strong analytical skills </w:t>
          </w:r>
          <w:proofErr w:type="gramStart"/>
          <w:r w:rsidRPr="00974C8C">
            <w:t>in order to</w:t>
          </w:r>
          <w:proofErr w:type="gramEnd"/>
          <w:r w:rsidRPr="00974C8C">
            <w:t xml:space="preserve"> review data </w:t>
          </w:r>
          <w:r w:rsidR="00736194" w:rsidRPr="00974C8C">
            <w:t>to make informed decisions.</w:t>
          </w:r>
          <w:r w:rsidRPr="00974C8C">
            <w:t xml:space="preserve"> </w:t>
          </w:r>
        </w:p>
        <w:p w14:paraId="67B9B808" w14:textId="77777777" w:rsidR="00436F87" w:rsidRPr="00974C8C" w:rsidRDefault="00436F87" w:rsidP="008940F6">
          <w:pPr>
            <w:pStyle w:val="BodyText"/>
            <w:rPr>
              <w:b/>
            </w:rPr>
          </w:pPr>
          <w:r w:rsidRPr="00974C8C">
            <w:rPr>
              <w:b/>
            </w:rPr>
            <w:t>Experience:</w:t>
          </w:r>
        </w:p>
        <w:p w14:paraId="12C5CB72" w14:textId="1D9C86E2" w:rsidR="00ED0F19" w:rsidRPr="00974C8C" w:rsidRDefault="00ED0F19" w:rsidP="00ED0F19">
          <w:pPr>
            <w:pStyle w:val="ListBulletDarkBlue"/>
          </w:pPr>
          <w:r w:rsidRPr="00974C8C">
            <w:t xml:space="preserve">Demonstrated experience </w:t>
          </w:r>
          <w:r w:rsidR="00D30340" w:rsidRPr="00974C8C">
            <w:t>working in</w:t>
          </w:r>
          <w:r w:rsidRPr="00974C8C">
            <w:t xml:space="preserve"> organisational change to </w:t>
          </w:r>
          <w:r w:rsidR="00D30340" w:rsidRPr="00974C8C">
            <w:t xml:space="preserve">support the </w:t>
          </w:r>
          <w:r w:rsidRPr="00974C8C">
            <w:t>deliver</w:t>
          </w:r>
          <w:r w:rsidR="00D30340" w:rsidRPr="00974C8C">
            <w:t>y of</w:t>
          </w:r>
          <w:r w:rsidRPr="00974C8C">
            <w:t xml:space="preserve"> a new operating model in a complex environment.</w:t>
          </w:r>
        </w:p>
        <w:p w14:paraId="3C9CE2FE" w14:textId="1A5AC28F" w:rsidR="00736194" w:rsidRPr="00974C8C" w:rsidRDefault="00DB77FA" w:rsidP="00736194">
          <w:pPr>
            <w:pStyle w:val="ListBulletDarkBlue"/>
          </w:pPr>
          <w:r w:rsidRPr="00974C8C">
            <w:t>Proven experience in managing an end to end business process across multiple disciplines</w:t>
          </w:r>
          <w:r w:rsidR="00B12643" w:rsidRPr="00974C8C">
            <w:t xml:space="preserve">. </w:t>
          </w:r>
        </w:p>
        <w:p w14:paraId="30FF4E13" w14:textId="765A2A8B" w:rsidR="002132D3" w:rsidRPr="00974C8C" w:rsidRDefault="00E70D8C" w:rsidP="00ED0F19">
          <w:pPr>
            <w:pStyle w:val="ListBulletDarkBlue"/>
          </w:pPr>
          <w:bookmarkStart w:id="4" w:name="_Hlk32474519"/>
          <w:r w:rsidRPr="00974C8C">
            <w:t>Demonstrated experience working within a regulatory framework to deliver an efficient and effective service to customers.</w:t>
          </w:r>
        </w:p>
        <w:p w14:paraId="0B5B4B8A" w14:textId="213B6624" w:rsidR="00B50231" w:rsidRPr="00974C8C" w:rsidRDefault="00B50231" w:rsidP="00ED0F19">
          <w:pPr>
            <w:pStyle w:val="ListBulletDarkBlue"/>
          </w:pPr>
          <w:r w:rsidRPr="00974C8C">
            <w:t>Demonstrated experience influencing a range of stakeholders within a matrixed environment.</w:t>
          </w:r>
        </w:p>
        <w:p w14:paraId="7ECA3E74" w14:textId="3F2460E3" w:rsidR="002407F2" w:rsidRPr="00974C8C" w:rsidRDefault="002407F2" w:rsidP="00ED0F19">
          <w:pPr>
            <w:pStyle w:val="ListBulletDarkBlue"/>
          </w:pPr>
          <w:r w:rsidRPr="00974C8C">
            <w:t>Demonstrated experience of facilitating workshops with stakeholders at all levels of an organisation</w:t>
          </w:r>
        </w:p>
        <w:p w14:paraId="71A5ADAB" w14:textId="6259210C" w:rsidR="002407F2" w:rsidRPr="00974C8C" w:rsidRDefault="002407F2" w:rsidP="00ED0F19">
          <w:pPr>
            <w:pStyle w:val="ListBulletDarkBlue"/>
          </w:pPr>
          <w:r w:rsidRPr="00974C8C">
            <w:t xml:space="preserve">Ability to actively listen to stakeholders </w:t>
          </w:r>
        </w:p>
        <w:p w14:paraId="1055B6FC" w14:textId="1335602D" w:rsidR="002407F2" w:rsidRPr="00974C8C" w:rsidRDefault="002407F2" w:rsidP="00ED0F19">
          <w:pPr>
            <w:pStyle w:val="ListBulletDarkBlue"/>
          </w:pPr>
          <w:r w:rsidRPr="00974C8C">
            <w:t xml:space="preserve">Advanced experience of objection handling </w:t>
          </w:r>
        </w:p>
        <w:p w14:paraId="01B76AA1" w14:textId="3398162D" w:rsidR="002407F2" w:rsidRPr="00974C8C" w:rsidRDefault="002407F2" w:rsidP="00ED0F19">
          <w:pPr>
            <w:pStyle w:val="ListBulletDarkBlue"/>
          </w:pPr>
          <w:r w:rsidRPr="00974C8C">
            <w:t xml:space="preserve">Experience of managing projects within complex environments </w:t>
          </w:r>
        </w:p>
        <w:bookmarkEnd w:id="4"/>
        <w:p w14:paraId="78344227" w14:textId="77777777" w:rsidR="008940F6" w:rsidRPr="00974C8C" w:rsidRDefault="008940F6" w:rsidP="008940F6">
          <w:pPr>
            <w:pStyle w:val="Heading2"/>
          </w:pPr>
          <w:r w:rsidRPr="00974C8C">
            <w:t>Favourable Candidate Requirements</w:t>
          </w:r>
        </w:p>
        <w:p w14:paraId="07DABEE5" w14:textId="0C9F67D8" w:rsidR="008940F6" w:rsidRPr="00974C8C" w:rsidRDefault="00ED0F19" w:rsidP="008940F6">
          <w:pPr>
            <w:pStyle w:val="ListBulletDarkBlue"/>
          </w:pPr>
          <w:r w:rsidRPr="00974C8C">
            <w:t xml:space="preserve">Knowledge </w:t>
          </w:r>
          <w:r w:rsidR="00E70D8C" w:rsidRPr="00974C8C">
            <w:t>of</w:t>
          </w:r>
          <w:r w:rsidRPr="00974C8C">
            <w:t xml:space="preserve"> the water industry</w:t>
          </w:r>
          <w:r w:rsidR="000807DC" w:rsidRPr="00974C8C">
            <w:t xml:space="preserve">, water </w:t>
          </w:r>
          <w:r w:rsidR="00736194" w:rsidRPr="00974C8C">
            <w:t>legislation and</w:t>
          </w:r>
          <w:r w:rsidR="000807DC" w:rsidRPr="00974C8C">
            <w:t xml:space="preserve"> industry users in NSW</w:t>
          </w:r>
        </w:p>
        <w:p w14:paraId="5A5F8FE6" w14:textId="7282D4EE" w:rsidR="007319FF" w:rsidRPr="00974C8C" w:rsidRDefault="007319FF" w:rsidP="008940F6">
          <w:pPr>
            <w:pStyle w:val="ListBulletDarkBlue"/>
          </w:pPr>
          <w:r w:rsidRPr="00974C8C">
            <w:t>Knowledge of the non-urban metering framework</w:t>
          </w:r>
        </w:p>
        <w:p w14:paraId="5E5430C3" w14:textId="5E55474F" w:rsidR="008940F6" w:rsidRPr="00974C8C" w:rsidRDefault="00E70D8C" w:rsidP="00E70D8C">
          <w:pPr>
            <w:pStyle w:val="ListBulletDarkBlue"/>
          </w:pPr>
          <w:r w:rsidRPr="00974C8C">
            <w:t xml:space="preserve">Experience working within a </w:t>
          </w:r>
          <w:r w:rsidR="00091A5D" w:rsidRPr="00974C8C">
            <w:t>customer operations</w:t>
          </w:r>
          <w:r w:rsidRPr="00974C8C">
            <w:t xml:space="preserve"> function, in any industry, with focus on delivering quality service to customers whilst balancing legislative requirements.</w:t>
          </w:r>
        </w:p>
        <w:p w14:paraId="4C52326E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08657EAE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38B98F16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41B30979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0C7F2F91" w14:textId="0946AAF3" w:rsidR="008940F6" w:rsidRDefault="008940F6" w:rsidP="008940F6">
          <w:pPr>
            <w:pStyle w:val="ListBulletDarkBlue"/>
          </w:pPr>
          <w:r>
            <w:t xml:space="preserve">Pre-employment Medical </w:t>
          </w:r>
        </w:p>
        <w:p w14:paraId="2D88A563" w14:textId="77777777" w:rsidR="008940F6" w:rsidRPr="008940F6" w:rsidRDefault="008940F6" w:rsidP="008940F6">
          <w:pPr>
            <w:pStyle w:val="BodyText"/>
            <w:rPr>
              <w:color w:val="0054A6"/>
            </w:rPr>
          </w:pPr>
        </w:p>
        <w:p w14:paraId="6E3D8424" w14:textId="77777777" w:rsidR="00436F87" w:rsidRPr="00436F87" w:rsidRDefault="00436F87" w:rsidP="00436F87">
          <w:pPr>
            <w:pStyle w:val="BodyText"/>
          </w:pPr>
        </w:p>
        <w:p w14:paraId="490351FA" w14:textId="77777777" w:rsidR="00436F87" w:rsidRPr="00436F87" w:rsidRDefault="00436F87" w:rsidP="00436F87">
          <w:pPr>
            <w:pStyle w:val="BodyText"/>
          </w:pPr>
        </w:p>
        <w:p w14:paraId="1F6CAD7A" w14:textId="77777777" w:rsidR="00436F87" w:rsidRPr="00436F87" w:rsidRDefault="00436F87" w:rsidP="00436F87">
          <w:pPr>
            <w:pStyle w:val="BodyText"/>
            <w:rPr>
              <w:color w:val="0054A6"/>
            </w:rPr>
          </w:pPr>
        </w:p>
        <w:p w14:paraId="2747EA01" w14:textId="77777777" w:rsidR="00436F87" w:rsidRPr="00436F87" w:rsidRDefault="00436F87" w:rsidP="00436F87">
          <w:pPr>
            <w:pStyle w:val="BodyText"/>
          </w:pPr>
        </w:p>
        <w:p w14:paraId="0CE8E32F" w14:textId="77777777" w:rsidR="00436F87" w:rsidRPr="008D3A99" w:rsidRDefault="00436F87" w:rsidP="00436F87">
          <w:pPr>
            <w:pStyle w:val="BodyText"/>
          </w:pPr>
        </w:p>
        <w:p w14:paraId="5D604C1A" w14:textId="77777777" w:rsidR="0093761E" w:rsidRDefault="0093761E" w:rsidP="0093761E">
          <w:pPr>
            <w:pStyle w:val="BodyText"/>
          </w:pPr>
        </w:p>
        <w:p w14:paraId="52546CF7" w14:textId="77777777" w:rsidR="00FB25EE" w:rsidRPr="00440DB5" w:rsidRDefault="00234749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79EB" w14:textId="77777777" w:rsidR="00234749" w:rsidRDefault="00234749" w:rsidP="00C20C17">
      <w:r>
        <w:separator/>
      </w:r>
    </w:p>
  </w:endnote>
  <w:endnote w:type="continuationSeparator" w:id="0">
    <w:p w14:paraId="7025DFAD" w14:textId="77777777" w:rsidR="00234749" w:rsidRDefault="0023474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88CB710" w14:textId="77777777" w:rsidTr="0093761E">
      <w:tc>
        <w:tcPr>
          <w:tcW w:w="6521" w:type="dxa"/>
          <w:vAlign w:val="bottom"/>
        </w:tcPr>
        <w:p w14:paraId="4832D57A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1349032" w14:textId="77777777" w:rsidR="0093761E" w:rsidRPr="009E1815" w:rsidRDefault="00234749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0957C60B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E210A07" w14:textId="77777777" w:rsidTr="0093761E">
      <w:tc>
        <w:tcPr>
          <w:tcW w:w="6521" w:type="dxa"/>
          <w:vAlign w:val="bottom"/>
        </w:tcPr>
        <w:p w14:paraId="4CECC220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1E01F64" w14:textId="77777777" w:rsidR="0093761E" w:rsidRPr="009E1815" w:rsidRDefault="00234749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548AB26A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965D" w14:textId="77777777" w:rsidR="00234749" w:rsidRDefault="00234749" w:rsidP="00C20C17">
      <w:r>
        <w:separator/>
      </w:r>
    </w:p>
  </w:footnote>
  <w:footnote w:type="continuationSeparator" w:id="0">
    <w:p w14:paraId="25F35085" w14:textId="77777777" w:rsidR="00234749" w:rsidRDefault="0023474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9686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703743" wp14:editId="56050AB6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4460" w14:textId="785D756D" w:rsidR="0093761E" w:rsidRPr="00E65571" w:rsidRDefault="00490FCB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1A78CE3F" wp14:editId="6F32A33F">
          <wp:simplePos x="0" y="0"/>
          <wp:positionH relativeFrom="column">
            <wp:posOffset>-2499360</wp:posOffset>
          </wp:positionH>
          <wp:positionV relativeFrom="paragraph">
            <wp:posOffset>1091565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69BD8D4E" wp14:editId="27E2CEA4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08E">
      <w:t>Metering Program</w:t>
    </w:r>
    <w:r w:rsidR="008613D3">
      <w:rPr>
        <w:noProof/>
      </w:rPr>
      <w:t xml:space="preserve"> Delivery </w:t>
    </w:r>
    <w:r w:rsidR="003F208E">
      <w:rPr>
        <w:noProof/>
      </w:rPr>
      <w:t>M</w:t>
    </w:r>
    <w:r w:rsidR="008613D3">
      <w:rPr>
        <w:noProof/>
      </w:rPr>
      <w:t>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4B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A2F"/>
    <w:multiLevelType w:val="hybridMultilevel"/>
    <w:tmpl w:val="E27EC220"/>
    <w:lvl w:ilvl="0" w:tplc="D706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CA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84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E9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AD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A0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F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6F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E3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6153"/>
    <w:multiLevelType w:val="hybridMultilevel"/>
    <w:tmpl w:val="F788B13A"/>
    <w:lvl w:ilvl="0" w:tplc="74E88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46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85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E9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A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EA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8D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21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C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62509B"/>
    <w:multiLevelType w:val="multilevel"/>
    <w:tmpl w:val="AF62EB60"/>
    <w:numStyleLink w:val="ListNumber"/>
  </w:abstractNum>
  <w:abstractNum w:abstractNumId="10" w15:restartNumberingAfterBreak="0">
    <w:nsid w:val="240D3E3D"/>
    <w:multiLevelType w:val="multilevel"/>
    <w:tmpl w:val="C988152A"/>
    <w:numStyleLink w:val="ListAppendix"/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EAE7EA1"/>
    <w:multiLevelType w:val="hybridMultilevel"/>
    <w:tmpl w:val="8912D930"/>
    <w:lvl w:ilvl="0" w:tplc="A7F87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4C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67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AF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2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6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89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E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1B4889"/>
    <w:multiLevelType w:val="hybridMultilevel"/>
    <w:tmpl w:val="C62ACBF0"/>
    <w:lvl w:ilvl="0" w:tplc="4C0E0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1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28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AA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03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8E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CD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D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2B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FAD4390"/>
    <w:multiLevelType w:val="hybridMultilevel"/>
    <w:tmpl w:val="7D188C1C"/>
    <w:lvl w:ilvl="0" w:tplc="B580A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B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09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47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A2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69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EA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40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8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F0A6C"/>
    <w:multiLevelType w:val="hybridMultilevel"/>
    <w:tmpl w:val="144C1C4C"/>
    <w:lvl w:ilvl="0" w:tplc="D6A4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66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D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2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0C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C2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6A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CF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BC203A"/>
    <w:multiLevelType w:val="multilevel"/>
    <w:tmpl w:val="EC644C88"/>
    <w:numStyleLink w:val="ListParagraph"/>
  </w:abstractNum>
  <w:abstractNum w:abstractNumId="19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0" w15:restartNumberingAfterBreak="0">
    <w:nsid w:val="3E730817"/>
    <w:multiLevelType w:val="multilevel"/>
    <w:tmpl w:val="7556D7BA"/>
    <w:numStyleLink w:val="ListBullet"/>
  </w:abstractNum>
  <w:abstractNum w:abstractNumId="21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1E37FF"/>
    <w:multiLevelType w:val="multilevel"/>
    <w:tmpl w:val="0ACA3976"/>
    <w:numStyleLink w:val="ListNbrHeading"/>
  </w:abstractNum>
  <w:abstractNum w:abstractNumId="24" w15:restartNumberingAfterBreak="0">
    <w:nsid w:val="4CD26071"/>
    <w:multiLevelType w:val="hybridMultilevel"/>
    <w:tmpl w:val="1A00E40E"/>
    <w:lvl w:ilvl="0" w:tplc="8A847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8E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84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27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2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C4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B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24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C6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A1C6C"/>
    <w:multiLevelType w:val="multilevel"/>
    <w:tmpl w:val="38742E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7" w15:restartNumberingAfterBreak="0">
    <w:nsid w:val="6C931FD8"/>
    <w:multiLevelType w:val="hybridMultilevel"/>
    <w:tmpl w:val="A45E47EE"/>
    <w:lvl w:ilvl="0" w:tplc="F168A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C7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49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8B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8C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63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C1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07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AC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02223DD"/>
    <w:multiLevelType w:val="hybridMultilevel"/>
    <w:tmpl w:val="F8DCDB2C"/>
    <w:lvl w:ilvl="0" w:tplc="C2D05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04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44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64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2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A8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8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A8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07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1650473"/>
    <w:multiLevelType w:val="hybridMultilevel"/>
    <w:tmpl w:val="D998420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 w15:restartNumberingAfterBreak="0">
    <w:nsid w:val="744C551A"/>
    <w:multiLevelType w:val="hybridMultilevel"/>
    <w:tmpl w:val="FDB219A2"/>
    <w:lvl w:ilvl="0" w:tplc="CA22F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2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2B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ED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6E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0B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08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0F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B8E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62E203B"/>
    <w:multiLevelType w:val="multilevel"/>
    <w:tmpl w:val="14C62FCC"/>
    <w:numStyleLink w:val="ListAlpha"/>
  </w:abstractNum>
  <w:abstractNum w:abstractNumId="33" w15:restartNumberingAfterBreak="0">
    <w:nsid w:val="7D2306B7"/>
    <w:multiLevelType w:val="hybridMultilevel"/>
    <w:tmpl w:val="7C345CB2"/>
    <w:lvl w:ilvl="0" w:tplc="9A6A5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B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2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2D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4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28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22"/>
  </w:num>
  <w:num w:numId="9">
    <w:abstractNumId w:val="10"/>
  </w:num>
  <w:num w:numId="10">
    <w:abstractNumId w:val="20"/>
  </w:num>
  <w:num w:numId="11">
    <w:abstractNumId w:val="9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 w:val="0"/>
          <w:bCs/>
        </w:rPr>
      </w:lvl>
    </w:lvlOverride>
  </w:num>
  <w:num w:numId="12">
    <w:abstractNumId w:val="32"/>
  </w:num>
  <w:num w:numId="13">
    <w:abstractNumId w:val="18"/>
  </w:num>
  <w:num w:numId="14">
    <w:abstractNumId w:val="23"/>
  </w:num>
  <w:num w:numId="15">
    <w:abstractNumId w:val="8"/>
  </w:num>
  <w:num w:numId="16">
    <w:abstractNumId w:val="21"/>
  </w:num>
  <w:num w:numId="17">
    <w:abstractNumId w:val="25"/>
  </w:num>
  <w:num w:numId="18">
    <w:abstractNumId w:val="16"/>
  </w:num>
  <w:num w:numId="19">
    <w:abstractNumId w:val="1"/>
  </w:num>
  <w:num w:numId="20">
    <w:abstractNumId w:val="3"/>
  </w:num>
  <w:num w:numId="21">
    <w:abstractNumId w:val="0"/>
  </w:num>
  <w:num w:numId="22">
    <w:abstractNumId w:val="26"/>
  </w:num>
  <w:num w:numId="23">
    <w:abstractNumId w:val="25"/>
  </w:num>
  <w:num w:numId="24">
    <w:abstractNumId w:val="25"/>
  </w:num>
  <w:num w:numId="25">
    <w:abstractNumId w:val="29"/>
  </w:num>
  <w:num w:numId="26">
    <w:abstractNumId w:val="14"/>
  </w:num>
  <w:num w:numId="27">
    <w:abstractNumId w:val="24"/>
  </w:num>
  <w:num w:numId="28">
    <w:abstractNumId w:val="15"/>
  </w:num>
  <w:num w:numId="29">
    <w:abstractNumId w:val="31"/>
  </w:num>
  <w:num w:numId="30">
    <w:abstractNumId w:val="27"/>
  </w:num>
  <w:num w:numId="31">
    <w:abstractNumId w:val="33"/>
  </w:num>
  <w:num w:numId="32">
    <w:abstractNumId w:val="17"/>
  </w:num>
  <w:num w:numId="33">
    <w:abstractNumId w:val="2"/>
  </w:num>
  <w:num w:numId="34">
    <w:abstractNumId w:val="13"/>
  </w:num>
  <w:num w:numId="35">
    <w:abstractNumId w:val="4"/>
  </w:num>
  <w:num w:numId="36">
    <w:abstractNumId w:val="28"/>
  </w:num>
  <w:num w:numId="3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42EB"/>
    <w:rsid w:val="00017870"/>
    <w:rsid w:val="00021611"/>
    <w:rsid w:val="000626A4"/>
    <w:rsid w:val="000807DC"/>
    <w:rsid w:val="000829A3"/>
    <w:rsid w:val="00086082"/>
    <w:rsid w:val="00091A5D"/>
    <w:rsid w:val="00092EB8"/>
    <w:rsid w:val="000A08DF"/>
    <w:rsid w:val="0010455E"/>
    <w:rsid w:val="00116539"/>
    <w:rsid w:val="001207C2"/>
    <w:rsid w:val="001221B4"/>
    <w:rsid w:val="00126690"/>
    <w:rsid w:val="001267EA"/>
    <w:rsid w:val="001303A7"/>
    <w:rsid w:val="00165106"/>
    <w:rsid w:val="00171E5B"/>
    <w:rsid w:val="00192364"/>
    <w:rsid w:val="001A10D0"/>
    <w:rsid w:val="001A6F9A"/>
    <w:rsid w:val="001E544B"/>
    <w:rsid w:val="002132D3"/>
    <w:rsid w:val="00227B8A"/>
    <w:rsid w:val="00227DB4"/>
    <w:rsid w:val="00234749"/>
    <w:rsid w:val="0023564E"/>
    <w:rsid w:val="002407F2"/>
    <w:rsid w:val="00260127"/>
    <w:rsid w:val="002701C0"/>
    <w:rsid w:val="00295738"/>
    <w:rsid w:val="002A4088"/>
    <w:rsid w:val="002B18D4"/>
    <w:rsid w:val="002B1B8A"/>
    <w:rsid w:val="002B5CBC"/>
    <w:rsid w:val="002B775C"/>
    <w:rsid w:val="002C3C20"/>
    <w:rsid w:val="002C6C8C"/>
    <w:rsid w:val="002E6758"/>
    <w:rsid w:val="002F612F"/>
    <w:rsid w:val="002F7459"/>
    <w:rsid w:val="00314846"/>
    <w:rsid w:val="0033048B"/>
    <w:rsid w:val="003433DA"/>
    <w:rsid w:val="0036674A"/>
    <w:rsid w:val="00393392"/>
    <w:rsid w:val="0039397C"/>
    <w:rsid w:val="003939E1"/>
    <w:rsid w:val="003B55DA"/>
    <w:rsid w:val="003C385E"/>
    <w:rsid w:val="003E01D0"/>
    <w:rsid w:val="003F208E"/>
    <w:rsid w:val="003F4626"/>
    <w:rsid w:val="004032A6"/>
    <w:rsid w:val="00436F87"/>
    <w:rsid w:val="00440DB5"/>
    <w:rsid w:val="00443CA9"/>
    <w:rsid w:val="00445521"/>
    <w:rsid w:val="00454A72"/>
    <w:rsid w:val="00456ACF"/>
    <w:rsid w:val="004608A4"/>
    <w:rsid w:val="00460FEF"/>
    <w:rsid w:val="00490FCB"/>
    <w:rsid w:val="004C2CF0"/>
    <w:rsid w:val="004E0FD9"/>
    <w:rsid w:val="0050455C"/>
    <w:rsid w:val="00525A8C"/>
    <w:rsid w:val="0052671E"/>
    <w:rsid w:val="005429D2"/>
    <w:rsid w:val="00543502"/>
    <w:rsid w:val="00547A74"/>
    <w:rsid w:val="00556CE6"/>
    <w:rsid w:val="00561F8C"/>
    <w:rsid w:val="00563A0B"/>
    <w:rsid w:val="00567699"/>
    <w:rsid w:val="0058712E"/>
    <w:rsid w:val="005B54F0"/>
    <w:rsid w:val="005C634E"/>
    <w:rsid w:val="005D0167"/>
    <w:rsid w:val="005E467C"/>
    <w:rsid w:val="005E7363"/>
    <w:rsid w:val="005F5CB0"/>
    <w:rsid w:val="00621E62"/>
    <w:rsid w:val="00650CB8"/>
    <w:rsid w:val="0065392A"/>
    <w:rsid w:val="00660904"/>
    <w:rsid w:val="00670B05"/>
    <w:rsid w:val="00685D22"/>
    <w:rsid w:val="00697541"/>
    <w:rsid w:val="006A3A34"/>
    <w:rsid w:val="006B1921"/>
    <w:rsid w:val="006B7314"/>
    <w:rsid w:val="006C0E44"/>
    <w:rsid w:val="006E26DE"/>
    <w:rsid w:val="006E7F13"/>
    <w:rsid w:val="006F54B5"/>
    <w:rsid w:val="006F6B8D"/>
    <w:rsid w:val="007076D2"/>
    <w:rsid w:val="0072597F"/>
    <w:rsid w:val="007319FF"/>
    <w:rsid w:val="007356D2"/>
    <w:rsid w:val="00736194"/>
    <w:rsid w:val="00764F27"/>
    <w:rsid w:val="007716F9"/>
    <w:rsid w:val="00783AA9"/>
    <w:rsid w:val="00791CA7"/>
    <w:rsid w:val="007A1D8A"/>
    <w:rsid w:val="007B215D"/>
    <w:rsid w:val="007C2488"/>
    <w:rsid w:val="007C38B8"/>
    <w:rsid w:val="007C5CD6"/>
    <w:rsid w:val="007E6281"/>
    <w:rsid w:val="007E74E9"/>
    <w:rsid w:val="00822259"/>
    <w:rsid w:val="00826F1B"/>
    <w:rsid w:val="00834296"/>
    <w:rsid w:val="00844D6D"/>
    <w:rsid w:val="008613D3"/>
    <w:rsid w:val="00862690"/>
    <w:rsid w:val="00883055"/>
    <w:rsid w:val="00891E09"/>
    <w:rsid w:val="008940F6"/>
    <w:rsid w:val="008A4773"/>
    <w:rsid w:val="008B526A"/>
    <w:rsid w:val="008C70E3"/>
    <w:rsid w:val="00906568"/>
    <w:rsid w:val="0093429F"/>
    <w:rsid w:val="00937531"/>
    <w:rsid w:val="0093761E"/>
    <w:rsid w:val="009478DC"/>
    <w:rsid w:val="00951832"/>
    <w:rsid w:val="00954E59"/>
    <w:rsid w:val="00960583"/>
    <w:rsid w:val="00974C8C"/>
    <w:rsid w:val="009B5E34"/>
    <w:rsid w:val="009C48FD"/>
    <w:rsid w:val="009D034A"/>
    <w:rsid w:val="009D60DE"/>
    <w:rsid w:val="009D6143"/>
    <w:rsid w:val="009E1815"/>
    <w:rsid w:val="009E6379"/>
    <w:rsid w:val="009F06A3"/>
    <w:rsid w:val="009F3881"/>
    <w:rsid w:val="009F527D"/>
    <w:rsid w:val="00A03247"/>
    <w:rsid w:val="00A0675C"/>
    <w:rsid w:val="00A23F38"/>
    <w:rsid w:val="00A30CE3"/>
    <w:rsid w:val="00A34437"/>
    <w:rsid w:val="00A54D05"/>
    <w:rsid w:val="00A5597A"/>
    <w:rsid w:val="00A666F7"/>
    <w:rsid w:val="00A81FF9"/>
    <w:rsid w:val="00AC4FCE"/>
    <w:rsid w:val="00AF37C5"/>
    <w:rsid w:val="00B025B0"/>
    <w:rsid w:val="00B04217"/>
    <w:rsid w:val="00B12643"/>
    <w:rsid w:val="00B27D0C"/>
    <w:rsid w:val="00B346A4"/>
    <w:rsid w:val="00B50231"/>
    <w:rsid w:val="00B57088"/>
    <w:rsid w:val="00B6280A"/>
    <w:rsid w:val="00B742E4"/>
    <w:rsid w:val="00B763CE"/>
    <w:rsid w:val="00B80565"/>
    <w:rsid w:val="00B946A0"/>
    <w:rsid w:val="00BB6B27"/>
    <w:rsid w:val="00BC0A35"/>
    <w:rsid w:val="00BC0E71"/>
    <w:rsid w:val="00BD3E43"/>
    <w:rsid w:val="00BF6A5E"/>
    <w:rsid w:val="00C06691"/>
    <w:rsid w:val="00C10D0E"/>
    <w:rsid w:val="00C20C17"/>
    <w:rsid w:val="00C21A89"/>
    <w:rsid w:val="00C32447"/>
    <w:rsid w:val="00C32CFD"/>
    <w:rsid w:val="00C33B32"/>
    <w:rsid w:val="00C530B4"/>
    <w:rsid w:val="00C64C81"/>
    <w:rsid w:val="00C82D6E"/>
    <w:rsid w:val="00C839FC"/>
    <w:rsid w:val="00CC6005"/>
    <w:rsid w:val="00CC6675"/>
    <w:rsid w:val="00CF0BEB"/>
    <w:rsid w:val="00CF5BFA"/>
    <w:rsid w:val="00D0333D"/>
    <w:rsid w:val="00D03ED2"/>
    <w:rsid w:val="00D27667"/>
    <w:rsid w:val="00D30340"/>
    <w:rsid w:val="00D3057D"/>
    <w:rsid w:val="00D30626"/>
    <w:rsid w:val="00D471A5"/>
    <w:rsid w:val="00D86F2E"/>
    <w:rsid w:val="00DB3005"/>
    <w:rsid w:val="00DB4471"/>
    <w:rsid w:val="00DB77FA"/>
    <w:rsid w:val="00DD074F"/>
    <w:rsid w:val="00DD0AFE"/>
    <w:rsid w:val="00E05DA8"/>
    <w:rsid w:val="00E230F1"/>
    <w:rsid w:val="00E33C05"/>
    <w:rsid w:val="00E4109B"/>
    <w:rsid w:val="00E606A9"/>
    <w:rsid w:val="00E65571"/>
    <w:rsid w:val="00E661A0"/>
    <w:rsid w:val="00E70C8F"/>
    <w:rsid w:val="00E70D8C"/>
    <w:rsid w:val="00E76CEE"/>
    <w:rsid w:val="00E87A8D"/>
    <w:rsid w:val="00EA1DF1"/>
    <w:rsid w:val="00EA2339"/>
    <w:rsid w:val="00EB042A"/>
    <w:rsid w:val="00EB27A3"/>
    <w:rsid w:val="00EC5190"/>
    <w:rsid w:val="00ED0F19"/>
    <w:rsid w:val="00ED25F2"/>
    <w:rsid w:val="00ED4E41"/>
    <w:rsid w:val="00EE6B9C"/>
    <w:rsid w:val="00F1165B"/>
    <w:rsid w:val="00F200D5"/>
    <w:rsid w:val="00F24BAA"/>
    <w:rsid w:val="00F36170"/>
    <w:rsid w:val="00F5389E"/>
    <w:rsid w:val="00F61255"/>
    <w:rsid w:val="00F71B9D"/>
    <w:rsid w:val="00F83C76"/>
    <w:rsid w:val="00F844F8"/>
    <w:rsid w:val="00F9270F"/>
    <w:rsid w:val="00F93D81"/>
    <w:rsid w:val="00FB25EE"/>
    <w:rsid w:val="00FB4E29"/>
    <w:rsid w:val="00FC0BC3"/>
    <w:rsid w:val="00FC3AAC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04D79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2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224A2"/>
    <w:rsid w:val="00044273"/>
    <w:rsid w:val="000942D5"/>
    <w:rsid w:val="002B3174"/>
    <w:rsid w:val="0034575A"/>
    <w:rsid w:val="00490C8E"/>
    <w:rsid w:val="00602C3C"/>
    <w:rsid w:val="00644C96"/>
    <w:rsid w:val="00816297"/>
    <w:rsid w:val="00851586"/>
    <w:rsid w:val="008946C3"/>
    <w:rsid w:val="00895678"/>
    <w:rsid w:val="008B391C"/>
    <w:rsid w:val="008F0147"/>
    <w:rsid w:val="009005AC"/>
    <w:rsid w:val="009D00F9"/>
    <w:rsid w:val="00A13DAD"/>
    <w:rsid w:val="00A20911"/>
    <w:rsid w:val="00B4010F"/>
    <w:rsid w:val="00BC3226"/>
    <w:rsid w:val="00C0406B"/>
    <w:rsid w:val="00CA1D51"/>
    <w:rsid w:val="00D8402A"/>
    <w:rsid w:val="00F85978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  <w:style w:type="paragraph" w:customStyle="1" w:styleId="25AD73909E1546658E05F09DA4BF4B56">
    <w:name w:val="25AD73909E1546658E05F09DA4BF4B56"/>
    <w:rsid w:val="00644C96"/>
  </w:style>
  <w:style w:type="paragraph" w:customStyle="1" w:styleId="578EEDAB7BDC4F71AAF9FE3C3D04D561">
    <w:name w:val="578EEDAB7BDC4F71AAF9FE3C3D04D561"/>
    <w:rsid w:val="00644C96"/>
  </w:style>
  <w:style w:type="paragraph" w:customStyle="1" w:styleId="BB0B1D93B3774656BBBAB517C66A18C7">
    <w:name w:val="BB0B1D93B3774656BBBAB517C66A18C7"/>
    <w:rsid w:val="00644C96"/>
  </w:style>
  <w:style w:type="paragraph" w:customStyle="1" w:styleId="DBE64C0A31754CB39A66002CD8E4AE8C">
    <w:name w:val="DBE64C0A31754CB39A66002CD8E4AE8C"/>
    <w:rsid w:val="00C0406B"/>
  </w:style>
  <w:style w:type="paragraph" w:customStyle="1" w:styleId="2C058BA3F6854FB381BF0FF40CD676A9">
    <w:name w:val="2C058BA3F6854FB381BF0FF40CD676A9"/>
    <w:rsid w:val="00C0406B"/>
  </w:style>
  <w:style w:type="paragraph" w:customStyle="1" w:styleId="D4683C802391467E8B2427F7092B61C0">
    <w:name w:val="D4683C802391467E8B2427F7092B61C0"/>
    <w:rsid w:val="00C0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1AC809DD16A40ABF4E679927DD31D" ma:contentTypeVersion="13" ma:contentTypeDescription="Create a new document." ma:contentTypeScope="" ma:versionID="c30f9adbf703e1603023666df20ce865">
  <xsd:schema xmlns:xsd="http://www.w3.org/2001/XMLSchema" xmlns:xs="http://www.w3.org/2001/XMLSchema" xmlns:p="http://schemas.microsoft.com/office/2006/metadata/properties" xmlns:ns3="bfe9bf79-1ef6-405d-ad94-715a9ec8c472" xmlns:ns4="ab5340a7-b494-43fe-8c09-f6ec3340aace" targetNamespace="http://schemas.microsoft.com/office/2006/metadata/properties" ma:root="true" ma:fieldsID="a5f99be221db52693d319da0002020d0" ns3:_="" ns4:_="">
    <xsd:import namespace="bfe9bf79-1ef6-405d-ad94-715a9ec8c472"/>
    <xsd:import namespace="ab5340a7-b494-43fe-8c09-f6ec3340a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bf79-1ef6-405d-ad94-715a9ec8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40a7-b494-43fe-8c09-f6ec3340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DB3F6-79DD-427C-925E-8DA4B6845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6F1FD-CFF9-47E2-B6F5-6ADF96635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bf79-1ef6-405d-ad94-715a9ec8c472"/>
    <ds:schemaRef ds:uri="ab5340a7-b494-43fe-8c09-f6ec3340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4EBAF-33E9-446F-86D7-8FB0E28F2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54D85-2B8D-44D1-8C6C-FD577008F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Sina Ho</cp:lastModifiedBy>
  <cp:revision>2</cp:revision>
  <cp:lastPrinted>2018-08-22T01:37:00Z</cp:lastPrinted>
  <dcterms:created xsi:type="dcterms:W3CDTF">2021-07-19T23:49:00Z</dcterms:created>
  <dcterms:modified xsi:type="dcterms:W3CDTF">2021-07-19T23:49:00Z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0x0101001C11AC809DD16A40ABF4E679927DD31D</vt:lpwstr>
  </property>
</Properties>
</file>