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1365439B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2EDF3AD2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44E055E4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6D4BF03B" w14:textId="37C2149B" w:rsidR="00E65571" w:rsidRPr="00E65571" w:rsidRDefault="00AA613F" w:rsidP="00E65571">
          <w:pPr>
            <w:pStyle w:val="BodyText"/>
          </w:pPr>
          <w:r>
            <w:rPr>
              <w:b/>
              <w:sz w:val="24"/>
            </w:rPr>
            <w:t>Finance &amp; Commercial Services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 w:rsidR="005E51FF">
            <w:rPr>
              <w:b/>
              <w:sz w:val="24"/>
            </w:rPr>
            <w:t>the Regulatory Economist</w:t>
          </w:r>
        </w:p>
        <w:p w14:paraId="154BF090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1D5871CC" w14:textId="16A99876" w:rsidR="00FE6496" w:rsidRDefault="00FE6496" w:rsidP="00A5597A">
          <w:pPr>
            <w:pStyle w:val="Heading2"/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</w:pPr>
          <w:r w:rsidRPr="00FE6496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 xml:space="preserve">To </w:t>
          </w:r>
          <w:r w:rsidR="005E51FF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>undertake economic and financial modelling to support the preparation of WaterNSW’s pricing proposals and other submissions to our economic regulators. To prepare</w:t>
          </w:r>
          <w:r w:rsidRPr="00FE6496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 xml:space="preserve"> advice and analysis on </w:t>
          </w:r>
          <w:r w:rsidR="00ED7A2D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>commercial</w:t>
          </w:r>
          <w:r w:rsidR="00ED7A2D" w:rsidRPr="00FE6496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 xml:space="preserve"> </w:t>
          </w:r>
          <w:r w:rsidRPr="00FE6496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>matters affecting WaterNSW</w:t>
          </w:r>
          <w:r w:rsidR="005E51FF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 xml:space="preserve">, Government and customers and to provide regulatory input to the budget process and </w:t>
          </w:r>
          <w:r w:rsidR="00ED7A2D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>regulatory performance reporting</w:t>
          </w:r>
          <w:r w:rsidR="005E51FF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 xml:space="preserve">.  Above all to put </w:t>
          </w:r>
          <w:r w:rsidRPr="00FE6496">
            <w:rPr>
              <w:rFonts w:asciiTheme="minorHAnsi" w:eastAsiaTheme="minorHAnsi" w:hAnsiTheme="minorHAnsi" w:cs="Arial"/>
              <w:b w:val="0"/>
              <w:bCs/>
              <w:color w:val="auto"/>
              <w:sz w:val="20"/>
              <w:szCs w:val="22"/>
            </w:rPr>
            <w:t>safety first.</w:t>
          </w:r>
        </w:p>
        <w:p w14:paraId="65125C66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0C6FA53A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32225253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>
            <w:rPr>
              <w:color w:val="000000" w:themeColor="text1"/>
            </w:rPr>
            <w:t>.</w:t>
          </w:r>
          <w:r w:rsidRPr="00E4620D">
            <w:rPr>
              <w:color w:val="000000" w:themeColor="text1"/>
            </w:rPr>
            <w:t xml:space="preserve"> </w:t>
          </w:r>
        </w:p>
        <w:p w14:paraId="35D75F46" w14:textId="054812CF" w:rsidR="00F23169" w:rsidRDefault="00F23169" w:rsidP="00FE6496">
          <w:pPr>
            <w:pStyle w:val="ListNumber0"/>
          </w:pPr>
          <w:r>
            <w:t>Undertake economic and financial modelling to s</w:t>
          </w:r>
          <w:r w:rsidR="00FE6496">
            <w:t xml:space="preserve">upport the WaterNSW pricing </w:t>
          </w:r>
          <w:r>
            <w:t xml:space="preserve">proposals to our economic regulators (the Independent Pricing and Regulatory Tribunal (IPART)) </w:t>
          </w:r>
          <w:r w:rsidR="00FE6496">
            <w:t>and the Australian Competition and Consumer Commission’s (ACCC)</w:t>
          </w:r>
          <w:r>
            <w:t>)</w:t>
          </w:r>
          <w:r w:rsidR="00FE6496">
            <w:t xml:space="preserve"> determination</w:t>
          </w:r>
          <w:r w:rsidR="00F85279">
            <w:t xml:space="preserve"> across the </w:t>
          </w:r>
          <w:r>
            <w:t xml:space="preserve">services provided by </w:t>
          </w:r>
          <w:r w:rsidR="00F85279">
            <w:t>WaterNSW</w:t>
          </w:r>
          <w:r w:rsidR="00FE6496">
            <w:t xml:space="preserve">.  </w:t>
          </w:r>
        </w:p>
        <w:p w14:paraId="53E34FDD" w14:textId="4E3E0265" w:rsidR="00F23169" w:rsidRDefault="00F23169" w:rsidP="00FE6496">
          <w:pPr>
            <w:pStyle w:val="ListNumber0"/>
          </w:pPr>
          <w:r>
            <w:t>Develop, populate and update sophisticated spreadsheet models to calculate proposed regulated revenues and prices, including detailed calculations for the relevant ‘building blocks’, the regulatory asset base, and customer pricing models.</w:t>
          </w:r>
        </w:p>
        <w:p w14:paraId="69BD1317" w14:textId="6DD00584" w:rsidR="00FE6496" w:rsidRDefault="00FE6496" w:rsidP="00FE6496">
          <w:pPr>
            <w:pStyle w:val="ListNumber0"/>
          </w:pPr>
          <w:r>
            <w:t>Provide</w:t>
          </w:r>
          <w:r w:rsidR="00F85279">
            <w:t xml:space="preserve"> </w:t>
          </w:r>
          <w:r w:rsidR="00D4643F">
            <w:t xml:space="preserve">economic </w:t>
          </w:r>
          <w:r w:rsidR="00F85279">
            <w:t xml:space="preserve">analysis and advice </w:t>
          </w:r>
          <w:r w:rsidR="00D4643F">
            <w:t xml:space="preserve">for </w:t>
          </w:r>
          <w:r w:rsidR="00F23169">
            <w:t xml:space="preserve">economic </w:t>
          </w:r>
          <w:r>
            <w:t>regulator</w:t>
          </w:r>
          <w:r w:rsidR="00F23169">
            <w:t xml:space="preserve">y </w:t>
          </w:r>
          <w:r>
            <w:t xml:space="preserve">submissions and policy </w:t>
          </w:r>
          <w:r w:rsidR="00D4643F">
            <w:t>reviews by external agencies on regulatory matters</w:t>
          </w:r>
          <w:r>
            <w:t>.</w:t>
          </w:r>
        </w:p>
        <w:p w14:paraId="552DB2FB" w14:textId="60708CCA" w:rsidR="00D4643F" w:rsidRDefault="00FE6496" w:rsidP="00FE6496">
          <w:pPr>
            <w:pStyle w:val="ListNumber0"/>
          </w:pPr>
          <w:r>
            <w:t xml:space="preserve">Prepare policy responses, policy development and analysis to assist WaterNSW in lobbying for </w:t>
          </w:r>
          <w:r w:rsidR="00D4643F">
            <w:t>reform to improve the effectiveness and efficiency of regulation</w:t>
          </w:r>
          <w:r>
            <w:t xml:space="preserve">. </w:t>
          </w:r>
        </w:p>
        <w:p w14:paraId="15924A80" w14:textId="7A9BAE35" w:rsidR="00FE6496" w:rsidRDefault="00F85279" w:rsidP="00FE6496">
          <w:pPr>
            <w:pStyle w:val="ListNumber0"/>
          </w:pPr>
          <w:r>
            <w:t>Advise, formulate recommendations and c</w:t>
          </w:r>
          <w:r w:rsidR="00FE6496">
            <w:t xml:space="preserve">oordinate responses to information requests from </w:t>
          </w:r>
          <w:r w:rsidR="00D4643F">
            <w:t xml:space="preserve">IPART and ACCC as part of the price review process and work with other stakeholders </w:t>
          </w:r>
          <w:r w:rsidR="00FE6496">
            <w:t>including the National Water Commission</w:t>
          </w:r>
          <w:r w:rsidR="00D4643F">
            <w:t xml:space="preserve">, </w:t>
          </w:r>
          <w:r w:rsidR="00FE6496">
            <w:t>the Australian Bureau of Statistics</w:t>
          </w:r>
          <w:r w:rsidR="00D4643F">
            <w:t xml:space="preserve"> and the NSW Government on regulated pricing matters</w:t>
          </w:r>
          <w:r w:rsidR="00FE6496">
            <w:t>.</w:t>
          </w:r>
        </w:p>
        <w:p w14:paraId="2840CE9E" w14:textId="2FF955E9" w:rsidR="00FE6496" w:rsidRDefault="00FE6496" w:rsidP="00FE6496">
          <w:pPr>
            <w:pStyle w:val="ListNumber0"/>
          </w:pPr>
          <w:r>
            <w:lastRenderedPageBreak/>
            <w:t xml:space="preserve">Coordinate the </w:t>
          </w:r>
          <w:r w:rsidR="00D4643F">
            <w:t xml:space="preserve">provision of regulatory input to the annual budgeted process and </w:t>
          </w:r>
          <w:r>
            <w:t>statement of corporate intent (SCI)</w:t>
          </w:r>
          <w:r w:rsidR="00D4643F">
            <w:t xml:space="preserve"> processes</w:t>
          </w:r>
          <w:r>
            <w:t xml:space="preserve">, including </w:t>
          </w:r>
          <w:r w:rsidR="00564D6E">
            <w:t xml:space="preserve">the revenue and pricing impacts of </w:t>
          </w:r>
          <w:r w:rsidR="00D4643F">
            <w:t>current and proposed policy initiatives and the outcomes of IPART / ACCC regulatory determinations.</w:t>
          </w:r>
        </w:p>
        <w:p w14:paraId="0B61A5A3" w14:textId="2756C2CE" w:rsidR="00ED7A2D" w:rsidRDefault="00ED7A2D" w:rsidP="00FE6496">
          <w:pPr>
            <w:pStyle w:val="ListNumber0"/>
          </w:pPr>
          <w:r>
            <w:t>Work closely with the Finance team to develop robust regulatory performance reports that provide insights on business and customer outcomes compared with regulatory allowances.</w:t>
          </w:r>
        </w:p>
        <w:p w14:paraId="59434D20" w14:textId="5634423C" w:rsidR="00FE6496" w:rsidRDefault="00FE6496" w:rsidP="00FE6496">
          <w:pPr>
            <w:pStyle w:val="ListNumber0"/>
          </w:pPr>
          <w:r>
            <w:t xml:space="preserve">Contribute to quarterly monitoring of </w:t>
          </w:r>
          <w:r w:rsidR="00D4643F">
            <w:t>WaterNSW</w:t>
          </w:r>
          <w:r>
            <w:t>’</w:t>
          </w:r>
          <w:r w:rsidR="00D4643F">
            <w:t>s</w:t>
          </w:r>
          <w:r>
            <w:t xml:space="preserve"> performance against </w:t>
          </w:r>
          <w:r w:rsidR="00D4643F">
            <w:t>regulatory allowances and p</w:t>
          </w:r>
          <w:r>
            <w:t>articipate in the development of branch and individual project plans.</w:t>
          </w:r>
        </w:p>
        <w:p w14:paraId="15E02836" w14:textId="77777777" w:rsidR="0096422C" w:rsidRDefault="00E570F9" w:rsidP="00FE6496">
          <w:pPr>
            <w:pStyle w:val="ListNumber0"/>
          </w:pPr>
          <w:r>
            <w:t>Use analysis and problem solving to develop innovative solutions to regulatory economic issues.</w:t>
          </w:r>
        </w:p>
        <w:p w14:paraId="75E4AAD0" w14:textId="04206A7F" w:rsidR="00E570F9" w:rsidRDefault="00E570F9" w:rsidP="00FE6496">
          <w:pPr>
            <w:pStyle w:val="ListNumber0"/>
          </w:pPr>
          <w:r>
            <w:t xml:space="preserve"> </w:t>
          </w:r>
          <w:r w:rsidR="00564D6E">
            <w:t xml:space="preserve"> </w:t>
          </w:r>
          <w:r>
            <w:t xml:space="preserve">Develop </w:t>
          </w:r>
          <w:r w:rsidR="00564D6E">
            <w:t xml:space="preserve">compelling positions to </w:t>
          </w:r>
          <w:r>
            <w:t xml:space="preserve">influence </w:t>
          </w:r>
          <w:r w:rsidR="00564D6E">
            <w:t xml:space="preserve">internal stakeholders (including </w:t>
          </w:r>
          <w:r>
            <w:t>the Regulatory team, Finance</w:t>
          </w:r>
          <w:r w:rsidR="00564D6E">
            <w:t xml:space="preserve"> </w:t>
          </w:r>
          <w:r>
            <w:t xml:space="preserve"> </w:t>
          </w:r>
          <w:r w:rsidR="00564D6E">
            <w:t xml:space="preserve">other Business Units) and external </w:t>
          </w:r>
          <w:r>
            <w:t xml:space="preserve">stakeholders </w:t>
          </w:r>
          <w:r w:rsidR="00564D6E">
            <w:t xml:space="preserve">(including regulators, customers and Government) </w:t>
          </w:r>
          <w:r>
            <w:t xml:space="preserve">to </w:t>
          </w:r>
          <w:r w:rsidR="00564D6E">
            <w:t xml:space="preserve">seize identify commercial </w:t>
          </w:r>
          <w:r>
            <w:t>opportunities</w:t>
          </w:r>
          <w:r w:rsidR="00564D6E">
            <w:t xml:space="preserve"> and remove regulatory obstacles</w:t>
          </w:r>
          <w:r>
            <w:t xml:space="preserve">.  </w:t>
          </w:r>
        </w:p>
        <w:p w14:paraId="05F2BAA4" w14:textId="77777777" w:rsidR="00A5597A" w:rsidRDefault="00A5597A" w:rsidP="00A5597A">
          <w:pPr>
            <w:pStyle w:val="Heading2"/>
          </w:pPr>
          <w:r>
            <w:t>Key Challenges</w:t>
          </w:r>
        </w:p>
        <w:p w14:paraId="4BEEDC46" w14:textId="295D376C" w:rsidR="00FE6496" w:rsidRDefault="00FE6496" w:rsidP="00FE6496">
          <w:pPr>
            <w:pStyle w:val="ListParagraph0"/>
            <w:numPr>
              <w:ilvl w:val="0"/>
              <w:numId w:val="26"/>
            </w:numPr>
            <w:rPr>
              <w:rFonts w:cs="Arial"/>
            </w:rPr>
          </w:pPr>
          <w:r w:rsidRPr="00FE6496">
            <w:rPr>
              <w:rFonts w:cs="Arial"/>
            </w:rPr>
            <w:t xml:space="preserve">Working with diverse policy and regulatory </w:t>
          </w:r>
          <w:r w:rsidR="006C21AE">
            <w:rPr>
              <w:rFonts w:cs="Arial"/>
            </w:rPr>
            <w:t>objectives</w:t>
          </w:r>
          <w:r w:rsidR="006C21AE" w:rsidRPr="00FE6496">
            <w:rPr>
              <w:rFonts w:cs="Arial"/>
            </w:rPr>
            <w:t xml:space="preserve"> </w:t>
          </w:r>
          <w:r w:rsidRPr="00FE6496">
            <w:rPr>
              <w:rFonts w:cs="Arial"/>
            </w:rPr>
            <w:t xml:space="preserve">within the complex and wide organisation. </w:t>
          </w:r>
        </w:p>
        <w:p w14:paraId="3F6D3F51" w14:textId="3DA1B2F8" w:rsidR="00564D6E" w:rsidRPr="006C21AE" w:rsidRDefault="00564D6E" w:rsidP="006C21AE">
          <w:pPr>
            <w:pStyle w:val="ListParagraph0"/>
            <w:numPr>
              <w:ilvl w:val="0"/>
              <w:numId w:val="26"/>
            </w:numPr>
            <w:rPr>
              <w:rFonts w:cs="Arial"/>
            </w:rPr>
          </w:pPr>
          <w:r w:rsidRPr="006C21AE">
            <w:rPr>
              <w:rFonts w:cs="Arial"/>
            </w:rPr>
            <w:t>Managing to tight externally-imposed deadlines</w:t>
          </w:r>
          <w:r w:rsidR="006C21AE" w:rsidRPr="006C21AE">
            <w:rPr>
              <w:rFonts w:cs="Arial"/>
            </w:rPr>
            <w:t xml:space="preserve"> </w:t>
          </w:r>
          <w:r w:rsidR="006C21AE">
            <w:rPr>
              <w:rFonts w:cs="Arial"/>
            </w:rPr>
            <w:t xml:space="preserve">within </w:t>
          </w:r>
          <w:r w:rsidR="006C21AE" w:rsidRPr="006C21AE">
            <w:rPr>
              <w:rFonts w:cs="Arial"/>
            </w:rPr>
            <w:t xml:space="preserve">a </w:t>
          </w:r>
          <w:r w:rsidRPr="006C21AE">
            <w:rPr>
              <w:rFonts w:cs="Arial"/>
            </w:rPr>
            <w:t xml:space="preserve">dynamic </w:t>
          </w:r>
          <w:r w:rsidR="006C21AE">
            <w:rPr>
              <w:rFonts w:cs="Arial"/>
            </w:rPr>
            <w:t xml:space="preserve">work </w:t>
          </w:r>
          <w:r w:rsidRPr="006C21AE">
            <w:rPr>
              <w:rFonts w:cs="Arial"/>
            </w:rPr>
            <w:t>environment</w:t>
          </w:r>
          <w:r w:rsidR="006C21AE">
            <w:rPr>
              <w:rFonts w:cs="Arial"/>
            </w:rPr>
            <w:t>.</w:t>
          </w:r>
        </w:p>
        <w:p w14:paraId="25855A33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4D6C51FE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7E2182B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7C5E199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AA613F" w14:paraId="2A255940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F926BF1" w14:textId="77777777" w:rsidR="00AA613F" w:rsidRDefault="00CD6AA3" w:rsidP="00AA613F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Manager Economic Regulation</w:t>
                </w:r>
              </w:p>
            </w:tc>
            <w:tc>
              <w:tcPr>
                <w:tcW w:w="4819" w:type="dxa"/>
              </w:tcPr>
              <w:p w14:paraId="3F43E141" w14:textId="7823EECA" w:rsidR="00AA613F" w:rsidRPr="00AA613F" w:rsidRDefault="006C21AE" w:rsidP="00AA61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Meet</w:t>
                </w:r>
                <w:r w:rsidRPr="002A2C56">
                  <w:rPr>
                    <w:rFonts w:cs="Arial"/>
                  </w:rPr>
                  <w:t xml:space="preserve"> </w:t>
                </w:r>
                <w:r w:rsidR="00AA613F" w:rsidRPr="002A2C56">
                  <w:rPr>
                    <w:rFonts w:cs="Arial"/>
                  </w:rPr>
                  <w:t>competing demands on time</w:t>
                </w:r>
                <w:r>
                  <w:rPr>
                    <w:rFonts w:cs="Arial"/>
                  </w:rPr>
                  <w:t>, priorities</w:t>
                </w:r>
                <w:r w:rsidR="00AA613F" w:rsidRPr="002A2C56">
                  <w:rPr>
                    <w:rFonts w:cs="Arial"/>
                  </w:rPr>
                  <w:t xml:space="preserve"> and workload</w:t>
                </w:r>
                <w:r w:rsidR="00AA613F">
                  <w:rPr>
                    <w:rFonts w:cs="Arial"/>
                  </w:rPr>
                  <w:t>.</w:t>
                </w:r>
              </w:p>
            </w:tc>
          </w:tr>
          <w:tr w:rsidR="006C21AE" w14:paraId="274088A3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054394D" w14:textId="71AE88E8" w:rsidR="006C21AE" w:rsidRDefault="006C21AE" w:rsidP="00AA613F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Regulatory Economist</w:t>
                </w:r>
              </w:p>
            </w:tc>
            <w:tc>
              <w:tcPr>
                <w:tcW w:w="4819" w:type="dxa"/>
              </w:tcPr>
              <w:p w14:paraId="5A270D92" w14:textId="3473F44A" w:rsidR="006C21AE" w:rsidRPr="002A2C56" w:rsidRDefault="006C21AE" w:rsidP="00AA613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Agree key performance indicators</w:t>
                </w:r>
                <w:r w:rsidR="00EE7E43">
                  <w:rPr>
                    <w:rFonts w:cs="Arial"/>
                  </w:rPr>
                  <w:t xml:space="preserve">, </w:t>
                </w:r>
                <w:r>
                  <w:rPr>
                    <w:rFonts w:cs="Arial"/>
                  </w:rPr>
                  <w:t xml:space="preserve">targets </w:t>
                </w:r>
                <w:r w:rsidR="00EE7E43">
                  <w:rPr>
                    <w:rFonts w:cs="Arial"/>
                  </w:rPr>
                  <w:t xml:space="preserve">and working arrangements </w:t>
                </w:r>
                <w:r>
                  <w:rPr>
                    <w:rFonts w:cs="Arial"/>
                  </w:rPr>
                  <w:t>with the direct manager.</w:t>
                </w:r>
              </w:p>
            </w:tc>
          </w:tr>
          <w:tr w:rsidR="00ED7A2D" w14:paraId="5E6838BB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8687049" w14:textId="54EDEF92" w:rsidR="00ED7A2D" w:rsidRDefault="00ED7A2D" w:rsidP="00AA613F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Finance team</w:t>
                </w:r>
              </w:p>
            </w:tc>
            <w:tc>
              <w:tcPr>
                <w:tcW w:w="4819" w:type="dxa"/>
              </w:tcPr>
              <w:p w14:paraId="49A8739D" w14:textId="3F726BA2" w:rsidR="00ED7A2D" w:rsidRDefault="00ED7A2D" w:rsidP="00AA61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>
                  <w:rPr>
                    <w:rFonts w:cs="Arial"/>
                  </w:rPr>
                  <w:t>Develop performance reports to compare business outcomes against regulatory allowances and to reflect ensure consistency between financial and regulatory reporting.</w:t>
                </w:r>
              </w:p>
            </w:tc>
          </w:tr>
        </w:tbl>
        <w:p w14:paraId="75DDAF88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5E81A4E3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4A3F8F4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31928EEB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6C9BF95E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E9F784D" w14:textId="02C23AC5" w:rsidR="00436F87" w:rsidRPr="009B5E34" w:rsidRDefault="006C21AE" w:rsidP="009B5E34">
                <w:pPr>
                  <w:pStyle w:val="TableText"/>
                </w:pPr>
                <w:r w:rsidRPr="00830B3D">
                  <w:rPr>
                    <w:color w:val="000000" w:themeColor="text1"/>
                  </w:rPr>
                  <w:t>IPART</w:t>
                </w:r>
                <w:r>
                  <w:rPr>
                    <w:color w:val="000000" w:themeColor="text1"/>
                  </w:rPr>
                  <w:t xml:space="preserve"> / ACCC</w:t>
                </w:r>
              </w:p>
            </w:tc>
            <w:tc>
              <w:tcPr>
                <w:tcW w:w="4819" w:type="dxa"/>
              </w:tcPr>
              <w:p w14:paraId="36D6E1AA" w14:textId="1A4EEE74" w:rsidR="00436F87" w:rsidRPr="009B5E34" w:rsidRDefault="006C21AE" w:rsidP="009B5E34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Liaise with economic and pricing staff at the regulatory agencies.</w:t>
                </w:r>
              </w:p>
            </w:tc>
          </w:tr>
          <w:tr w:rsidR="006C21AE" w14:paraId="3E5794B2" w14:textId="77777777" w:rsidTr="00365001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B93BF98" w14:textId="391C2E78" w:rsidR="006C21AE" w:rsidRDefault="00EE7E43" w:rsidP="009B5E34">
                <w:pPr>
                  <w:pStyle w:val="TableText"/>
                </w:pPr>
                <w:r>
                  <w:lastRenderedPageBreak/>
                  <w:t>NSW Government</w:t>
                </w:r>
              </w:p>
            </w:tc>
            <w:tc>
              <w:tcPr>
                <w:tcW w:w="4819" w:type="dxa"/>
              </w:tcPr>
              <w:p w14:paraId="4E2A0D93" w14:textId="13B62702" w:rsidR="006C21AE" w:rsidRPr="009B5E34" w:rsidRDefault="00EE7E43" w:rsidP="009B5E3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Liaise with NSW Treasury and relevant Departments on economic regulatory matters.</w:t>
                </w:r>
              </w:p>
            </w:tc>
          </w:tr>
        </w:tbl>
        <w:p w14:paraId="36BA7759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2A814FE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3DE2F7BB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14:paraId="54615ADE" w14:textId="77777777" w:rsidTr="0027770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7469E38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757" w:type="dxa"/>
              </w:tcPr>
              <w:p w14:paraId="7B30A9A6" w14:textId="77777777" w:rsidR="00436F87" w:rsidRPr="00436F87" w:rsidRDefault="00436F87" w:rsidP="00277708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14E9474F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635C6340" w14:textId="77777777" w:rsidTr="0027770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5E7E731" w14:textId="77777777" w:rsidR="00436F87" w:rsidRPr="00277708" w:rsidRDefault="00AA613F" w:rsidP="00277708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Awareness and Personal Resilience</w:t>
                </w:r>
              </w:p>
            </w:tc>
            <w:tc>
              <w:tcPr>
                <w:tcW w:w="757" w:type="dxa"/>
              </w:tcPr>
              <w:p w14:paraId="1C9D15E6" w14:textId="77777777" w:rsidR="00436F87" w:rsidRDefault="00277708" w:rsidP="00277708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515DDCE3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Recognises own emotions and their effects, and is always aware of own response to pressure and change</w:t>
                </w:r>
              </w:p>
              <w:p w14:paraId="18EFE37C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 xml:space="preserve">Uses effective strategies to stay calm and composed under pressure </w:t>
                </w:r>
              </w:p>
              <w:p w14:paraId="45F6B88E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Continuously demonstrates personal integrity, honesty and sincerity</w:t>
                </w:r>
              </w:p>
              <w:p w14:paraId="2512F561" w14:textId="77777777" w:rsidR="00436F87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 xml:space="preserve"> Recognises when to ask for support when under stress</w:t>
                </w:r>
              </w:p>
            </w:tc>
          </w:tr>
          <w:tr w:rsidR="00277708" w14:paraId="07BA20E5" w14:textId="77777777" w:rsidTr="0027770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A58865C" w14:textId="77777777" w:rsidR="00277708" w:rsidRDefault="00277708" w:rsidP="00AA613F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Communicating with Influence</w:t>
                </w:r>
              </w:p>
            </w:tc>
            <w:tc>
              <w:tcPr>
                <w:tcW w:w="757" w:type="dxa"/>
              </w:tcPr>
              <w:p w14:paraId="612757C7" w14:textId="77777777" w:rsidR="00277708" w:rsidRDefault="00277708" w:rsidP="0027770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3D5F5DC3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Tailors communication to suit the audience and uses a range of influencing techniques to build support</w:t>
                </w:r>
              </w:p>
              <w:p w14:paraId="0E9CCDF8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Supports messages with relevant examples, demonstrations and stories</w:t>
                </w:r>
              </w:p>
              <w:p w14:paraId="30966B8D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Communicates issues clearly with different audiences</w:t>
                </w:r>
              </w:p>
              <w:p w14:paraId="15A8CC81" w14:textId="77777777" w:rsid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Handles challenging questions confidently and constructively</w:t>
                </w:r>
              </w:p>
            </w:tc>
          </w:tr>
        </w:tbl>
        <w:p w14:paraId="0A8CB53B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7F2177D9" w14:textId="77777777" w:rsidTr="0027770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3114936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757" w:type="dxa"/>
              </w:tcPr>
              <w:p w14:paraId="59327FF9" w14:textId="77777777" w:rsidR="00436F87" w:rsidRPr="00436F87" w:rsidRDefault="00436F87" w:rsidP="00277708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016447C1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711D58AA" w14:textId="77777777" w:rsidTr="0027770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1FFBDA3" w14:textId="77777777" w:rsidR="00436F87" w:rsidRPr="00AA613F" w:rsidRDefault="00AA613F" w:rsidP="00AA613F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Partnering and Advice</w:t>
                </w:r>
              </w:p>
            </w:tc>
            <w:tc>
              <w:tcPr>
                <w:tcW w:w="757" w:type="dxa"/>
              </w:tcPr>
              <w:p w14:paraId="0B1AFAB2" w14:textId="77777777" w:rsidR="00436F87" w:rsidRDefault="00277708" w:rsidP="00277708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25104865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 xml:space="preserve">Draws on own knowledge to provide basic advice to customers </w:t>
                </w:r>
              </w:p>
              <w:p w14:paraId="7CB61A56" w14:textId="77777777" w:rsidR="00436F87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Uses appropriate questioning techniques to understand the underlying issue for a customer</w:t>
                </w:r>
              </w:p>
            </w:tc>
          </w:tr>
        </w:tbl>
        <w:p w14:paraId="0DDF62AE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757"/>
            <w:gridCol w:w="5669"/>
          </w:tblGrid>
          <w:tr w:rsidR="00436F87" w:rsidRPr="00436F87" w14:paraId="5F7B0376" w14:textId="77777777" w:rsidTr="0027770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DD9567F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757" w:type="dxa"/>
              </w:tcPr>
              <w:p w14:paraId="25D82333" w14:textId="77777777" w:rsidR="00436F87" w:rsidRPr="00436F87" w:rsidRDefault="00436F87" w:rsidP="00277708">
                <w:pPr>
                  <w:pStyle w:val="TableHeading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669" w:type="dxa"/>
              </w:tcPr>
              <w:p w14:paraId="6FCB25EE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06CE9A10" w14:textId="77777777" w:rsidTr="0027770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D40A435" w14:textId="77777777" w:rsidR="00436F87" w:rsidRPr="00277708" w:rsidRDefault="00AA613F" w:rsidP="00277708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Analysis and Problem Solving</w:t>
                </w:r>
              </w:p>
            </w:tc>
            <w:tc>
              <w:tcPr>
                <w:tcW w:w="757" w:type="dxa"/>
              </w:tcPr>
              <w:p w14:paraId="03E82CAC" w14:textId="77777777" w:rsidR="00436F87" w:rsidRDefault="00277708" w:rsidP="00277708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669" w:type="dxa"/>
              </w:tcPr>
              <w:p w14:paraId="7D06646C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Defines the extent and cause of the problem through observation and investigation</w:t>
                </w:r>
              </w:p>
              <w:p w14:paraId="79478E4C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492AFE9B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t>Considers all possible solutions and seeks input from subject matter experts where appropriate</w:t>
                </w:r>
              </w:p>
              <w:p w14:paraId="11766A09" w14:textId="77777777" w:rsidR="00436F87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t>Takes necessary action to implement the identified solution</w:t>
                </w:r>
              </w:p>
            </w:tc>
          </w:tr>
          <w:tr w:rsidR="00277708" w14:paraId="4D3C4EA1" w14:textId="77777777" w:rsidTr="0027770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EF91388" w14:textId="77777777" w:rsidR="00277708" w:rsidRDefault="00277708" w:rsidP="00AA613F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Planning and Delivering Results</w:t>
                </w:r>
              </w:p>
            </w:tc>
            <w:tc>
              <w:tcPr>
                <w:tcW w:w="757" w:type="dxa"/>
              </w:tcPr>
              <w:p w14:paraId="746F1953" w14:textId="77777777" w:rsidR="00277708" w:rsidRDefault="00277708" w:rsidP="0027770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652B8BF2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Completes work in a timely manner to expected standards</w:t>
                </w:r>
              </w:p>
              <w:p w14:paraId="52A4BA6D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Identifies issues or roadblocks, looks to solve first and if needed advises upwards</w:t>
                </w:r>
              </w:p>
              <w:p w14:paraId="1490B693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Plans and organises work by drawing on necessary tools and resources</w:t>
                </w:r>
              </w:p>
              <w:p w14:paraId="0EB8EA1D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 xml:space="preserve">Monitors the progress of plans and deliverables </w:t>
                </w:r>
              </w:p>
              <w:p w14:paraId="66FA23AA" w14:textId="77777777" w:rsidR="00277708" w:rsidRP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 xml:space="preserve">Identifies more critical and less critical activities; adjusts priorities when appropriate </w:t>
                </w:r>
              </w:p>
              <w:p w14:paraId="25371563" w14:textId="77777777" w:rsidR="00277708" w:rsidRDefault="00277708" w:rsidP="0027770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Displays drive and a clear focus on achieving results</w:t>
                </w:r>
              </w:p>
            </w:tc>
          </w:tr>
          <w:tr w:rsidR="00277708" w14:paraId="310BC989" w14:textId="77777777" w:rsidTr="0027770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DA16443" w14:textId="77777777" w:rsidR="00277708" w:rsidRDefault="00277708" w:rsidP="00277708">
                <w:pPr>
                  <w:spacing w:before="60" w:after="6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Business Acumen</w:t>
                </w:r>
              </w:p>
              <w:p w14:paraId="539015C9" w14:textId="77777777" w:rsidR="00277708" w:rsidRDefault="00277708" w:rsidP="00AA613F">
                <w:pPr>
                  <w:spacing w:before="60" w:after="60"/>
                  <w:rPr>
                    <w:color w:val="000000" w:themeColor="text1"/>
                  </w:rPr>
                </w:pPr>
              </w:p>
            </w:tc>
            <w:tc>
              <w:tcPr>
                <w:tcW w:w="757" w:type="dxa"/>
              </w:tcPr>
              <w:p w14:paraId="59A0A9BE" w14:textId="77777777" w:rsidR="00277708" w:rsidRDefault="00277708" w:rsidP="00277708">
                <w:pPr>
                  <w:pStyle w:val="TableTex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669" w:type="dxa"/>
              </w:tcPr>
              <w:p w14:paraId="039CC32E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Demonstrates understanding of the water industry and how the organisation operates</w:t>
                </w:r>
              </w:p>
              <w:p w14:paraId="2FF8776E" w14:textId="77777777" w:rsidR="00277708" w:rsidRP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 xml:space="preserve">Has an understanding of the organisation’s strategic direction and sets metrics with the understanding of how individual and team performance supports this   </w:t>
                </w:r>
              </w:p>
              <w:p w14:paraId="6A0A87E2" w14:textId="77777777" w:rsidR="00277708" w:rsidRDefault="00277708" w:rsidP="0027770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7708">
                  <w:rPr>
                    <w:lang w:val="en-US"/>
                  </w:rPr>
                  <w:t>Articulates the impact of own and team performance on business and commercial outcomes</w:t>
                </w:r>
              </w:p>
            </w:tc>
          </w:tr>
        </w:tbl>
        <w:p w14:paraId="2C3F5DD8" w14:textId="77777777" w:rsidR="00436F87" w:rsidRDefault="00436F87" w:rsidP="00436F87">
          <w:pPr>
            <w:pStyle w:val="Heading2"/>
          </w:pPr>
          <w:r w:rsidRPr="00B71AFA">
            <w:t>Technical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3213"/>
            <w:gridCol w:w="3213"/>
          </w:tblGrid>
          <w:tr w:rsidR="00436F87" w:rsidRPr="00436F87" w14:paraId="7C5D69E2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5FFEF7A" w14:textId="77777777" w:rsidR="00436F87" w:rsidRPr="00436F87" w:rsidRDefault="00436F87" w:rsidP="00365001">
                <w:pPr>
                  <w:pStyle w:val="TableHeading"/>
                </w:pPr>
                <w:r>
                  <w:t>Competency</w:t>
                </w:r>
              </w:p>
            </w:tc>
            <w:tc>
              <w:tcPr>
                <w:tcW w:w="3213" w:type="dxa"/>
              </w:tcPr>
              <w:p w14:paraId="1692E427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3213" w:type="dxa"/>
              </w:tcPr>
              <w:p w14:paraId="1C4774ED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1C8B5015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6B3EF60" w14:textId="77777777" w:rsidR="00436F87" w:rsidRDefault="00436F87" w:rsidP="00365001">
                <w:pPr>
                  <w:pStyle w:val="TableText"/>
                </w:pPr>
              </w:p>
            </w:tc>
            <w:tc>
              <w:tcPr>
                <w:tcW w:w="3213" w:type="dxa"/>
              </w:tcPr>
              <w:p w14:paraId="5FF2FB7B" w14:textId="77777777" w:rsidR="00436F87" w:rsidRDefault="00436F87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3213" w:type="dxa"/>
              </w:tcPr>
              <w:p w14:paraId="07A69413" w14:textId="77777777" w:rsidR="00436F87" w:rsidRDefault="00436F87" w:rsidP="00365001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278BEB6E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3DD39E79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7A7354AE" w14:textId="77777777" w:rsidR="00CD6AA3" w:rsidRPr="00CD6AA3" w:rsidRDefault="00CD6AA3" w:rsidP="00CD6AA3">
          <w:pPr>
            <w:pStyle w:val="ListBulletDarkBlue"/>
          </w:pPr>
          <w:r w:rsidRPr="00CD6AA3">
            <w:t>Bachelor Degree in Economics or related field</w:t>
          </w:r>
        </w:p>
        <w:p w14:paraId="3584976A" w14:textId="77777777" w:rsidR="00AA613F" w:rsidRPr="00206352" w:rsidRDefault="00AA613F" w:rsidP="00AA613F">
          <w:pPr>
            <w:pStyle w:val="ListBulletDarkBlue"/>
            <w:ind w:left="714" w:hanging="357"/>
          </w:pPr>
          <w:r w:rsidRPr="00206352">
            <w:t>Current NSW Drivers Licence</w:t>
          </w:r>
        </w:p>
        <w:p w14:paraId="3AB18F41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48D190F9" w14:textId="77777777" w:rsidR="00CD6AA3" w:rsidRPr="00CD6AA3" w:rsidRDefault="00CD6AA3" w:rsidP="00CD6AA3">
          <w:pPr>
            <w:pStyle w:val="ListParagraph0"/>
            <w:numPr>
              <w:ilvl w:val="0"/>
              <w:numId w:val="26"/>
            </w:numPr>
          </w:pPr>
          <w:r w:rsidRPr="00CD6AA3">
            <w:t>Financial and economic analysis skills</w:t>
          </w:r>
        </w:p>
        <w:p w14:paraId="2AB36A90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400BE271" w14:textId="0D3B0465" w:rsidR="00CD6AA3" w:rsidRDefault="00CD6AA3" w:rsidP="00CD6AA3">
          <w:pPr>
            <w:pStyle w:val="Heading2"/>
            <w:numPr>
              <w:ilvl w:val="0"/>
              <w:numId w:val="26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CD6AA3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Demonstrated ability to contribute to and operate effectively within a multidisciplinary team. </w:t>
          </w:r>
        </w:p>
        <w:p w14:paraId="2C245209" w14:textId="69280D60" w:rsidR="00EE7E43" w:rsidRPr="00830B3D" w:rsidRDefault="00EE7E43" w:rsidP="00EE7E43">
          <w:pPr>
            <w:pStyle w:val="Heading2"/>
            <w:numPr>
              <w:ilvl w:val="0"/>
              <w:numId w:val="26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830B3D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Superior economic modelling and commercial capabilities gained in a utility company, consultancy, regulatory agency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, Government body</w:t>
          </w:r>
          <w:r w:rsidRPr="00830B3D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or </w:t>
          </w:r>
          <w: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similar organisation</w:t>
          </w:r>
          <w:r w:rsidRPr="00830B3D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.</w:t>
          </w:r>
        </w:p>
        <w:p w14:paraId="22FAD182" w14:textId="7148EF98" w:rsidR="00CD6AA3" w:rsidRPr="00CD6AA3" w:rsidRDefault="00CD6AA3" w:rsidP="00CD6AA3">
          <w:pPr>
            <w:pStyle w:val="Heading2"/>
            <w:numPr>
              <w:ilvl w:val="0"/>
              <w:numId w:val="26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CD6AA3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Knowledge of contemporary </w:t>
          </w:r>
          <w:r w:rsidR="00EE7E43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regulatory </w:t>
          </w:r>
          <w:r w:rsidRPr="00CD6AA3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economic trends and high level of submission/report writing</w:t>
          </w:r>
          <w:r w:rsidR="00EE7E43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 xml:space="preserve"> and presentation preparation skills</w:t>
          </w:r>
        </w:p>
        <w:p w14:paraId="0B443482" w14:textId="77777777" w:rsidR="00CD6AA3" w:rsidRPr="00CD6AA3" w:rsidRDefault="00CD6AA3" w:rsidP="00CD6AA3">
          <w:pPr>
            <w:pStyle w:val="Heading2"/>
            <w:numPr>
              <w:ilvl w:val="0"/>
              <w:numId w:val="26"/>
            </w:numPr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</w:pPr>
          <w:r w:rsidRPr="00CD6AA3">
            <w:rPr>
              <w:rFonts w:asciiTheme="minorHAnsi" w:eastAsiaTheme="minorHAnsi" w:hAnsiTheme="minorHAnsi" w:cstheme="minorBidi"/>
              <w:b w:val="0"/>
              <w:color w:val="auto"/>
              <w:sz w:val="20"/>
              <w:szCs w:val="22"/>
            </w:rPr>
            <w:t>High level of analytical, research, conceptual, policy development and problem solving skills.</w:t>
          </w:r>
        </w:p>
        <w:p w14:paraId="529F0F41" w14:textId="77777777" w:rsidR="008940F6" w:rsidRDefault="008940F6" w:rsidP="00AA613F">
          <w:pPr>
            <w:pStyle w:val="Heading2"/>
          </w:pPr>
          <w:r>
            <w:t>Favourable Candidate Requirements</w:t>
          </w:r>
        </w:p>
        <w:p w14:paraId="3D5B8A0D" w14:textId="158CC34E" w:rsidR="00EE7E43" w:rsidRDefault="003A07B1" w:rsidP="00F5439C">
          <w:pPr>
            <w:pStyle w:val="ListBulletDarkBlue"/>
          </w:pPr>
          <w:r>
            <w:t>Regulatory modelling experience within the water or energy sectors highly regarded.</w:t>
          </w:r>
        </w:p>
        <w:p w14:paraId="37969479" w14:textId="5D3CB9BA" w:rsidR="003A07B1" w:rsidRPr="00AA613F" w:rsidRDefault="003A07B1" w:rsidP="00F5439C">
          <w:pPr>
            <w:pStyle w:val="ListBulletDarkBlue"/>
          </w:pPr>
          <w:r>
            <w:t>Self-starter with the ability to reprioritise within a changing environment</w:t>
          </w:r>
        </w:p>
        <w:p w14:paraId="4D2E193B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7C8ACFC9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74524CAD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14547007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065A74AB" w14:textId="77777777" w:rsidR="008940F6" w:rsidRDefault="008940F6" w:rsidP="008940F6">
          <w:pPr>
            <w:pStyle w:val="ListBulletDarkBlue"/>
          </w:pPr>
          <w:r>
            <w:t>Pre-employment Medical</w:t>
          </w:r>
          <w:r w:rsidR="00AA613F">
            <w:t xml:space="preserve"> – office based</w:t>
          </w:r>
          <w:r>
            <w:t xml:space="preserve"> </w:t>
          </w:r>
          <w:r w:rsidRPr="00086082">
            <w:rPr>
              <w:color w:val="FF0000"/>
            </w:rPr>
            <w:t xml:space="preserve"> </w:t>
          </w:r>
        </w:p>
        <w:p w14:paraId="573A7978" w14:textId="77777777" w:rsidR="008940F6" w:rsidRPr="006E1633" w:rsidRDefault="008940F6" w:rsidP="008940F6">
          <w:pPr>
            <w:pStyle w:val="ListBulletDarkBlue"/>
          </w:pPr>
          <w:r>
            <w:t xml:space="preserve">Police Check </w:t>
          </w:r>
        </w:p>
        <w:p w14:paraId="7952D704" w14:textId="77777777" w:rsidR="00FB25EE" w:rsidRPr="00440DB5" w:rsidRDefault="00F42D87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9159" w14:textId="77777777" w:rsidR="00F42D87" w:rsidRDefault="00F42D87" w:rsidP="00C20C17">
      <w:r>
        <w:separator/>
      </w:r>
    </w:p>
  </w:endnote>
  <w:endnote w:type="continuationSeparator" w:id="0">
    <w:p w14:paraId="20D947DE" w14:textId="77777777" w:rsidR="00F42D87" w:rsidRDefault="00F42D8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391A" w14:textId="77777777" w:rsidR="001C11EE" w:rsidRDefault="001C1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825B0DF" w14:textId="77777777" w:rsidTr="0093761E">
      <w:tc>
        <w:tcPr>
          <w:tcW w:w="6521" w:type="dxa"/>
          <w:vAlign w:val="bottom"/>
        </w:tcPr>
        <w:p w14:paraId="4D7B3E71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C176260" w14:textId="77777777" w:rsidR="0093761E" w:rsidRPr="009E1815" w:rsidRDefault="00F42D87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8FF5D76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4347683B" w14:textId="77777777" w:rsidTr="0093761E">
      <w:tc>
        <w:tcPr>
          <w:tcW w:w="6521" w:type="dxa"/>
          <w:vAlign w:val="bottom"/>
        </w:tcPr>
        <w:p w14:paraId="7B0674DF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41BE797C" w14:textId="77777777" w:rsidR="0093761E" w:rsidRPr="009E1815" w:rsidRDefault="00F42D87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257685A3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EA9A" w14:textId="77777777" w:rsidR="00F42D87" w:rsidRDefault="00F42D87" w:rsidP="00C20C17">
      <w:r>
        <w:separator/>
      </w:r>
    </w:p>
  </w:footnote>
  <w:footnote w:type="continuationSeparator" w:id="0">
    <w:p w14:paraId="0E42B00A" w14:textId="77777777" w:rsidR="00F42D87" w:rsidRDefault="00F42D8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3189" w14:textId="5E79DD02" w:rsidR="001C11EE" w:rsidRDefault="001C1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5EBE" w14:textId="042088F8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DFB6C" wp14:editId="02434ABC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0EA6" w14:textId="6640C95D" w:rsidR="0093761E" w:rsidRPr="00E65571" w:rsidRDefault="00E65571" w:rsidP="00E65571">
    <w:pPr>
      <w:pStyle w:val="Heading1"/>
      <w:rPr>
        <w:b w:val="0"/>
      </w:rPr>
    </w:pPr>
    <w:r w:rsidRPr="00F35047">
      <w:t xml:space="preserve">Position </w:t>
    </w:r>
    <w:r>
      <w:t>Description</w:t>
    </w:r>
    <w:r>
      <w:br/>
    </w:r>
    <w:r w:rsidR="00FE6496">
      <w:rPr>
        <w:b w:val="0"/>
      </w:rPr>
      <w:t>Regulatory</w:t>
    </w:r>
    <w:r w:rsidR="00AA613F">
      <w:rPr>
        <w:b w:val="0"/>
      </w:rPr>
      <w:t xml:space="preserve"> Analyst</w:t>
    </w: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6A96C25F" wp14:editId="34AB9992">
          <wp:simplePos x="0" y="0"/>
          <wp:positionH relativeFrom="column">
            <wp:posOffset>-2372952</wp:posOffset>
          </wp:positionH>
          <wp:positionV relativeFrom="paragraph">
            <wp:posOffset>796594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362F4577" wp14:editId="4E88AE63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AD8"/>
    <w:multiLevelType w:val="hybridMultilevel"/>
    <w:tmpl w:val="69B24C9C"/>
    <w:lvl w:ilvl="0" w:tplc="8FA2C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62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E4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04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2D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4E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C2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A7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EF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5C4F"/>
    <w:multiLevelType w:val="hybridMultilevel"/>
    <w:tmpl w:val="FB8EF910"/>
    <w:lvl w:ilvl="0" w:tplc="7742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EB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B0D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6F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EB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23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BC5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AC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3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18B2EB2"/>
    <w:multiLevelType w:val="hybridMultilevel"/>
    <w:tmpl w:val="3856B5E2"/>
    <w:lvl w:ilvl="0" w:tplc="1EF85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4D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A1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E0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A9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06E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AF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0A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25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0542DE"/>
    <w:multiLevelType w:val="hybridMultilevel"/>
    <w:tmpl w:val="222A28BE"/>
    <w:lvl w:ilvl="0" w:tplc="50DC7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A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5C4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81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3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8C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68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67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06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8D67472"/>
    <w:multiLevelType w:val="hybridMultilevel"/>
    <w:tmpl w:val="1D8C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262509B"/>
    <w:multiLevelType w:val="multilevel"/>
    <w:tmpl w:val="AF62EB60"/>
    <w:numStyleLink w:val="ListNumber"/>
  </w:abstractNum>
  <w:abstractNum w:abstractNumId="12" w15:restartNumberingAfterBreak="0">
    <w:nsid w:val="23093DB5"/>
    <w:multiLevelType w:val="hybridMultilevel"/>
    <w:tmpl w:val="042A415C"/>
    <w:lvl w:ilvl="0" w:tplc="B67C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46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4F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0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62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4F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23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DE2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0D3E3D"/>
    <w:multiLevelType w:val="multilevel"/>
    <w:tmpl w:val="C988152A"/>
    <w:numStyleLink w:val="ListAppendix"/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2A46"/>
    <w:multiLevelType w:val="hybridMultilevel"/>
    <w:tmpl w:val="45704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203A"/>
    <w:multiLevelType w:val="multilevel"/>
    <w:tmpl w:val="EC644C88"/>
    <w:numStyleLink w:val="ListParagraph"/>
  </w:abstractNum>
  <w:abstractNum w:abstractNumId="19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20" w15:restartNumberingAfterBreak="0">
    <w:nsid w:val="3E730817"/>
    <w:multiLevelType w:val="multilevel"/>
    <w:tmpl w:val="7556D7BA"/>
    <w:numStyleLink w:val="ListBullet"/>
  </w:abstractNum>
  <w:abstractNum w:abstractNumId="21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1E37FF"/>
    <w:multiLevelType w:val="multilevel"/>
    <w:tmpl w:val="0ACA3976"/>
    <w:numStyleLink w:val="ListNbrHeading"/>
  </w:abstractNum>
  <w:abstractNum w:abstractNumId="24" w15:restartNumberingAfterBreak="0">
    <w:nsid w:val="51CE2434"/>
    <w:multiLevelType w:val="hybridMultilevel"/>
    <w:tmpl w:val="8B9A1364"/>
    <w:lvl w:ilvl="0" w:tplc="54DC04D6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96920"/>
    <w:multiLevelType w:val="hybridMultilevel"/>
    <w:tmpl w:val="6D68C0BE"/>
    <w:lvl w:ilvl="0" w:tplc="C234C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C4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C7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22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0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8C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240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40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89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575C35"/>
    <w:multiLevelType w:val="hybridMultilevel"/>
    <w:tmpl w:val="692AF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E1B5F"/>
    <w:multiLevelType w:val="hybridMultilevel"/>
    <w:tmpl w:val="6BB8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9" w15:restartNumberingAfterBreak="0">
    <w:nsid w:val="741C3969"/>
    <w:multiLevelType w:val="hybridMultilevel"/>
    <w:tmpl w:val="02A86A16"/>
    <w:lvl w:ilvl="0" w:tplc="50AC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E203B"/>
    <w:multiLevelType w:val="multilevel"/>
    <w:tmpl w:val="14C62FCC"/>
    <w:numStyleLink w:val="ListAlpha"/>
  </w:abstractNum>
  <w:num w:numId="1">
    <w:abstractNumId w:val="28"/>
  </w:num>
  <w:num w:numId="2">
    <w:abstractNumId w:val="9"/>
  </w:num>
  <w:num w:numId="3">
    <w:abstractNumId w:val="19"/>
  </w:num>
  <w:num w:numId="4">
    <w:abstractNumId w:val="5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13"/>
  </w:num>
  <w:num w:numId="10">
    <w:abstractNumId w:val="20"/>
  </w:num>
  <w:num w:numId="11">
    <w:abstractNumId w:val="11"/>
  </w:num>
  <w:num w:numId="12">
    <w:abstractNumId w:val="30"/>
  </w:num>
  <w:num w:numId="13">
    <w:abstractNumId w:val="18"/>
  </w:num>
  <w:num w:numId="14">
    <w:abstractNumId w:val="23"/>
  </w:num>
  <w:num w:numId="15">
    <w:abstractNumId w:val="10"/>
  </w:num>
  <w:num w:numId="16">
    <w:abstractNumId w:val="21"/>
  </w:num>
  <w:num w:numId="17">
    <w:abstractNumId w:val="24"/>
  </w:num>
  <w:num w:numId="18">
    <w:abstractNumId w:val="16"/>
  </w:num>
  <w:num w:numId="19">
    <w:abstractNumId w:val="0"/>
  </w:num>
  <w:num w:numId="20">
    <w:abstractNumId w:val="2"/>
  </w:num>
  <w:num w:numId="21">
    <w:abstractNumId w:val="29"/>
  </w:num>
  <w:num w:numId="22">
    <w:abstractNumId w:val="24"/>
  </w:num>
  <w:num w:numId="23">
    <w:abstractNumId w:val="8"/>
  </w:num>
  <w:num w:numId="24">
    <w:abstractNumId w:val="26"/>
  </w:num>
  <w:num w:numId="25">
    <w:abstractNumId w:val="27"/>
  </w:num>
  <w:num w:numId="26">
    <w:abstractNumId w:val="17"/>
  </w:num>
  <w:num w:numId="27">
    <w:abstractNumId w:val="25"/>
  </w:num>
  <w:num w:numId="28">
    <w:abstractNumId w:val="7"/>
  </w:num>
  <w:num w:numId="29">
    <w:abstractNumId w:val="1"/>
  </w:num>
  <w:num w:numId="30">
    <w:abstractNumId w:val="12"/>
  </w:num>
  <w:num w:numId="31">
    <w:abstractNumId w:val="3"/>
  </w:num>
  <w:num w:numId="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56733"/>
    <w:rsid w:val="00086082"/>
    <w:rsid w:val="000A08DF"/>
    <w:rsid w:val="001300CF"/>
    <w:rsid w:val="0013659C"/>
    <w:rsid w:val="00171E5B"/>
    <w:rsid w:val="001C11EE"/>
    <w:rsid w:val="001E544B"/>
    <w:rsid w:val="00227B8A"/>
    <w:rsid w:val="00227DB4"/>
    <w:rsid w:val="002701C0"/>
    <w:rsid w:val="00277708"/>
    <w:rsid w:val="00295738"/>
    <w:rsid w:val="002A4088"/>
    <w:rsid w:val="002B18D4"/>
    <w:rsid w:val="002B1B8A"/>
    <w:rsid w:val="002C6C8C"/>
    <w:rsid w:val="002F612F"/>
    <w:rsid w:val="003017FE"/>
    <w:rsid w:val="003433DA"/>
    <w:rsid w:val="0039397C"/>
    <w:rsid w:val="003939E1"/>
    <w:rsid w:val="003A07B1"/>
    <w:rsid w:val="003E01D0"/>
    <w:rsid w:val="00436F87"/>
    <w:rsid w:val="00440DB5"/>
    <w:rsid w:val="00443CA9"/>
    <w:rsid w:val="00445521"/>
    <w:rsid w:val="004608A4"/>
    <w:rsid w:val="00496AAA"/>
    <w:rsid w:val="004A6C72"/>
    <w:rsid w:val="004C2CF0"/>
    <w:rsid w:val="0052671E"/>
    <w:rsid w:val="005429D2"/>
    <w:rsid w:val="00543502"/>
    <w:rsid w:val="00547A74"/>
    <w:rsid w:val="00561F8C"/>
    <w:rsid w:val="00563A0B"/>
    <w:rsid w:val="00564D6E"/>
    <w:rsid w:val="00594C4D"/>
    <w:rsid w:val="005B54F0"/>
    <w:rsid w:val="005D0167"/>
    <w:rsid w:val="005E467C"/>
    <w:rsid w:val="005E51FF"/>
    <w:rsid w:val="005E7363"/>
    <w:rsid w:val="00621E62"/>
    <w:rsid w:val="00645B4E"/>
    <w:rsid w:val="00670B05"/>
    <w:rsid w:val="00685D22"/>
    <w:rsid w:val="00697541"/>
    <w:rsid w:val="006B1921"/>
    <w:rsid w:val="006C0E44"/>
    <w:rsid w:val="006C21AE"/>
    <w:rsid w:val="006D7BFD"/>
    <w:rsid w:val="006E26DE"/>
    <w:rsid w:val="006F6B8D"/>
    <w:rsid w:val="007356D2"/>
    <w:rsid w:val="007B215D"/>
    <w:rsid w:val="007C38B8"/>
    <w:rsid w:val="007E1A01"/>
    <w:rsid w:val="007E6281"/>
    <w:rsid w:val="00826F1B"/>
    <w:rsid w:val="00830B3D"/>
    <w:rsid w:val="00834296"/>
    <w:rsid w:val="00862690"/>
    <w:rsid w:val="00883055"/>
    <w:rsid w:val="00891E09"/>
    <w:rsid w:val="008940F6"/>
    <w:rsid w:val="008A4773"/>
    <w:rsid w:val="008C2578"/>
    <w:rsid w:val="0093429F"/>
    <w:rsid w:val="0093761E"/>
    <w:rsid w:val="0096422C"/>
    <w:rsid w:val="009B5E34"/>
    <w:rsid w:val="009D6143"/>
    <w:rsid w:val="009E1815"/>
    <w:rsid w:val="009E428B"/>
    <w:rsid w:val="009E6379"/>
    <w:rsid w:val="009F3881"/>
    <w:rsid w:val="00A0675C"/>
    <w:rsid w:val="00A34437"/>
    <w:rsid w:val="00A5597A"/>
    <w:rsid w:val="00A666F7"/>
    <w:rsid w:val="00A921E4"/>
    <w:rsid w:val="00AA613F"/>
    <w:rsid w:val="00B025B0"/>
    <w:rsid w:val="00B27D0C"/>
    <w:rsid w:val="00B54760"/>
    <w:rsid w:val="00B57088"/>
    <w:rsid w:val="00B742E4"/>
    <w:rsid w:val="00B80565"/>
    <w:rsid w:val="00B946A0"/>
    <w:rsid w:val="00BC0A35"/>
    <w:rsid w:val="00BC0E71"/>
    <w:rsid w:val="00C20C17"/>
    <w:rsid w:val="00C33B32"/>
    <w:rsid w:val="00C530B4"/>
    <w:rsid w:val="00C82D6E"/>
    <w:rsid w:val="00C839FC"/>
    <w:rsid w:val="00CC6675"/>
    <w:rsid w:val="00CD19DF"/>
    <w:rsid w:val="00CD6AA3"/>
    <w:rsid w:val="00CF5BFA"/>
    <w:rsid w:val="00D03ED2"/>
    <w:rsid w:val="00D3057D"/>
    <w:rsid w:val="00D4643F"/>
    <w:rsid w:val="00D86F2E"/>
    <w:rsid w:val="00DA2347"/>
    <w:rsid w:val="00DB4471"/>
    <w:rsid w:val="00DD0AFE"/>
    <w:rsid w:val="00E160B4"/>
    <w:rsid w:val="00E33C05"/>
    <w:rsid w:val="00E505B0"/>
    <w:rsid w:val="00E570F9"/>
    <w:rsid w:val="00E606A9"/>
    <w:rsid w:val="00E65571"/>
    <w:rsid w:val="00E661A0"/>
    <w:rsid w:val="00E87A8D"/>
    <w:rsid w:val="00EA1DF1"/>
    <w:rsid w:val="00EA2339"/>
    <w:rsid w:val="00EB27A3"/>
    <w:rsid w:val="00ED4E41"/>
    <w:rsid w:val="00ED56CC"/>
    <w:rsid w:val="00ED7A2D"/>
    <w:rsid w:val="00EE6B9C"/>
    <w:rsid w:val="00EE7E43"/>
    <w:rsid w:val="00F23169"/>
    <w:rsid w:val="00F27BCA"/>
    <w:rsid w:val="00F36170"/>
    <w:rsid w:val="00F42D87"/>
    <w:rsid w:val="00F61255"/>
    <w:rsid w:val="00F83C76"/>
    <w:rsid w:val="00F85279"/>
    <w:rsid w:val="00F9270F"/>
    <w:rsid w:val="00FB25EE"/>
    <w:rsid w:val="00FC0BC3"/>
    <w:rsid w:val="00FD1621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506CF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link w:val="ListParagraphChar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AA613F"/>
    <w:rPr>
      <w:sz w:val="20"/>
    </w:rPr>
  </w:style>
  <w:style w:type="paragraph" w:styleId="Revision">
    <w:name w:val="Revision"/>
    <w:hidden/>
    <w:uiPriority w:val="99"/>
    <w:semiHidden/>
    <w:rsid w:val="00F8527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315C5C"/>
    <w:rsid w:val="003D24A3"/>
    <w:rsid w:val="00602C3C"/>
    <w:rsid w:val="00644C96"/>
    <w:rsid w:val="007920F3"/>
    <w:rsid w:val="00816297"/>
    <w:rsid w:val="00822257"/>
    <w:rsid w:val="00851586"/>
    <w:rsid w:val="00855E90"/>
    <w:rsid w:val="00895678"/>
    <w:rsid w:val="008B391C"/>
    <w:rsid w:val="008D01E8"/>
    <w:rsid w:val="009005AC"/>
    <w:rsid w:val="0094560F"/>
    <w:rsid w:val="009D00F9"/>
    <w:rsid w:val="00A20911"/>
    <w:rsid w:val="00A33EA0"/>
    <w:rsid w:val="00A67E12"/>
    <w:rsid w:val="00A7198B"/>
    <w:rsid w:val="00B0425D"/>
    <w:rsid w:val="00C0406B"/>
    <w:rsid w:val="00E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7C77-2632-4EF3-951B-519654B0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Michael Martinson</cp:lastModifiedBy>
  <cp:revision>3</cp:revision>
  <cp:lastPrinted>2018-08-22T01:37:00Z</cp:lastPrinted>
  <dcterms:created xsi:type="dcterms:W3CDTF">2022-05-03T06:59:00Z</dcterms:created>
  <dcterms:modified xsi:type="dcterms:W3CDTF">2022-05-03T06:59:00Z</dcterms:modified>
</cp:coreProperties>
</file>