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547CC3F0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5175BE94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D1D1F4A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51462675" w14:textId="2F4C3364" w:rsidR="00E65571" w:rsidRPr="00E65571" w:rsidRDefault="00E23DCA" w:rsidP="00E65571">
          <w:pPr>
            <w:pStyle w:val="BodyText"/>
          </w:pPr>
          <w:r>
            <w:rPr>
              <w:b/>
              <w:sz w:val="24"/>
            </w:rPr>
            <w:t xml:space="preserve">Business Unit: </w:t>
          </w:r>
          <w:r w:rsidR="00374156">
            <w:rPr>
              <w:b/>
              <w:sz w:val="24"/>
            </w:rPr>
            <w:t xml:space="preserve">Safety People &amp; </w:t>
          </w:r>
          <w:r w:rsidR="00AB1B3F">
            <w:rPr>
              <w:b/>
              <w:sz w:val="24"/>
            </w:rPr>
            <w:t>Culture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5E6358">
            <w:rPr>
              <w:b/>
              <w:sz w:val="24"/>
            </w:rPr>
            <w:t xml:space="preserve">People &amp; Culture Analytics, Systems </w:t>
          </w:r>
          <w:r w:rsidR="009B329E">
            <w:rPr>
              <w:b/>
              <w:sz w:val="24"/>
            </w:rPr>
            <w:t xml:space="preserve">&amp; </w:t>
          </w:r>
          <w:r w:rsidR="001635A1">
            <w:rPr>
              <w:b/>
              <w:sz w:val="24"/>
            </w:rPr>
            <w:t>Reporting Lead</w:t>
          </w:r>
        </w:p>
        <w:p w14:paraId="0B3E48C6" w14:textId="77777777" w:rsidR="00A5597A" w:rsidRPr="0040126F" w:rsidRDefault="00A5597A" w:rsidP="00A5597A">
          <w:pPr>
            <w:pStyle w:val="Heading2"/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B501BE">
            <w:t xml:space="preserve">Position </w:t>
          </w:r>
          <w:r w:rsidRPr="0040126F">
            <w:t>Purpose</w:t>
          </w:r>
        </w:p>
        <w:p w14:paraId="121B9A23" w14:textId="32BF9CBA" w:rsidR="0040126F" w:rsidRDefault="003B5911" w:rsidP="0040126F">
          <w:r>
            <w:t>R</w:t>
          </w:r>
          <w:r w:rsidR="005C288A" w:rsidRPr="00A56784">
            <w:t xml:space="preserve">esponsible </w:t>
          </w:r>
          <w:r w:rsidR="0040126F" w:rsidRPr="00A56784">
            <w:t>for</w:t>
          </w:r>
          <w:r w:rsidR="00712A5C">
            <w:t xml:space="preserve"> development</w:t>
          </w:r>
          <w:r w:rsidR="00C5025D">
            <w:t>, education and</w:t>
          </w:r>
          <w:r w:rsidR="0040126F" w:rsidRPr="00A56784">
            <w:t xml:space="preserve"> </w:t>
          </w:r>
          <w:r w:rsidR="0040126F" w:rsidRPr="0040126F">
            <w:t>translati</w:t>
          </w:r>
          <w:r w:rsidR="00C5025D">
            <w:t>on of</w:t>
          </w:r>
          <w:r w:rsidR="0040126F" w:rsidRPr="0040126F">
            <w:t xml:space="preserve"> workforce data and metrics into valuable</w:t>
          </w:r>
          <w:r w:rsidR="00B1366D">
            <w:t>,</w:t>
          </w:r>
          <w:r w:rsidR="0040126F" w:rsidRPr="0040126F">
            <w:t xml:space="preserve"> visual dashboards and high-quality reports </w:t>
          </w:r>
          <w:r>
            <w:t>to foster better business and operational decision making for WaterNSW</w:t>
          </w:r>
          <w:r w:rsidR="0040126F" w:rsidRPr="0040126F">
            <w:t>.  </w:t>
          </w:r>
        </w:p>
        <w:p w14:paraId="3DCF90DB" w14:textId="47F4E3AB" w:rsidR="005C288A" w:rsidRPr="00A56784" w:rsidRDefault="005C288A" w:rsidP="001C4E2F">
          <w:pPr>
            <w:shd w:val="clear" w:color="auto" w:fill="FFFFFF"/>
            <w:spacing w:after="100" w:afterAutospacing="1" w:line="240" w:lineRule="auto"/>
            <w:textAlignment w:val="baseline"/>
          </w:pPr>
        </w:p>
        <w:p w14:paraId="3B6250B5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45BEF3DD" w14:textId="77777777" w:rsidR="00A5597A" w:rsidRPr="00E4620D" w:rsidRDefault="00A5597A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374972E1" w14:textId="39D41544" w:rsidR="00374156" w:rsidRDefault="00A5597A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</w:t>
          </w:r>
          <w:bookmarkStart w:id="3" w:name="_Hlk48073825"/>
          <w:bookmarkStart w:id="4" w:name="_Hlk48073816"/>
          <w:r>
            <w:rPr>
              <w:lang w:eastAsia="x-none"/>
            </w:rPr>
            <w:t>behave and make decisions in accordance with th</w:t>
          </w:r>
          <w:r w:rsidRPr="00E4620D">
            <w:rPr>
              <w:color w:val="000000" w:themeColor="text1"/>
            </w:rPr>
            <w:t xml:space="preserve">e WaterNSW </w:t>
          </w:r>
          <w:bookmarkEnd w:id="3"/>
          <w:r w:rsidRPr="00E4620D">
            <w:rPr>
              <w:color w:val="000000" w:themeColor="text1"/>
            </w:rPr>
            <w:t>Values at all times</w:t>
          </w:r>
          <w:r>
            <w:rPr>
              <w:color w:val="000000" w:themeColor="text1"/>
            </w:rPr>
            <w:t>.</w:t>
          </w:r>
        </w:p>
        <w:p w14:paraId="1840A374" w14:textId="02F36F80" w:rsidR="009E4ABA" w:rsidRDefault="009E4ABA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9E4ABA">
            <w:rPr>
              <w:color w:val="000000" w:themeColor="text1"/>
              <w:lang w:eastAsia="x-none"/>
            </w:rPr>
            <w:t>Prepare a range of HR metrics and reports (regular and ad</w:t>
          </w:r>
          <w:r w:rsidR="009B329E">
            <w:rPr>
              <w:color w:val="000000" w:themeColor="text1"/>
              <w:lang w:eastAsia="x-none"/>
            </w:rPr>
            <w:t>-</w:t>
          </w:r>
          <w:r w:rsidRPr="009E4ABA">
            <w:rPr>
              <w:color w:val="000000" w:themeColor="text1"/>
              <w:lang w:eastAsia="x-none"/>
            </w:rPr>
            <w:t xml:space="preserve">hoc) to support key performance indicators and workforce outcomes aligned to the business strategy and </w:t>
          </w:r>
          <w:r w:rsidR="003B5911">
            <w:rPr>
              <w:color w:val="000000" w:themeColor="text1"/>
              <w:lang w:eastAsia="x-none"/>
            </w:rPr>
            <w:t>meet</w:t>
          </w:r>
          <w:r w:rsidRPr="009E4ABA">
            <w:rPr>
              <w:color w:val="000000" w:themeColor="text1"/>
              <w:lang w:eastAsia="x-none"/>
            </w:rPr>
            <w:t xml:space="preserve"> external requests for information.</w:t>
          </w:r>
        </w:p>
        <w:p w14:paraId="79BF7A9A" w14:textId="585544E1" w:rsidR="009E4ABA" w:rsidRDefault="00231B9F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231B9F">
            <w:rPr>
              <w:color w:val="000000" w:themeColor="text1"/>
              <w:lang w:eastAsia="x-none"/>
            </w:rPr>
            <w:t xml:space="preserve">Research, interpret, </w:t>
          </w:r>
          <w:proofErr w:type="gramStart"/>
          <w:r w:rsidR="0035579F" w:rsidRPr="00231B9F">
            <w:rPr>
              <w:color w:val="000000" w:themeColor="text1"/>
              <w:lang w:eastAsia="x-none"/>
            </w:rPr>
            <w:t>monito</w:t>
          </w:r>
          <w:r w:rsidR="00712A5C">
            <w:rPr>
              <w:color w:val="000000" w:themeColor="text1"/>
              <w:lang w:eastAsia="x-none"/>
            </w:rPr>
            <w:t>r</w:t>
          </w:r>
          <w:proofErr w:type="gramEnd"/>
          <w:r w:rsidR="00712A5C">
            <w:rPr>
              <w:color w:val="000000" w:themeColor="text1"/>
              <w:lang w:eastAsia="x-none"/>
            </w:rPr>
            <w:t xml:space="preserve"> and advise</w:t>
          </w:r>
          <w:r w:rsidR="005301F1">
            <w:rPr>
              <w:color w:val="000000" w:themeColor="text1"/>
              <w:lang w:eastAsia="x-none"/>
            </w:rPr>
            <w:t xml:space="preserve"> </w:t>
          </w:r>
          <w:r w:rsidRPr="00231B9F">
            <w:rPr>
              <w:color w:val="000000" w:themeColor="text1"/>
              <w:lang w:eastAsia="x-none"/>
            </w:rPr>
            <w:t xml:space="preserve">on </w:t>
          </w:r>
          <w:r w:rsidR="00C54861">
            <w:rPr>
              <w:color w:val="000000" w:themeColor="text1"/>
              <w:lang w:eastAsia="x-none"/>
            </w:rPr>
            <w:t xml:space="preserve">best practice for </w:t>
          </w:r>
          <w:r w:rsidRPr="00231B9F">
            <w:rPr>
              <w:color w:val="000000" w:themeColor="text1"/>
              <w:lang w:eastAsia="x-none"/>
            </w:rPr>
            <w:t xml:space="preserve">workforce status, trends, projections and predictions to contribute to the redress of </w:t>
          </w:r>
          <w:r w:rsidR="00D07C76">
            <w:rPr>
              <w:color w:val="000000" w:themeColor="text1"/>
              <w:lang w:eastAsia="x-none"/>
            </w:rPr>
            <w:t>any</w:t>
          </w:r>
          <w:r w:rsidRPr="00231B9F">
            <w:rPr>
              <w:color w:val="000000" w:themeColor="text1"/>
              <w:lang w:eastAsia="x-none"/>
            </w:rPr>
            <w:t xml:space="preserve"> issues to meet business needs.</w:t>
          </w:r>
        </w:p>
        <w:p w14:paraId="5A403F5B" w14:textId="3C6F072C" w:rsidR="00712A5C" w:rsidRPr="00712A5C" w:rsidRDefault="00712A5C" w:rsidP="00712A5C">
          <w:pPr>
            <w:pStyle w:val="ListNumber0"/>
          </w:pPr>
          <w:r>
            <w:t>R</w:t>
          </w:r>
          <w:r w:rsidRPr="00E07CCD">
            <w:t>eview</w:t>
          </w:r>
          <w:r>
            <w:t>, u</w:t>
          </w:r>
          <w:r w:rsidRPr="00E07CCD">
            <w:t>nderstand</w:t>
          </w:r>
          <w:r>
            <w:t xml:space="preserve"> and ensure consistency of</w:t>
          </w:r>
          <w:r w:rsidRPr="00E07CCD">
            <w:t xml:space="preserve"> all the data sources across our people systems and connecting this data in a compelling way to </w:t>
          </w:r>
          <w:r>
            <w:t>support the P&amp;C team and WaterNSW</w:t>
          </w:r>
          <w:r w:rsidRPr="00E07CCD">
            <w:t>.</w:t>
          </w:r>
        </w:p>
        <w:p w14:paraId="5D88334E" w14:textId="112F20CB" w:rsidR="00D07C76" w:rsidRDefault="00C54861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Ensure the continual development and improvement of the accessibility, engagement, understanding and application of</w:t>
          </w:r>
          <w:r w:rsidR="00585263">
            <w:rPr>
              <w:color w:val="000000" w:themeColor="text1"/>
              <w:lang w:eastAsia="x-none"/>
            </w:rPr>
            <w:t xml:space="preserve"> P&amp;C data and metrics.</w:t>
          </w:r>
        </w:p>
        <w:p w14:paraId="4E2114D7" w14:textId="16E4FCE0" w:rsidR="00231B9F" w:rsidRDefault="004954D7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4954D7">
            <w:rPr>
              <w:color w:val="000000" w:themeColor="text1"/>
              <w:lang w:eastAsia="x-none"/>
            </w:rPr>
            <w:t xml:space="preserve">Support the delivery of performance frameworks and KPIs reporting, salary planning and reporting, workforce </w:t>
          </w:r>
          <w:r w:rsidR="0035579F" w:rsidRPr="004954D7">
            <w:rPr>
              <w:color w:val="000000" w:themeColor="text1"/>
              <w:lang w:eastAsia="x-none"/>
            </w:rPr>
            <w:t>planning, job</w:t>
          </w:r>
          <w:r w:rsidRPr="004954D7">
            <w:rPr>
              <w:color w:val="000000" w:themeColor="text1"/>
              <w:lang w:eastAsia="x-none"/>
            </w:rPr>
            <w:t xml:space="preserve"> design, </w:t>
          </w:r>
          <w:proofErr w:type="gramStart"/>
          <w:r w:rsidRPr="004954D7">
            <w:rPr>
              <w:color w:val="000000" w:themeColor="text1"/>
              <w:lang w:eastAsia="x-none"/>
            </w:rPr>
            <w:t>benchmarking</w:t>
          </w:r>
          <w:proofErr w:type="gramEnd"/>
          <w:r w:rsidRPr="004954D7">
            <w:rPr>
              <w:color w:val="000000" w:themeColor="text1"/>
              <w:lang w:eastAsia="x-none"/>
            </w:rPr>
            <w:t xml:space="preserve"> and market analysis.</w:t>
          </w:r>
        </w:p>
        <w:p w14:paraId="69C5D711" w14:textId="1911EDAE" w:rsidR="00F43058" w:rsidRDefault="00F43058" w:rsidP="008356B5">
          <w:pPr>
            <w:pStyle w:val="ListNumber0"/>
            <w:jc w:val="both"/>
            <w:rPr>
              <w:color w:val="000000" w:themeColor="text1"/>
              <w:lang w:eastAsia="x-none"/>
            </w:rPr>
          </w:pPr>
          <w:r>
            <w:t>P</w:t>
          </w:r>
          <w:r w:rsidRPr="00E07CCD">
            <w:t xml:space="preserve">rovide regular reporting on people metrics, payroll data, workforce demographics, workforce planning, leave, time and attendance, compliance, turnover, employee engagement, diversity &amp; </w:t>
          </w:r>
          <w:proofErr w:type="gramStart"/>
          <w:r w:rsidRPr="00E07CCD">
            <w:t>inclusion</w:t>
          </w:r>
          <w:proofErr w:type="gramEnd"/>
          <w:r>
            <w:t xml:space="preserve"> and organisation charts</w:t>
          </w:r>
          <w:r w:rsidRPr="00E07CCD">
            <w:t>.</w:t>
          </w:r>
        </w:p>
        <w:bookmarkEnd w:id="4"/>
        <w:p w14:paraId="7EA2A206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7A51C755" w14:textId="0652E6EA" w:rsidR="00C01EED" w:rsidRPr="00B1366D" w:rsidRDefault="005E26AD" w:rsidP="00C01EED">
          <w:pPr>
            <w:pStyle w:val="ListBulletDarkBlue"/>
          </w:pPr>
          <w:r>
            <w:rPr>
              <w:rFonts w:cs="Arial"/>
            </w:rPr>
            <w:t xml:space="preserve">Successfully engaging stakeholders </w:t>
          </w:r>
          <w:r w:rsidR="000E7462">
            <w:rPr>
              <w:rFonts w:cs="Arial"/>
            </w:rPr>
            <w:t>to</w:t>
          </w:r>
          <w:r w:rsidR="000B52DE">
            <w:rPr>
              <w:rFonts w:cs="Arial"/>
            </w:rPr>
            <w:t xml:space="preserve"> expand and develop the thinking </w:t>
          </w:r>
          <w:r w:rsidR="000E7462">
            <w:rPr>
              <w:rFonts w:cs="Arial"/>
            </w:rPr>
            <w:t>and leadership required to</w:t>
          </w:r>
          <w:r w:rsidR="00B1366D">
            <w:rPr>
              <w:rFonts w:cs="Arial"/>
            </w:rPr>
            <w:t xml:space="preserve"> create</w:t>
          </w:r>
          <w:r w:rsidR="000E7462">
            <w:rPr>
              <w:rFonts w:cs="Arial"/>
            </w:rPr>
            <w:t xml:space="preserve"> in</w:t>
          </w:r>
          <w:r w:rsidR="000B52DE">
            <w:rPr>
              <w:rFonts w:cs="Arial"/>
            </w:rPr>
            <w:t xml:space="preserve">sights </w:t>
          </w:r>
          <w:r w:rsidR="00712A5C">
            <w:rPr>
              <w:rFonts w:cs="Arial"/>
            </w:rPr>
            <w:t>from P&amp;C data.</w:t>
          </w:r>
        </w:p>
        <w:p w14:paraId="2DAD1B67" w14:textId="6DF195F1" w:rsidR="00B1366D" w:rsidRPr="005E26AD" w:rsidRDefault="00B1366D" w:rsidP="00C01EED">
          <w:pPr>
            <w:pStyle w:val="ListBulletDarkBlue"/>
          </w:pPr>
          <w:r>
            <w:rPr>
              <w:rFonts w:cs="Arial"/>
            </w:rPr>
            <w:t xml:space="preserve">Finding new and engaging ways to connect the P&amp;C data for leaders, </w:t>
          </w:r>
          <w:proofErr w:type="gramStart"/>
          <w:r>
            <w:rPr>
              <w:rFonts w:cs="Arial"/>
            </w:rPr>
            <w:t>employees</w:t>
          </w:r>
          <w:proofErr w:type="gramEnd"/>
          <w:r>
            <w:rPr>
              <w:rFonts w:cs="Arial"/>
            </w:rPr>
            <w:t xml:space="preserve"> and P&amp;C users, ensuring the translation into valuable business outcomes.</w:t>
          </w:r>
        </w:p>
        <w:p w14:paraId="4FAF8DEE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253"/>
            <w:gridCol w:w="5385"/>
          </w:tblGrid>
          <w:tr w:rsidR="0093761E" w14:paraId="694A258D" w14:textId="77777777" w:rsidTr="00F2327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1CE4C6BE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385" w:type="dxa"/>
              </w:tcPr>
              <w:p w14:paraId="0FA9345A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71CEAF80" w14:textId="77777777" w:rsidTr="00F2327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5C8F8FA7" w14:textId="1950E9EE" w:rsidR="0093761E" w:rsidRDefault="00C57560" w:rsidP="00712A5C">
                <w:pPr>
                  <w:pStyle w:val="TableText"/>
                  <w:ind w:left="473"/>
                </w:pPr>
                <w:r>
                  <w:t xml:space="preserve">CEO, </w:t>
                </w:r>
                <w:proofErr w:type="gramStart"/>
                <w:r>
                  <w:t>EMs</w:t>
                </w:r>
                <w:proofErr w:type="gramEnd"/>
                <w:r>
                  <w:t xml:space="preserve"> and Leadership team</w:t>
                </w:r>
              </w:p>
            </w:tc>
            <w:tc>
              <w:tcPr>
                <w:tcW w:w="5385" w:type="dxa"/>
              </w:tcPr>
              <w:p w14:paraId="0A86D60F" w14:textId="3DE68985" w:rsidR="0093761E" w:rsidRPr="00C57560" w:rsidRDefault="00C57560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7560">
                  <w:t>Engage with through a range of direct and indirect options to develop, document and gain acceptance for strategic workforce planning.</w:t>
                </w:r>
              </w:p>
            </w:tc>
          </w:tr>
          <w:tr w:rsidR="00D520CC" w14:paraId="7A245E3F" w14:textId="77777777" w:rsidTr="00F2327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20FF0616" w14:textId="16A4BE6B" w:rsidR="00D520CC" w:rsidRDefault="00D520CC" w:rsidP="00712A5C">
                <w:pPr>
                  <w:pStyle w:val="TableText"/>
                  <w:ind w:left="473"/>
                </w:pPr>
                <w:r>
                  <w:t>BSI</w:t>
                </w:r>
              </w:p>
            </w:tc>
            <w:tc>
              <w:tcPr>
                <w:tcW w:w="5385" w:type="dxa"/>
              </w:tcPr>
              <w:p w14:paraId="7299321C" w14:textId="355A705E" w:rsidR="00D520CC" w:rsidRPr="00C57560" w:rsidRDefault="009B329E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Work collaboratively during the development of analytics tools and reports to ensure the achievement of P&amp;C’s analytics and reporting priorities.</w:t>
                </w:r>
              </w:p>
            </w:tc>
          </w:tr>
          <w:tr w:rsidR="00C57560" w14:paraId="572E0ACA" w14:textId="77777777" w:rsidTr="00F2327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25869BF6" w14:textId="506950C2" w:rsidR="00C57560" w:rsidRDefault="00C5025D" w:rsidP="00712A5C">
                <w:pPr>
                  <w:pStyle w:val="TableText"/>
                  <w:ind w:left="473"/>
                </w:pPr>
                <w:r>
                  <w:t>P&amp;C Team</w:t>
                </w:r>
              </w:p>
            </w:tc>
            <w:tc>
              <w:tcPr>
                <w:tcW w:w="5385" w:type="dxa"/>
              </w:tcPr>
              <w:p w14:paraId="3819F739" w14:textId="502B058F" w:rsidR="00C57560" w:rsidRPr="00F72C06" w:rsidRDefault="00C57560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Work collaboratively, providing options and support to ensure successful input into and achievement of workforce planning activities</w:t>
                </w:r>
              </w:p>
            </w:tc>
          </w:tr>
        </w:tbl>
        <w:p w14:paraId="3C55941C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253"/>
            <w:gridCol w:w="5385"/>
          </w:tblGrid>
          <w:tr w:rsidR="00436F87" w14:paraId="156F2566" w14:textId="77777777" w:rsidTr="00F2327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3A1FC43F" w14:textId="77777777" w:rsidR="00436F87" w:rsidRDefault="00436F87" w:rsidP="0054517D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385" w:type="dxa"/>
              </w:tcPr>
              <w:p w14:paraId="6FB88910" w14:textId="77777777" w:rsidR="00436F87" w:rsidRDefault="00436F87" w:rsidP="0054517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54517D" w14:paraId="63334F90" w14:textId="77777777" w:rsidTr="00F2327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3" w:type="dxa"/>
              </w:tcPr>
              <w:p w14:paraId="2E14CDB5" w14:textId="192E69CE" w:rsidR="0054517D" w:rsidRDefault="00432397" w:rsidP="00712A5C">
                <w:pPr>
                  <w:pStyle w:val="TableText"/>
                  <w:ind w:left="473"/>
                </w:pPr>
                <w:r>
                  <w:t>External</w:t>
                </w:r>
                <w:r w:rsidR="00B23F22">
                  <w:t xml:space="preserve"> </w:t>
                </w:r>
                <w:r w:rsidR="0054517D">
                  <w:t>vendors and consultants</w:t>
                </w:r>
              </w:p>
            </w:tc>
            <w:tc>
              <w:tcPr>
                <w:tcW w:w="5385" w:type="dxa"/>
              </w:tcPr>
              <w:p w14:paraId="6F246B3F" w14:textId="6995A41B" w:rsidR="0054517D" w:rsidRPr="009B5E34" w:rsidRDefault="00C57560" w:rsidP="00C57560">
                <w:pPr>
                  <w:pStyle w:val="Tabl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Lead the engagement </w:t>
                </w:r>
                <w:r w:rsidR="0054517D" w:rsidRPr="00F72C06">
                  <w:t>to achieve desired results</w:t>
                </w:r>
                <w:r w:rsidR="009B329E">
                  <w:t>.</w:t>
                </w:r>
              </w:p>
            </w:tc>
          </w:tr>
        </w:tbl>
        <w:p w14:paraId="63A01DB9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0A1300E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3FAA507C" w14:textId="4E3A32E1" w:rsidR="00F2327B" w:rsidRDefault="00F2327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color w:val="2178B0"/>
              <w:sz w:val="22"/>
              <w:szCs w:val="26"/>
            </w:rPr>
          </w:pPr>
        </w:p>
        <w:p w14:paraId="12BD4781" w14:textId="634DEDD8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31EB9B23" w14:textId="77777777" w:rsidTr="00D3141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26CDF1B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25B7CDFA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1765A806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03680A" w14:paraId="7A94622B" w14:textId="77777777" w:rsidTr="00D314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F7D9DF4" w14:textId="08E76066" w:rsidR="0003680A" w:rsidRDefault="0003680A" w:rsidP="0003680A">
                <w:pPr>
                  <w:pStyle w:val="TableText"/>
                  <w:ind w:left="0"/>
                </w:pPr>
                <w:r>
                  <w:t>Communicating with Influence</w:t>
                </w:r>
              </w:p>
            </w:tc>
            <w:tc>
              <w:tcPr>
                <w:tcW w:w="757" w:type="dxa"/>
              </w:tcPr>
              <w:p w14:paraId="71217F51" w14:textId="6EDEAF92" w:rsidR="0003680A" w:rsidRDefault="0003680A" w:rsidP="0003680A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700278A9" w14:textId="77777777" w:rsidR="0003680A" w:rsidRDefault="0003680A" w:rsidP="000368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Generates interest in complex ideas and concepts </w:t>
                </w:r>
              </w:p>
              <w:p w14:paraId="29DBD8B7" w14:textId="77777777" w:rsidR="0003680A" w:rsidRDefault="0003680A" w:rsidP="000368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lastRenderedPageBreak/>
                  <w:t>Builds support by taking the time to educate and consult others</w:t>
                </w:r>
              </w:p>
              <w:p w14:paraId="2D1E32EC" w14:textId="7215BEEB" w:rsidR="0003680A" w:rsidRPr="00266F79" w:rsidRDefault="0003680A" w:rsidP="000368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t>Uses storytelling effectively to meaningfully convey key messages</w:t>
                </w:r>
              </w:p>
            </w:tc>
          </w:tr>
        </w:tbl>
        <w:p w14:paraId="0CA740AE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5EAD8658" w14:textId="77777777" w:rsidTr="00D3141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7690438" w14:textId="77777777" w:rsidR="00436F87" w:rsidRPr="00436F87" w:rsidRDefault="00436F87" w:rsidP="0054517D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57" w:type="dxa"/>
              </w:tcPr>
              <w:p w14:paraId="62D383E0" w14:textId="77777777" w:rsidR="00436F87" w:rsidRPr="00436F87" w:rsidRDefault="00436F87" w:rsidP="0054517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677716AB" w14:textId="77777777" w:rsidR="00436F87" w:rsidRPr="00436F87" w:rsidRDefault="00436F87" w:rsidP="0054517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998BF62" w14:textId="77777777" w:rsidTr="00D314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207D135" w14:textId="5D659E30" w:rsidR="00436F87" w:rsidRDefault="003607B2" w:rsidP="0054517D">
                <w:pPr>
                  <w:pStyle w:val="TableText"/>
                </w:pPr>
                <w:r>
                  <w:t>Partnering and Advice</w:t>
                </w:r>
              </w:p>
            </w:tc>
            <w:tc>
              <w:tcPr>
                <w:tcW w:w="757" w:type="dxa"/>
              </w:tcPr>
              <w:p w14:paraId="40F1C608" w14:textId="1E72733A" w:rsidR="00436F87" w:rsidRDefault="003607B2" w:rsidP="0054517D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7FA63AC8" w14:textId="77777777" w:rsidR="003607B2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Consider broader purpose and the long-term context of the customer when providing advice </w:t>
                </w:r>
              </w:p>
              <w:p w14:paraId="272A0F22" w14:textId="77777777" w:rsidR="003607B2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Provides sophisticated and value adding insights for customers</w:t>
                </w:r>
              </w:p>
              <w:p w14:paraId="1646EA57" w14:textId="533842D5" w:rsidR="00436F87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Assists customers to explore new ideas and to navigate the road ahead </w:t>
                </w:r>
              </w:p>
            </w:tc>
          </w:tr>
        </w:tbl>
        <w:p w14:paraId="33F2D9C9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32F75313" w14:textId="77777777" w:rsidTr="00FB71D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699BCEE" w14:textId="77777777" w:rsidR="00436F87" w:rsidRPr="00436F87" w:rsidRDefault="00436F87" w:rsidP="0054517D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57" w:type="dxa"/>
              </w:tcPr>
              <w:p w14:paraId="52F19FD2" w14:textId="77777777" w:rsidR="00436F87" w:rsidRPr="00436F87" w:rsidRDefault="00436F87" w:rsidP="0054517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1A8D1F52" w14:textId="77777777" w:rsidR="00436F87" w:rsidRPr="00436F87" w:rsidRDefault="00436F87" w:rsidP="0054517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413E4BD5" w14:textId="77777777" w:rsidTr="00FB71D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53AC1EA" w14:textId="14CD5F01" w:rsidR="00436F87" w:rsidRDefault="003607B2" w:rsidP="0054517D">
                <w:pPr>
                  <w:pStyle w:val="TableText"/>
                </w:pPr>
                <w:r>
                  <w:t>Business Acumen</w:t>
                </w:r>
              </w:p>
            </w:tc>
            <w:tc>
              <w:tcPr>
                <w:tcW w:w="757" w:type="dxa"/>
              </w:tcPr>
              <w:p w14:paraId="4A2E08D2" w14:textId="25C27531" w:rsidR="00436F87" w:rsidRDefault="003607B2" w:rsidP="0054517D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29719C83" w14:textId="77777777" w:rsidR="003607B2" w:rsidRPr="008A546D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546D">
                  <w:rPr>
                    <w:lang w:val="en-US"/>
                  </w:rPr>
                  <w:t xml:space="preserve">Uses in-depth knowledge of key business drivers, regulatory </w:t>
                </w:r>
                <w:proofErr w:type="gramStart"/>
                <w:r w:rsidRPr="008A546D">
                  <w:rPr>
                    <w:lang w:val="en-US"/>
                  </w:rPr>
                  <w:t>activity</w:t>
                </w:r>
                <w:proofErr w:type="gramEnd"/>
                <w:r w:rsidRPr="008A546D">
                  <w:rPr>
                    <w:lang w:val="en-US"/>
                  </w:rPr>
                  <w:t xml:space="preserve"> and customer requirements to leverage opportunities and </w:t>
                </w:r>
                <w:proofErr w:type="spellStart"/>
                <w:r w:rsidRPr="008A546D">
                  <w:rPr>
                    <w:lang w:val="en-US"/>
                  </w:rPr>
                  <w:t>minimise</w:t>
                </w:r>
                <w:proofErr w:type="spellEnd"/>
                <w:r w:rsidRPr="008A546D">
                  <w:rPr>
                    <w:lang w:val="en-US"/>
                  </w:rPr>
                  <w:t xml:space="preserve"> threats to business performance </w:t>
                </w:r>
              </w:p>
              <w:p w14:paraId="068E2556" w14:textId="1D811E56" w:rsidR="003607B2" w:rsidRPr="008A546D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8A546D">
                  <w:rPr>
                    <w:lang w:val="en-US"/>
                  </w:rPr>
                  <w:t>Ultilises</w:t>
                </w:r>
                <w:proofErr w:type="spellEnd"/>
                <w:r w:rsidRPr="008A546D">
                  <w:rPr>
                    <w:lang w:val="en-US"/>
                  </w:rPr>
                  <w:t xml:space="preserve"> knowledge and analysis of internal and external business and industry trends, to identify opportunities and trade</w:t>
                </w:r>
                <w:r w:rsidR="00366114">
                  <w:rPr>
                    <w:lang w:val="en-US"/>
                  </w:rPr>
                  <w:t>-</w:t>
                </w:r>
                <w:r w:rsidRPr="008A546D">
                  <w:rPr>
                    <w:lang w:val="en-US"/>
                  </w:rPr>
                  <w:t xml:space="preserve">offs to be made when formulating and executing business unit plans  </w:t>
                </w:r>
              </w:p>
              <w:p w14:paraId="163AFC42" w14:textId="77777777" w:rsidR="003607B2" w:rsidRPr="008A546D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546D">
                  <w:rPr>
                    <w:lang w:val="en-US"/>
                  </w:rPr>
                  <w:t>Assists others to understand the commercial implications and customer impacts of their contributions</w:t>
                </w:r>
              </w:p>
              <w:p w14:paraId="63153FD2" w14:textId="6FEC234D" w:rsidR="00436F87" w:rsidRDefault="003607B2" w:rsidP="003607B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546D">
                  <w:rPr>
                    <w:lang w:val="en-US"/>
                  </w:rPr>
                  <w:t>Uses knowledge of other business units plans and drivers to inform own business plans and the identification of opportunities and risks</w:t>
                </w:r>
              </w:p>
            </w:tc>
          </w:tr>
          <w:tr w:rsidR="00FB71D1" w14:paraId="162BAB98" w14:textId="77777777" w:rsidTr="00FB71D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DBDCC1F" w14:textId="3A033EB2" w:rsidR="00FB71D1" w:rsidRDefault="009B329E" w:rsidP="0054517D">
                <w:pPr>
                  <w:pStyle w:val="TableText"/>
                </w:pPr>
                <w:r>
                  <w:t>Analysis and Problem Solving</w:t>
                </w:r>
              </w:p>
            </w:tc>
            <w:tc>
              <w:tcPr>
                <w:tcW w:w="757" w:type="dxa"/>
              </w:tcPr>
              <w:p w14:paraId="454C8705" w14:textId="6A4806D8" w:rsidR="00FB71D1" w:rsidRDefault="00366114" w:rsidP="0054517D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771F2FF1" w14:textId="77777777" w:rsidR="009B329E" w:rsidRPr="00036C9A" w:rsidRDefault="009B329E" w:rsidP="009B329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>
                  <w:t xml:space="preserve">Takes a broad view when analysing complex and ambiguous situations </w:t>
                </w:r>
              </w:p>
              <w:p w14:paraId="027F225F" w14:textId="77777777" w:rsidR="009B329E" w:rsidRPr="00036C9A" w:rsidRDefault="009B329E" w:rsidP="009B329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>
                  <w:lastRenderedPageBreak/>
                  <w:t xml:space="preserve">Recognises patterns and draws linkages between data and/or situations </w:t>
                </w:r>
              </w:p>
              <w:p w14:paraId="625646B0" w14:textId="77777777" w:rsidR="009B329E" w:rsidRPr="00036C9A" w:rsidRDefault="009B329E" w:rsidP="009B329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>
                  <w:t xml:space="preserve">Develops long term solutions that address the root cause of problems and prevent recurrences </w:t>
                </w:r>
              </w:p>
              <w:p w14:paraId="22E2C647" w14:textId="77777777" w:rsidR="009B329E" w:rsidRPr="00036C9A" w:rsidRDefault="009B329E" w:rsidP="009B329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>
                  <w:t xml:space="preserve">Selects and uses problem solving tools appropriate to the problem and the context </w:t>
                </w:r>
              </w:p>
              <w:p w14:paraId="23E4A8C7" w14:textId="70DD5154" w:rsidR="00FB71D1" w:rsidRPr="00FB71D1" w:rsidRDefault="009B329E" w:rsidP="009B329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Evaluates the effectiveness of implemented solutions</w:t>
                </w:r>
              </w:p>
            </w:tc>
          </w:tr>
          <w:tr w:rsidR="00366114" w14:paraId="5EA1B5D4" w14:textId="77777777" w:rsidTr="00FB71D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7A55BFC" w14:textId="5C064BAD" w:rsidR="00366114" w:rsidRDefault="00366114" w:rsidP="0054517D">
                <w:pPr>
                  <w:pStyle w:val="TableText"/>
                </w:pPr>
                <w:r>
                  <w:lastRenderedPageBreak/>
                  <w:t>Continuous Improvement</w:t>
                </w:r>
              </w:p>
            </w:tc>
            <w:tc>
              <w:tcPr>
                <w:tcW w:w="757" w:type="dxa"/>
              </w:tcPr>
              <w:p w14:paraId="1DC6C4D1" w14:textId="4AF02970" w:rsidR="00366114" w:rsidRDefault="00366114" w:rsidP="0054517D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52DD1D9B" w14:textId="77777777" w:rsidR="00366114" w:rsidRDefault="00366114" w:rsidP="0036611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Analyses current processes and practices to identify opportunities for improvement</w:t>
                </w:r>
              </w:p>
              <w:p w14:paraId="07C5A817" w14:textId="77777777" w:rsidR="00366114" w:rsidRDefault="00366114" w:rsidP="0036611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Identifies patterns in data and information and implements improvements based on this analysis </w:t>
                </w:r>
              </w:p>
              <w:p w14:paraId="44CE3998" w14:textId="77777777" w:rsidR="00366114" w:rsidRDefault="00366114" w:rsidP="0036611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Has knowledge of and able to apply appropriate continuous improvement tools to achieve the best outcome</w:t>
                </w:r>
              </w:p>
              <w:p w14:paraId="6D79398D" w14:textId="368461BF" w:rsidR="00366114" w:rsidRDefault="00366114" w:rsidP="0036611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Undertakes improvement projects within own team or business area to improve outcomes by utilising innovative thinking</w:t>
                </w:r>
              </w:p>
            </w:tc>
          </w:tr>
        </w:tbl>
        <w:p w14:paraId="44C0470C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1F7263B7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6C90FE29" w14:textId="7A7290F7" w:rsidR="006A773E" w:rsidRPr="006A773E" w:rsidRDefault="006A773E" w:rsidP="006A773E">
          <w:pPr>
            <w:pStyle w:val="ListBulletDarkBlue"/>
            <w:rPr>
              <w:lang w:eastAsia="en-AU"/>
            </w:rPr>
          </w:pPr>
          <w:bookmarkStart w:id="5" w:name="_Hlk48077865"/>
          <w:r w:rsidRPr="006A773E">
            <w:rPr>
              <w:lang w:eastAsia="en-AU"/>
            </w:rPr>
            <w:t>Tertiary qualification aligned to people, technology, business or economics or equivalent experience</w:t>
          </w:r>
          <w:r w:rsidR="00366114">
            <w:rPr>
              <w:lang w:eastAsia="en-AU"/>
            </w:rPr>
            <w:t>.</w:t>
          </w:r>
        </w:p>
        <w:p w14:paraId="6ECCA098" w14:textId="51E55CB3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2370F6">
            <w:t>.</w:t>
          </w:r>
        </w:p>
        <w:bookmarkEnd w:id="5"/>
        <w:p w14:paraId="3B39E51A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1D5B6079" w14:textId="39EAC965" w:rsidR="00B7517D" w:rsidRDefault="00B7517D" w:rsidP="00B7517D">
          <w:pPr>
            <w:pStyle w:val="ListBulletDarkBlue"/>
            <w:rPr>
              <w:lang w:eastAsia="en-AU"/>
            </w:rPr>
          </w:pPr>
          <w:r>
            <w:rPr>
              <w:lang w:eastAsia="en-AU"/>
            </w:rPr>
            <w:t>Strong analytical</w:t>
          </w:r>
          <w:r w:rsidR="00D07C76">
            <w:rPr>
              <w:lang w:eastAsia="en-AU"/>
            </w:rPr>
            <w:t xml:space="preserve"> and excel</w:t>
          </w:r>
          <w:r>
            <w:rPr>
              <w:lang w:eastAsia="en-AU"/>
            </w:rPr>
            <w:t xml:space="preserve"> skills.</w:t>
          </w:r>
        </w:p>
        <w:p w14:paraId="71FBF6B9" w14:textId="02BF8240" w:rsidR="00554897" w:rsidRDefault="00554897" w:rsidP="00554897">
          <w:pPr>
            <w:pStyle w:val="ListBulletDarkBlue"/>
            <w:rPr>
              <w:lang w:eastAsia="en-AU"/>
            </w:rPr>
          </w:pPr>
          <w:r w:rsidRPr="00554897">
            <w:rPr>
              <w:lang w:eastAsia="en-AU"/>
            </w:rPr>
            <w:t>A strong understanding of data analytic</w:t>
          </w:r>
          <w:r w:rsidR="00712A5C">
            <w:rPr>
              <w:lang w:eastAsia="en-AU"/>
            </w:rPr>
            <w:t>s</w:t>
          </w:r>
          <w:r w:rsidRPr="00554897">
            <w:rPr>
              <w:lang w:eastAsia="en-AU"/>
            </w:rPr>
            <w:t xml:space="preserve"> tools such as Power BI</w:t>
          </w:r>
          <w:r>
            <w:rPr>
              <w:lang w:eastAsia="en-AU"/>
            </w:rPr>
            <w:t>.</w:t>
          </w:r>
        </w:p>
        <w:p w14:paraId="0E826BBA" w14:textId="11B25DA7" w:rsidR="003044DE" w:rsidRPr="003044DE" w:rsidRDefault="00B7517D" w:rsidP="00712A5C">
          <w:pPr>
            <w:pStyle w:val="ListBulletDarkBlue"/>
            <w:rPr>
              <w:lang w:eastAsia="en-AU"/>
            </w:rPr>
          </w:pPr>
          <w:r w:rsidRPr="00B7517D">
            <w:rPr>
              <w:lang w:eastAsia="en-AU"/>
            </w:rPr>
            <w:t>Excellent data and systems integration knowledge</w:t>
          </w:r>
          <w:r>
            <w:rPr>
              <w:lang w:eastAsia="en-AU"/>
            </w:rPr>
            <w:t>.</w:t>
          </w:r>
        </w:p>
        <w:p w14:paraId="04A8823B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7CFC6694" w14:textId="6FE1B6B9" w:rsidR="00554897" w:rsidRDefault="00554897" w:rsidP="00554897">
          <w:pPr>
            <w:pStyle w:val="ListBulletDarkBlue"/>
            <w:rPr>
              <w:rFonts w:cs="Arial"/>
            </w:rPr>
          </w:pPr>
          <w:r w:rsidRPr="00554897">
            <w:rPr>
              <w:rFonts w:cs="Arial"/>
            </w:rPr>
            <w:t xml:space="preserve">Experience in </w:t>
          </w:r>
          <w:r w:rsidR="003044DE">
            <w:rPr>
              <w:rFonts w:cs="Arial"/>
            </w:rPr>
            <w:t xml:space="preserve">designing / </w:t>
          </w:r>
          <w:r w:rsidRPr="00554897">
            <w:rPr>
              <w:rFonts w:cs="Arial"/>
            </w:rPr>
            <w:t xml:space="preserve">creating and publishing high quality </w:t>
          </w:r>
          <w:r w:rsidR="003044DE">
            <w:rPr>
              <w:rFonts w:cs="Arial"/>
            </w:rPr>
            <w:t xml:space="preserve">automated </w:t>
          </w:r>
          <w:r w:rsidRPr="00554897">
            <w:rPr>
              <w:rFonts w:cs="Arial"/>
            </w:rPr>
            <w:t>reports and interactive dashboards</w:t>
          </w:r>
          <w:r>
            <w:rPr>
              <w:rFonts w:cs="Arial"/>
            </w:rPr>
            <w:t>.</w:t>
          </w:r>
        </w:p>
        <w:p w14:paraId="412BD756" w14:textId="4E60E0A3" w:rsidR="005C5C45" w:rsidRPr="00554897" w:rsidRDefault="005C5C45" w:rsidP="00554897">
          <w:pPr>
            <w:pStyle w:val="ListBulletDarkBlue"/>
            <w:rPr>
              <w:rFonts w:cs="Arial"/>
            </w:rPr>
          </w:pPr>
          <w:r>
            <w:rPr>
              <w:rFonts w:cs="Arial"/>
            </w:rPr>
            <w:lastRenderedPageBreak/>
            <w:t xml:space="preserve">Experience using critical questioning with a range of internal and external stakeholders to ensure fit for use, accessible and </w:t>
          </w:r>
          <w:r w:rsidR="00B07A6F">
            <w:rPr>
              <w:rFonts w:cs="Arial"/>
            </w:rPr>
            <w:t>insightful artefacts.</w:t>
          </w:r>
        </w:p>
        <w:p w14:paraId="556E7D80" w14:textId="3D44CBB0" w:rsidR="00554897" w:rsidRPr="003044DE" w:rsidRDefault="00554897" w:rsidP="00554897">
          <w:pPr>
            <w:pStyle w:val="ListBulletDarkBlue"/>
          </w:pPr>
          <w:r>
            <w:rPr>
              <w:rFonts w:cs="Arial"/>
            </w:rPr>
            <w:t>Experience interpreting, obtaining key insights and documenting the narrative/s from a range of HR data collated from a wide range of sources.</w:t>
          </w:r>
        </w:p>
        <w:p w14:paraId="71E2194B" w14:textId="049C0112" w:rsidR="00615495" w:rsidRDefault="0046174A" w:rsidP="00615495">
          <w:pPr>
            <w:pStyle w:val="ListBulletDarkBlue"/>
          </w:pPr>
          <w:r w:rsidRPr="0046174A">
            <w:rPr>
              <w:rFonts w:cs="Arial"/>
            </w:rPr>
            <w:t xml:space="preserve">Experience in </w:t>
          </w:r>
          <w:r w:rsidR="0049393D">
            <w:rPr>
              <w:rFonts w:cs="Arial"/>
            </w:rPr>
            <w:t>engaging with stakeholders at all levels within the organisation</w:t>
          </w:r>
          <w:r w:rsidR="005C5C45">
            <w:rPr>
              <w:rFonts w:cs="Arial"/>
            </w:rPr>
            <w:t>, creating a clear picture and connection to business objectives.</w:t>
          </w:r>
          <w:r w:rsidR="00615495" w:rsidRPr="00615495">
            <w:t xml:space="preserve"> </w:t>
          </w:r>
        </w:p>
        <w:p w14:paraId="2473878B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056A7915" w14:textId="33FC6099" w:rsidR="00F72C06" w:rsidRDefault="0070484C" w:rsidP="0046174A">
          <w:pPr>
            <w:pStyle w:val="ListBulletDarkBlue"/>
          </w:pPr>
          <w:r>
            <w:t>Similar</w:t>
          </w:r>
          <w:r w:rsidR="00F72C06" w:rsidRPr="00F127C3">
            <w:t xml:space="preserve"> experience in other Government Agencies or State-Owned Corporations</w:t>
          </w:r>
          <w:r w:rsidR="00B7517D">
            <w:t>.</w:t>
          </w:r>
        </w:p>
        <w:p w14:paraId="1BE65739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EACE86E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7A5DA76D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75ECF290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1E2262CB" w14:textId="4ECCB070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46174A" w:rsidRPr="00FB37F2">
            <w:t xml:space="preserve">- </w:t>
          </w:r>
          <w:r w:rsidRPr="00FB37F2">
            <w:t xml:space="preserve">Office based </w:t>
          </w:r>
        </w:p>
        <w:p w14:paraId="5B69DE5A" w14:textId="0FF551A9" w:rsidR="00FB25EE" w:rsidRPr="00440DB5" w:rsidRDefault="008940F6" w:rsidP="005A12A9">
          <w:pPr>
            <w:pStyle w:val="ListBulletDarkBlue"/>
          </w:pPr>
          <w:r>
            <w:t xml:space="preserve">Police Check </w:t>
          </w:r>
        </w:p>
        <w:bookmarkEnd w:id="2" w:displacedByCustomXml="next"/>
      </w:sdtContent>
    </w:sdt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2525" w14:textId="77777777" w:rsidR="008469EB" w:rsidRDefault="008469EB" w:rsidP="00C20C17">
      <w:r>
        <w:separator/>
      </w:r>
    </w:p>
  </w:endnote>
  <w:endnote w:type="continuationSeparator" w:id="0">
    <w:p w14:paraId="5F2ABB4E" w14:textId="77777777" w:rsidR="008469EB" w:rsidRDefault="008469EB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54517D" w14:paraId="7784FF24" w14:textId="77777777" w:rsidTr="0093761E">
      <w:tc>
        <w:tcPr>
          <w:tcW w:w="6521" w:type="dxa"/>
          <w:vAlign w:val="bottom"/>
        </w:tcPr>
        <w:p w14:paraId="36CD44C1" w14:textId="77777777" w:rsidR="0054517D" w:rsidRPr="00621E62" w:rsidRDefault="0054517D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BD362DF" w14:textId="77777777" w:rsidR="0054517D" w:rsidRPr="009E1815" w:rsidRDefault="008469E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54517D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43D0B47" w14:textId="15DA8890" w:rsidR="0054517D" w:rsidRDefault="0054517D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  <w:p w14:paraId="7BB5BEC5" w14:textId="46EB0B49" w:rsidR="00F127C3" w:rsidRPr="00F127C3" w:rsidRDefault="00F127C3" w:rsidP="005C5C45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16066431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54517D" w14:paraId="242E0083" w14:textId="77777777" w:rsidTr="0093761E">
      <w:tc>
        <w:tcPr>
          <w:tcW w:w="6521" w:type="dxa"/>
          <w:vAlign w:val="bottom"/>
        </w:tcPr>
        <w:p w14:paraId="5DF0C02E" w14:textId="77777777" w:rsidR="0054517D" w:rsidRPr="00621E62" w:rsidRDefault="0054517D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8099F37" w14:textId="77777777" w:rsidR="0054517D" w:rsidRPr="009E1815" w:rsidRDefault="008469EB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54517D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3D65B10" w14:textId="77777777" w:rsidR="0054517D" w:rsidRPr="008940F6" w:rsidRDefault="0054517D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54C4" w14:textId="77777777" w:rsidR="008469EB" w:rsidRDefault="008469EB" w:rsidP="00C20C17">
      <w:r>
        <w:separator/>
      </w:r>
    </w:p>
  </w:footnote>
  <w:footnote w:type="continuationSeparator" w:id="0">
    <w:p w14:paraId="23F48947" w14:textId="77777777" w:rsidR="008469EB" w:rsidRDefault="008469EB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9AF" w14:textId="77777777" w:rsidR="0054517D" w:rsidRDefault="0054517D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AE3D28" wp14:editId="636CE618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0E7" w14:textId="76A18988" w:rsidR="0054517D" w:rsidRPr="00E65571" w:rsidRDefault="009660AB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63C41A42" wp14:editId="10600FB2">
          <wp:simplePos x="0" y="0"/>
          <wp:positionH relativeFrom="column">
            <wp:posOffset>-2372360</wp:posOffset>
          </wp:positionH>
          <wp:positionV relativeFrom="paragraph">
            <wp:posOffset>977265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7D" w:rsidRPr="00F35047">
      <w:t xml:space="preserve">Position </w:t>
    </w:r>
    <w:r w:rsidR="0054517D">
      <w:t>Description</w:t>
    </w:r>
    <w:r w:rsidR="0054517D">
      <w:br/>
    </w:r>
    <w:r w:rsidR="0054517D" w:rsidRPr="00BC0A50">
      <w:rPr>
        <w:b w:val="0"/>
        <w:bCs/>
        <w:noProof/>
      </w:rPr>
      <w:drawing>
        <wp:anchor distT="0" distB="0" distL="114300" distR="114300" simplePos="0" relativeHeight="251662336" behindDoc="0" locked="0" layoutInCell="1" allowOverlap="1" wp14:anchorId="552B70A6" wp14:editId="7E8D6BF0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A50" w:rsidRPr="00BC0A50">
      <w:rPr>
        <w:b w:val="0"/>
        <w:bCs/>
      </w:rPr>
      <w:t>P</w:t>
    </w:r>
    <w:r w:rsidR="00B75177">
      <w:rPr>
        <w:b w:val="0"/>
        <w:bCs/>
      </w:rPr>
      <w:t>&amp;C</w:t>
    </w:r>
    <w:r w:rsidR="00BC0A50">
      <w:t xml:space="preserve"> </w:t>
    </w:r>
    <w:r w:rsidR="00BC0A50">
      <w:rPr>
        <w:b w:val="0"/>
      </w:rPr>
      <w:t>Analytics</w:t>
    </w:r>
    <w:r w:rsidR="009B329E">
      <w:rPr>
        <w:b w:val="0"/>
      </w:rPr>
      <w:t xml:space="preserve"> &amp;</w:t>
    </w:r>
    <w:r w:rsidR="005E6358">
      <w:rPr>
        <w:b w:val="0"/>
      </w:rPr>
      <w:t xml:space="preserve"> </w:t>
    </w:r>
    <w:r w:rsidR="00BC0A50">
      <w:rPr>
        <w:b w:val="0"/>
      </w:rPr>
      <w:t xml:space="preserve">Reporting </w:t>
    </w:r>
    <w:r w:rsidR="005E6358">
      <w:rPr>
        <w:b w:val="0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C1"/>
    <w:multiLevelType w:val="hybridMultilevel"/>
    <w:tmpl w:val="DD16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EB3"/>
    <w:multiLevelType w:val="hybridMultilevel"/>
    <w:tmpl w:val="00F412F0"/>
    <w:lvl w:ilvl="0" w:tplc="E95AC4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0A4C5C"/>
    <w:multiLevelType w:val="hybridMultilevel"/>
    <w:tmpl w:val="7066633A"/>
    <w:lvl w:ilvl="0" w:tplc="3F64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E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8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8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A9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4F157D"/>
    <w:multiLevelType w:val="hybridMultilevel"/>
    <w:tmpl w:val="19DC8300"/>
    <w:lvl w:ilvl="0" w:tplc="0E924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69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D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4F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49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42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C3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6A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AC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3E94BA1"/>
    <w:multiLevelType w:val="hybridMultilevel"/>
    <w:tmpl w:val="55727688"/>
    <w:lvl w:ilvl="0" w:tplc="E27A2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2E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07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22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4C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45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0B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C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7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0D3E3D"/>
    <w:multiLevelType w:val="multilevel"/>
    <w:tmpl w:val="C988152A"/>
    <w:numStyleLink w:val="ListAppendix"/>
  </w:abstractNum>
  <w:abstractNum w:abstractNumId="13" w15:restartNumberingAfterBreak="0">
    <w:nsid w:val="241C7CF1"/>
    <w:multiLevelType w:val="hybridMultilevel"/>
    <w:tmpl w:val="2316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A63"/>
    <w:multiLevelType w:val="multilevel"/>
    <w:tmpl w:val="3CE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768A1"/>
    <w:multiLevelType w:val="multilevel"/>
    <w:tmpl w:val="549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C203A"/>
    <w:multiLevelType w:val="multilevel"/>
    <w:tmpl w:val="EC644C88"/>
    <w:numStyleLink w:val="ListParagraph"/>
  </w:abstractNum>
  <w:abstractNum w:abstractNumId="20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1" w15:restartNumberingAfterBreak="0">
    <w:nsid w:val="3E730817"/>
    <w:multiLevelType w:val="multilevel"/>
    <w:tmpl w:val="7556D7BA"/>
    <w:numStyleLink w:val="ListBullet"/>
  </w:abstractNum>
  <w:abstractNum w:abstractNumId="22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6097776"/>
    <w:multiLevelType w:val="hybridMultilevel"/>
    <w:tmpl w:val="EF261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91844"/>
    <w:multiLevelType w:val="hybridMultilevel"/>
    <w:tmpl w:val="2E8AD3D6"/>
    <w:lvl w:ilvl="0" w:tplc="3B22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0E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8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7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6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8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A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1E37FF"/>
    <w:multiLevelType w:val="multilevel"/>
    <w:tmpl w:val="0ACA3976"/>
    <w:numStyleLink w:val="ListNbrHeading"/>
  </w:abstractNum>
  <w:abstractNum w:abstractNumId="27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D7308"/>
    <w:multiLevelType w:val="hybridMultilevel"/>
    <w:tmpl w:val="AE22CCEC"/>
    <w:lvl w:ilvl="0" w:tplc="05363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AF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8C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C1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E3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C7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89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62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02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4160E1F"/>
    <w:multiLevelType w:val="multilevel"/>
    <w:tmpl w:val="E32C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E7CFC"/>
    <w:multiLevelType w:val="hybridMultilevel"/>
    <w:tmpl w:val="1088B00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2" w15:restartNumberingAfterBreak="0">
    <w:nsid w:val="7521569A"/>
    <w:multiLevelType w:val="hybridMultilevel"/>
    <w:tmpl w:val="27C03BF2"/>
    <w:lvl w:ilvl="0" w:tplc="009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A3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348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C7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C1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2B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04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7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C7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2E203B"/>
    <w:multiLevelType w:val="multilevel"/>
    <w:tmpl w:val="14C62FCC"/>
    <w:numStyleLink w:val="ListAlpha"/>
  </w:abstractNum>
  <w:abstractNum w:abstractNumId="34" w15:restartNumberingAfterBreak="0">
    <w:nsid w:val="773D2DE2"/>
    <w:multiLevelType w:val="multilevel"/>
    <w:tmpl w:val="EFF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63CC2"/>
    <w:multiLevelType w:val="hybridMultilevel"/>
    <w:tmpl w:val="1BAAB862"/>
    <w:lvl w:ilvl="0" w:tplc="38128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6F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4A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0D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E0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40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02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C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BB06FB1"/>
    <w:multiLevelType w:val="multilevel"/>
    <w:tmpl w:val="654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4146DF"/>
    <w:multiLevelType w:val="hybridMultilevel"/>
    <w:tmpl w:val="2CDEA860"/>
    <w:lvl w:ilvl="0" w:tplc="FE14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8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D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6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0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E0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8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5425607">
    <w:abstractNumId w:val="31"/>
  </w:num>
  <w:num w:numId="2" w16cid:durableId="672336491">
    <w:abstractNumId w:val="7"/>
  </w:num>
  <w:num w:numId="3" w16cid:durableId="1015350677">
    <w:abstractNumId w:val="20"/>
  </w:num>
  <w:num w:numId="4" w16cid:durableId="2014339020">
    <w:abstractNumId w:val="6"/>
  </w:num>
  <w:num w:numId="5" w16cid:durableId="433402732">
    <w:abstractNumId w:val="14"/>
  </w:num>
  <w:num w:numId="6" w16cid:durableId="629408029">
    <w:abstractNumId w:val="15"/>
  </w:num>
  <w:num w:numId="7" w16cid:durableId="596331057">
    <w:abstractNumId w:val="4"/>
  </w:num>
  <w:num w:numId="8" w16cid:durableId="1532500879">
    <w:abstractNumId w:val="23"/>
  </w:num>
  <w:num w:numId="9" w16cid:durableId="711341847">
    <w:abstractNumId w:val="12"/>
  </w:num>
  <w:num w:numId="10" w16cid:durableId="259993593">
    <w:abstractNumId w:val="21"/>
  </w:num>
  <w:num w:numId="11" w16cid:durableId="541096952">
    <w:abstractNumId w:val="10"/>
  </w:num>
  <w:num w:numId="12" w16cid:durableId="1492672329">
    <w:abstractNumId w:val="33"/>
  </w:num>
  <w:num w:numId="13" w16cid:durableId="769593149">
    <w:abstractNumId w:val="19"/>
  </w:num>
  <w:num w:numId="14" w16cid:durableId="1202012743">
    <w:abstractNumId w:val="26"/>
  </w:num>
  <w:num w:numId="15" w16cid:durableId="1900821376">
    <w:abstractNumId w:val="9"/>
  </w:num>
  <w:num w:numId="16" w16cid:durableId="1001469420">
    <w:abstractNumId w:val="22"/>
  </w:num>
  <w:num w:numId="17" w16cid:durableId="673798607">
    <w:abstractNumId w:val="27"/>
  </w:num>
  <w:num w:numId="18" w16cid:durableId="1895238675">
    <w:abstractNumId w:val="16"/>
  </w:num>
  <w:num w:numId="19" w16cid:durableId="1331786369">
    <w:abstractNumId w:val="0"/>
  </w:num>
  <w:num w:numId="20" w16cid:durableId="1636829596">
    <w:abstractNumId w:val="2"/>
  </w:num>
  <w:num w:numId="21" w16cid:durableId="1044519049">
    <w:abstractNumId w:val="1"/>
  </w:num>
  <w:num w:numId="22" w16cid:durableId="407268893">
    <w:abstractNumId w:val="5"/>
  </w:num>
  <w:num w:numId="23" w16cid:durableId="187916008">
    <w:abstractNumId w:val="28"/>
  </w:num>
  <w:num w:numId="24" w16cid:durableId="614752258">
    <w:abstractNumId w:val="8"/>
  </w:num>
  <w:num w:numId="25" w16cid:durableId="2134203467">
    <w:abstractNumId w:val="35"/>
  </w:num>
  <w:num w:numId="26" w16cid:durableId="1766344968">
    <w:abstractNumId w:val="32"/>
  </w:num>
  <w:num w:numId="27" w16cid:durableId="1545169369">
    <w:abstractNumId w:val="1"/>
  </w:num>
  <w:num w:numId="28" w16cid:durableId="520749560">
    <w:abstractNumId w:val="30"/>
  </w:num>
  <w:num w:numId="29" w16cid:durableId="1354069241">
    <w:abstractNumId w:val="25"/>
  </w:num>
  <w:num w:numId="30" w16cid:durableId="1579169264">
    <w:abstractNumId w:val="24"/>
  </w:num>
  <w:num w:numId="31" w16cid:durableId="1516649906">
    <w:abstractNumId w:val="3"/>
  </w:num>
  <w:num w:numId="32" w16cid:durableId="690032079">
    <w:abstractNumId w:val="11"/>
  </w:num>
  <w:num w:numId="33" w16cid:durableId="1971472973">
    <w:abstractNumId w:val="13"/>
  </w:num>
  <w:num w:numId="34" w16cid:durableId="1947733071">
    <w:abstractNumId w:val="37"/>
  </w:num>
  <w:num w:numId="35" w16cid:durableId="997273499">
    <w:abstractNumId w:val="29"/>
  </w:num>
  <w:num w:numId="36" w16cid:durableId="11879518">
    <w:abstractNumId w:val="18"/>
  </w:num>
  <w:num w:numId="37" w16cid:durableId="210768386">
    <w:abstractNumId w:val="34"/>
  </w:num>
  <w:num w:numId="38" w16cid:durableId="1778938808">
    <w:abstractNumId w:val="36"/>
  </w:num>
  <w:num w:numId="39" w16cid:durableId="3674605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3680A"/>
    <w:rsid w:val="00086082"/>
    <w:rsid w:val="000A08DF"/>
    <w:rsid w:val="000B52DE"/>
    <w:rsid w:val="000E7462"/>
    <w:rsid w:val="000F7843"/>
    <w:rsid w:val="00116042"/>
    <w:rsid w:val="001635A1"/>
    <w:rsid w:val="0016687D"/>
    <w:rsid w:val="00171E5B"/>
    <w:rsid w:val="0017708B"/>
    <w:rsid w:val="00197A1B"/>
    <w:rsid w:val="001C4E2F"/>
    <w:rsid w:val="001E544B"/>
    <w:rsid w:val="00211089"/>
    <w:rsid w:val="00227B8A"/>
    <w:rsid w:val="00227DB4"/>
    <w:rsid w:val="00231033"/>
    <w:rsid w:val="00231B9F"/>
    <w:rsid w:val="002370F6"/>
    <w:rsid w:val="00260836"/>
    <w:rsid w:val="002701C0"/>
    <w:rsid w:val="00295738"/>
    <w:rsid w:val="002979E4"/>
    <w:rsid w:val="002A4088"/>
    <w:rsid w:val="002B18D4"/>
    <w:rsid w:val="002B1B8A"/>
    <w:rsid w:val="002B2956"/>
    <w:rsid w:val="002B68EC"/>
    <w:rsid w:val="002C198F"/>
    <w:rsid w:val="002C6C8C"/>
    <w:rsid w:val="002D4E83"/>
    <w:rsid w:val="002E77FE"/>
    <w:rsid w:val="002F612F"/>
    <w:rsid w:val="003044DE"/>
    <w:rsid w:val="003433DA"/>
    <w:rsid w:val="0035579F"/>
    <w:rsid w:val="003607B2"/>
    <w:rsid w:val="003637B4"/>
    <w:rsid w:val="00366114"/>
    <w:rsid w:val="00374156"/>
    <w:rsid w:val="0039397C"/>
    <w:rsid w:val="003939E1"/>
    <w:rsid w:val="00397E78"/>
    <w:rsid w:val="003A18C6"/>
    <w:rsid w:val="003A22F9"/>
    <w:rsid w:val="003B5911"/>
    <w:rsid w:val="003B59BB"/>
    <w:rsid w:val="003E01D0"/>
    <w:rsid w:val="003E0203"/>
    <w:rsid w:val="003F2E3A"/>
    <w:rsid w:val="0040126F"/>
    <w:rsid w:val="004137EC"/>
    <w:rsid w:val="00420757"/>
    <w:rsid w:val="00432397"/>
    <w:rsid w:val="00436F87"/>
    <w:rsid w:val="00440DB5"/>
    <w:rsid w:val="00443CA9"/>
    <w:rsid w:val="00445521"/>
    <w:rsid w:val="004608A4"/>
    <w:rsid w:val="0046174A"/>
    <w:rsid w:val="0048781B"/>
    <w:rsid w:val="0049393D"/>
    <w:rsid w:val="004954D7"/>
    <w:rsid w:val="004C2CF0"/>
    <w:rsid w:val="004C7C6E"/>
    <w:rsid w:val="005046F4"/>
    <w:rsid w:val="0052671E"/>
    <w:rsid w:val="005301F1"/>
    <w:rsid w:val="005429D2"/>
    <w:rsid w:val="00543502"/>
    <w:rsid w:val="0054517D"/>
    <w:rsid w:val="00547A74"/>
    <w:rsid w:val="00554897"/>
    <w:rsid w:val="00561F8C"/>
    <w:rsid w:val="00563A0B"/>
    <w:rsid w:val="00585263"/>
    <w:rsid w:val="005B3141"/>
    <w:rsid w:val="005B54F0"/>
    <w:rsid w:val="005C288A"/>
    <w:rsid w:val="005C5C45"/>
    <w:rsid w:val="005D0167"/>
    <w:rsid w:val="005E26AD"/>
    <w:rsid w:val="005E467C"/>
    <w:rsid w:val="005E6358"/>
    <w:rsid w:val="005E7363"/>
    <w:rsid w:val="005E7ACE"/>
    <w:rsid w:val="00614A49"/>
    <w:rsid w:val="00615495"/>
    <w:rsid w:val="00615B97"/>
    <w:rsid w:val="00621E62"/>
    <w:rsid w:val="006415EA"/>
    <w:rsid w:val="00644117"/>
    <w:rsid w:val="006463C5"/>
    <w:rsid w:val="0066347F"/>
    <w:rsid w:val="00670B05"/>
    <w:rsid w:val="00685D22"/>
    <w:rsid w:val="00697541"/>
    <w:rsid w:val="006A773E"/>
    <w:rsid w:val="006B1921"/>
    <w:rsid w:val="006B5DE2"/>
    <w:rsid w:val="006C0E44"/>
    <w:rsid w:val="006D4A19"/>
    <w:rsid w:val="006E26DE"/>
    <w:rsid w:val="006F6B8D"/>
    <w:rsid w:val="0070484C"/>
    <w:rsid w:val="00712A5C"/>
    <w:rsid w:val="007356D2"/>
    <w:rsid w:val="007421FB"/>
    <w:rsid w:val="007428E5"/>
    <w:rsid w:val="00764B08"/>
    <w:rsid w:val="00772547"/>
    <w:rsid w:val="00784ED3"/>
    <w:rsid w:val="007B215D"/>
    <w:rsid w:val="007C38B8"/>
    <w:rsid w:val="007E6281"/>
    <w:rsid w:val="00812864"/>
    <w:rsid w:val="00825F3B"/>
    <w:rsid w:val="00826F1B"/>
    <w:rsid w:val="00834296"/>
    <w:rsid w:val="008356B5"/>
    <w:rsid w:val="008469EB"/>
    <w:rsid w:val="00862690"/>
    <w:rsid w:val="00880989"/>
    <w:rsid w:val="00883055"/>
    <w:rsid w:val="00891E09"/>
    <w:rsid w:val="008940F6"/>
    <w:rsid w:val="008A4773"/>
    <w:rsid w:val="0093429F"/>
    <w:rsid w:val="0093761E"/>
    <w:rsid w:val="00956309"/>
    <w:rsid w:val="009660AB"/>
    <w:rsid w:val="00971E44"/>
    <w:rsid w:val="009B329E"/>
    <w:rsid w:val="009B4F42"/>
    <w:rsid w:val="009B5E34"/>
    <w:rsid w:val="009D6143"/>
    <w:rsid w:val="009E00A1"/>
    <w:rsid w:val="009E1815"/>
    <w:rsid w:val="009E4ABA"/>
    <w:rsid w:val="009E6379"/>
    <w:rsid w:val="009F3881"/>
    <w:rsid w:val="009F61C5"/>
    <w:rsid w:val="00A0675C"/>
    <w:rsid w:val="00A34437"/>
    <w:rsid w:val="00A5597A"/>
    <w:rsid w:val="00A666F7"/>
    <w:rsid w:val="00AA0E65"/>
    <w:rsid w:val="00AB1B3F"/>
    <w:rsid w:val="00AD525D"/>
    <w:rsid w:val="00B025B0"/>
    <w:rsid w:val="00B07A6F"/>
    <w:rsid w:val="00B1366D"/>
    <w:rsid w:val="00B23F22"/>
    <w:rsid w:val="00B27D0C"/>
    <w:rsid w:val="00B321BF"/>
    <w:rsid w:val="00B32F9D"/>
    <w:rsid w:val="00B57088"/>
    <w:rsid w:val="00B742E4"/>
    <w:rsid w:val="00B75177"/>
    <w:rsid w:val="00B7517D"/>
    <w:rsid w:val="00B80565"/>
    <w:rsid w:val="00B946A0"/>
    <w:rsid w:val="00BC0A35"/>
    <w:rsid w:val="00BC0A50"/>
    <w:rsid w:val="00BC0E71"/>
    <w:rsid w:val="00C01EED"/>
    <w:rsid w:val="00C20C17"/>
    <w:rsid w:val="00C252F3"/>
    <w:rsid w:val="00C33B32"/>
    <w:rsid w:val="00C5025D"/>
    <w:rsid w:val="00C530B4"/>
    <w:rsid w:val="00C54861"/>
    <w:rsid w:val="00C57560"/>
    <w:rsid w:val="00C601A5"/>
    <w:rsid w:val="00C77422"/>
    <w:rsid w:val="00C82D6E"/>
    <w:rsid w:val="00C839FC"/>
    <w:rsid w:val="00CA7441"/>
    <w:rsid w:val="00CC4D49"/>
    <w:rsid w:val="00CC6675"/>
    <w:rsid w:val="00CD7C3F"/>
    <w:rsid w:val="00CE4924"/>
    <w:rsid w:val="00CE7F49"/>
    <w:rsid w:val="00CF5BFA"/>
    <w:rsid w:val="00D03ED2"/>
    <w:rsid w:val="00D07C76"/>
    <w:rsid w:val="00D11F2E"/>
    <w:rsid w:val="00D3057D"/>
    <w:rsid w:val="00D31410"/>
    <w:rsid w:val="00D520CC"/>
    <w:rsid w:val="00D86F2E"/>
    <w:rsid w:val="00DB0950"/>
    <w:rsid w:val="00DB4471"/>
    <w:rsid w:val="00DC4D47"/>
    <w:rsid w:val="00DC7327"/>
    <w:rsid w:val="00DD0AFE"/>
    <w:rsid w:val="00E07CCD"/>
    <w:rsid w:val="00E215AE"/>
    <w:rsid w:val="00E238F7"/>
    <w:rsid w:val="00E23DCA"/>
    <w:rsid w:val="00E33C05"/>
    <w:rsid w:val="00E526DA"/>
    <w:rsid w:val="00E606A9"/>
    <w:rsid w:val="00E65571"/>
    <w:rsid w:val="00E661A0"/>
    <w:rsid w:val="00E87A8D"/>
    <w:rsid w:val="00E9695F"/>
    <w:rsid w:val="00EA1DF1"/>
    <w:rsid w:val="00EA2339"/>
    <w:rsid w:val="00EB27A3"/>
    <w:rsid w:val="00EB7089"/>
    <w:rsid w:val="00EC46EC"/>
    <w:rsid w:val="00ED4E41"/>
    <w:rsid w:val="00EE6B9C"/>
    <w:rsid w:val="00F03C9F"/>
    <w:rsid w:val="00F127C3"/>
    <w:rsid w:val="00F2327B"/>
    <w:rsid w:val="00F36170"/>
    <w:rsid w:val="00F43058"/>
    <w:rsid w:val="00F55CE9"/>
    <w:rsid w:val="00F61255"/>
    <w:rsid w:val="00F72C06"/>
    <w:rsid w:val="00F83C76"/>
    <w:rsid w:val="00F9270F"/>
    <w:rsid w:val="00F9481D"/>
    <w:rsid w:val="00FB25EE"/>
    <w:rsid w:val="00FB37F2"/>
    <w:rsid w:val="00FB71D1"/>
    <w:rsid w:val="00FC0BC3"/>
    <w:rsid w:val="00FD1621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F2273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1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7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15B97"/>
  </w:style>
  <w:style w:type="paragraph" w:styleId="Revision">
    <w:name w:val="Revision"/>
    <w:hidden/>
    <w:uiPriority w:val="99"/>
    <w:semiHidden/>
    <w:rsid w:val="0055489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021F0"/>
    <w:rsid w:val="001C3A6A"/>
    <w:rsid w:val="001D3466"/>
    <w:rsid w:val="00325D47"/>
    <w:rsid w:val="0049430F"/>
    <w:rsid w:val="005E6B46"/>
    <w:rsid w:val="005F5AC6"/>
    <w:rsid w:val="00602C3C"/>
    <w:rsid w:val="006064C3"/>
    <w:rsid w:val="00644C96"/>
    <w:rsid w:val="007800B6"/>
    <w:rsid w:val="00816297"/>
    <w:rsid w:val="008418B3"/>
    <w:rsid w:val="00851586"/>
    <w:rsid w:val="00895678"/>
    <w:rsid w:val="008B391C"/>
    <w:rsid w:val="009005AC"/>
    <w:rsid w:val="0096149E"/>
    <w:rsid w:val="009774CB"/>
    <w:rsid w:val="009D00F9"/>
    <w:rsid w:val="00A20911"/>
    <w:rsid w:val="00AA2F61"/>
    <w:rsid w:val="00B10A09"/>
    <w:rsid w:val="00B63EC4"/>
    <w:rsid w:val="00BC4BBD"/>
    <w:rsid w:val="00C0406B"/>
    <w:rsid w:val="00C15E0E"/>
    <w:rsid w:val="00DA0093"/>
    <w:rsid w:val="00F86DBB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92ECBEE85D43AF8D4982E5B1AB1D" ma:contentTypeVersion="13" ma:contentTypeDescription="Create a new document." ma:contentTypeScope="" ma:versionID="c7fbe49a7a9a8a783be982178a39a704">
  <xsd:schema xmlns:xsd="http://www.w3.org/2001/XMLSchema" xmlns:xs="http://www.w3.org/2001/XMLSchema" xmlns:p="http://schemas.microsoft.com/office/2006/metadata/properties" xmlns:ns3="4dded195-d0bc-4a7e-84e5-7fbf319e5890" xmlns:ns4="96eb3bb1-e737-4d78-8d06-4f724b20ac68" targetNamespace="http://schemas.microsoft.com/office/2006/metadata/properties" ma:root="true" ma:fieldsID="5c559ed78e1eb0c8c29b5df464e7c50c" ns3:_="" ns4:_="">
    <xsd:import namespace="4dded195-d0bc-4a7e-84e5-7fbf319e5890"/>
    <xsd:import namespace="96eb3bb1-e737-4d78-8d06-4f724b20a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d195-d0bc-4a7e-84e5-7fbf319e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3bb1-e737-4d78-8d06-4f724b20a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68F4D-791C-4A3B-A30D-6B296B6D7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ed195-d0bc-4a7e-84e5-7fbf319e5890"/>
    <ds:schemaRef ds:uri="96eb3bb1-e737-4d78-8d06-4f724b20a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12503-0DFC-4BF1-9CFC-36DF40D79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EA971-68F0-40DF-B500-CF94C521F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1F225-0BBA-4E43-925E-5C04B296B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Karen Robertson</cp:lastModifiedBy>
  <cp:revision>2</cp:revision>
  <cp:lastPrinted>2018-08-22T01:37:00Z</cp:lastPrinted>
  <dcterms:created xsi:type="dcterms:W3CDTF">2022-04-29T11:32:00Z</dcterms:created>
  <dcterms:modified xsi:type="dcterms:W3CDTF">2022-04-29T11:32:00Z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0x010100FD0692ECBEE85D43AF8D4982E5B1AB1D</vt:lpwstr>
  </property>
</Properties>
</file>