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0483DC4D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51A72FE4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5E52754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32291C4" w14:textId="11FCF934" w:rsidR="00E65571" w:rsidRPr="00E65571" w:rsidRDefault="00047D15" w:rsidP="00E65571">
          <w:pPr>
            <w:pStyle w:val="BodyText"/>
          </w:pPr>
          <w:r>
            <w:rPr>
              <w:b/>
              <w:sz w:val="24"/>
            </w:rPr>
            <w:t>Finance</w:t>
          </w:r>
          <w:r w:rsidR="00215CB6">
            <w:rPr>
              <w:b/>
              <w:sz w:val="24"/>
            </w:rPr>
            <w:t>, Legal &amp; Risk</w:t>
          </w:r>
          <w:r w:rsidR="00E65571" w:rsidRPr="00E65571">
            <w:rPr>
              <w:b/>
              <w:sz w:val="24"/>
            </w:rPr>
            <w:br/>
            <w:t>Reporting to</w:t>
          </w:r>
          <w:r w:rsidR="00CD4A06">
            <w:rPr>
              <w:b/>
              <w:sz w:val="24"/>
            </w:rPr>
            <w:t xml:space="preserve"> </w:t>
          </w:r>
          <w:r w:rsidR="00215CB6">
            <w:rPr>
              <w:b/>
              <w:sz w:val="24"/>
            </w:rPr>
            <w:t>Governance &amp; Support</w:t>
          </w:r>
          <w:r w:rsidR="00500EDD">
            <w:rPr>
              <w:b/>
              <w:sz w:val="24"/>
            </w:rPr>
            <w:t xml:space="preserve"> Services</w:t>
          </w:r>
          <w:r w:rsidR="00215CB6">
            <w:rPr>
              <w:b/>
              <w:sz w:val="24"/>
            </w:rPr>
            <w:t xml:space="preserve"> </w:t>
          </w:r>
          <w:r w:rsidR="00EC610E">
            <w:rPr>
              <w:b/>
              <w:sz w:val="24"/>
            </w:rPr>
            <w:t xml:space="preserve">Manager </w:t>
          </w:r>
        </w:p>
        <w:p w14:paraId="303ED449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04864E9F" w14:textId="50B3D655" w:rsidR="00400C20" w:rsidRDefault="00EA088E" w:rsidP="00215CB6">
          <w:pPr>
            <w:pStyle w:val="BodyText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Provides</w:t>
          </w:r>
          <w:r w:rsidR="00400C20" w:rsidRPr="00400C20">
            <w:rPr>
              <w:color w:val="000000" w:themeColor="text1"/>
              <w:lang w:eastAsia="x-none"/>
            </w:rPr>
            <w:t xml:space="preserve"> </w:t>
          </w:r>
          <w:r w:rsidR="00CE5940">
            <w:rPr>
              <w:color w:val="000000" w:themeColor="text1"/>
              <w:lang w:eastAsia="x-none"/>
            </w:rPr>
            <w:t>financial</w:t>
          </w:r>
          <w:r w:rsidR="00400C20" w:rsidRPr="00400C20">
            <w:rPr>
              <w:color w:val="000000" w:themeColor="text1"/>
              <w:lang w:eastAsia="x-none"/>
            </w:rPr>
            <w:t xml:space="preserve"> support functions related to managing </w:t>
          </w:r>
          <w:r w:rsidR="00E10BB1">
            <w:rPr>
              <w:color w:val="000000" w:themeColor="text1"/>
              <w:lang w:eastAsia="x-none"/>
            </w:rPr>
            <w:t xml:space="preserve">corporate </w:t>
          </w:r>
          <w:r w:rsidR="00EA3C76">
            <w:rPr>
              <w:color w:val="000000" w:themeColor="text1"/>
              <w:lang w:eastAsia="x-none"/>
            </w:rPr>
            <w:t>offices and WaterNSW land and holding portfolio</w:t>
          </w:r>
          <w:r w:rsidR="00D37C3F">
            <w:rPr>
              <w:color w:val="000000" w:themeColor="text1"/>
              <w:lang w:eastAsia="x-none"/>
            </w:rPr>
            <w:t xml:space="preserve">, </w:t>
          </w:r>
          <w:r w:rsidR="00CE5940">
            <w:rPr>
              <w:color w:val="000000" w:themeColor="text1"/>
              <w:lang w:eastAsia="x-none"/>
            </w:rPr>
            <w:t xml:space="preserve">the </w:t>
          </w:r>
          <w:r w:rsidR="00400C20" w:rsidRPr="00400C20">
            <w:rPr>
              <w:color w:val="000000" w:themeColor="text1"/>
              <w:lang w:eastAsia="x-none"/>
            </w:rPr>
            <w:t xml:space="preserve">related contracts and supplier relationships </w:t>
          </w:r>
          <w:r w:rsidR="00400C20">
            <w:rPr>
              <w:color w:val="000000" w:themeColor="text1"/>
              <w:lang w:eastAsia="x-none"/>
            </w:rPr>
            <w:t>ensuring</w:t>
          </w:r>
          <w:r w:rsidR="00400C20" w:rsidRPr="00400C20">
            <w:rPr>
              <w:color w:val="000000" w:themeColor="text1"/>
              <w:lang w:eastAsia="x-none"/>
            </w:rPr>
            <w:t xml:space="preserve"> the timely and consistent completion of finance transactions, </w:t>
          </w:r>
          <w:r w:rsidR="00400C20">
            <w:rPr>
              <w:color w:val="000000" w:themeColor="text1"/>
              <w:lang w:eastAsia="x-none"/>
            </w:rPr>
            <w:t>forecasting/</w:t>
          </w:r>
          <w:r w:rsidR="00400C20" w:rsidRPr="00400C20">
            <w:rPr>
              <w:color w:val="000000" w:themeColor="text1"/>
              <w:lang w:eastAsia="x-none"/>
            </w:rPr>
            <w:t>monitoring expenditure</w:t>
          </w:r>
          <w:r w:rsidR="00400C20">
            <w:rPr>
              <w:color w:val="000000" w:themeColor="text1"/>
              <w:lang w:eastAsia="x-none"/>
            </w:rPr>
            <w:t xml:space="preserve"> and</w:t>
          </w:r>
          <w:r w:rsidR="00400C20" w:rsidRPr="00400C20">
            <w:rPr>
              <w:color w:val="000000" w:themeColor="text1"/>
              <w:lang w:eastAsia="x-none"/>
            </w:rPr>
            <w:t xml:space="preserve"> prompt supplier payment/</w:t>
          </w:r>
          <w:r w:rsidR="00400C20">
            <w:rPr>
              <w:color w:val="000000" w:themeColor="text1"/>
              <w:lang w:eastAsia="x-none"/>
            </w:rPr>
            <w:t xml:space="preserve"> </w:t>
          </w:r>
          <w:r w:rsidR="00400C20" w:rsidRPr="00400C20">
            <w:rPr>
              <w:color w:val="000000" w:themeColor="text1"/>
              <w:lang w:eastAsia="x-none"/>
            </w:rPr>
            <w:t>processing</w:t>
          </w:r>
          <w:r w:rsidR="00400C20">
            <w:rPr>
              <w:color w:val="000000" w:themeColor="text1"/>
              <w:lang w:eastAsia="x-none"/>
            </w:rPr>
            <w:t>.</w:t>
          </w:r>
        </w:p>
        <w:p w14:paraId="32D4158C" w14:textId="6161B71A" w:rsidR="00215CB6" w:rsidRPr="00ED7266" w:rsidRDefault="00215CB6" w:rsidP="00ED7266">
          <w:pPr>
            <w:pStyle w:val="BodyText"/>
            <w:rPr>
              <w:b/>
              <w:lang w:val="x-none" w:eastAsia="x-none"/>
            </w:rPr>
          </w:pPr>
          <w:r w:rsidRPr="00215CB6">
            <w:rPr>
              <w:lang w:val="x-none" w:eastAsia="x-none"/>
            </w:rPr>
            <w:t>Ensure compliance with WaterNSW Procurement Framework,</w:t>
          </w:r>
          <w:r>
            <w:rPr>
              <w:lang w:eastAsia="x-none"/>
            </w:rPr>
            <w:t xml:space="preserve"> Financial Delegations and </w:t>
          </w:r>
          <w:r w:rsidRPr="00215CB6">
            <w:rPr>
              <w:lang w:val="x-none" w:eastAsia="x-none"/>
            </w:rPr>
            <w:t>key</w:t>
          </w:r>
          <w:r>
            <w:rPr>
              <w:lang w:eastAsia="x-none"/>
            </w:rPr>
            <w:t xml:space="preserve"> reporting processes</w:t>
          </w:r>
          <w:r w:rsidRPr="00215CB6">
            <w:rPr>
              <w:lang w:val="x-none" w:eastAsia="x-none"/>
            </w:rPr>
            <w:t xml:space="preserve"> and put safety first.</w:t>
          </w:r>
        </w:p>
        <w:p w14:paraId="6912426C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7C8B11C2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7E352839" w14:textId="73597BFC" w:rsid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75B65A96" w14:textId="6AF4412D" w:rsidR="006C41FA" w:rsidRPr="006C41FA" w:rsidRDefault="006C41FA" w:rsidP="00BE31A6">
          <w:pPr>
            <w:pStyle w:val="ListNumber0"/>
            <w:rPr>
              <w:color w:val="000000" w:themeColor="text1"/>
              <w:lang w:eastAsia="x-none"/>
            </w:rPr>
          </w:pPr>
          <w:r w:rsidRPr="006C41FA">
            <w:rPr>
              <w:color w:val="000000" w:themeColor="text1"/>
              <w:lang w:eastAsia="x-none"/>
            </w:rPr>
            <w:t>Have oversight of and undertake financial transaction processing related to accounts payable, accounts</w:t>
          </w:r>
          <w:r>
            <w:rPr>
              <w:color w:val="000000" w:themeColor="text1"/>
              <w:lang w:eastAsia="x-none"/>
            </w:rPr>
            <w:t xml:space="preserve"> </w:t>
          </w:r>
          <w:r w:rsidRPr="006C41FA">
            <w:rPr>
              <w:color w:val="000000" w:themeColor="text1"/>
              <w:lang w:eastAsia="x-none"/>
            </w:rPr>
            <w:t>receivable and expense management in accordance with standard operating procedures</w:t>
          </w:r>
          <w:r>
            <w:rPr>
              <w:color w:val="000000" w:themeColor="text1"/>
              <w:lang w:eastAsia="x-none"/>
            </w:rPr>
            <w:t>.</w:t>
          </w:r>
        </w:p>
        <w:p w14:paraId="12BE1BA9" w14:textId="3DFFEBE0" w:rsidR="006C41FA" w:rsidRPr="006C41FA" w:rsidRDefault="006C41FA" w:rsidP="00D4378C">
          <w:pPr>
            <w:pStyle w:val="ListNumber0"/>
            <w:rPr>
              <w:color w:val="000000" w:themeColor="text1"/>
              <w:lang w:eastAsia="x-none"/>
            </w:rPr>
          </w:pPr>
          <w:r w:rsidRPr="006C41FA">
            <w:rPr>
              <w:color w:val="000000" w:themeColor="text1"/>
              <w:lang w:eastAsia="x-none"/>
            </w:rPr>
            <w:t xml:space="preserve">Monitor and analyse processing and query volumes/trends to ensure service requests are addressed in a consistent, accurate and timely manner in accordance with approved workflows and policies, and to identify </w:t>
          </w:r>
          <w:r w:rsidR="004B3D75">
            <w:rPr>
              <w:color w:val="000000" w:themeColor="text1"/>
              <w:lang w:eastAsia="x-none"/>
            </w:rPr>
            <w:t>any potential</w:t>
          </w:r>
          <w:r w:rsidRPr="006C41FA">
            <w:rPr>
              <w:color w:val="000000" w:themeColor="text1"/>
              <w:lang w:eastAsia="x-none"/>
            </w:rPr>
            <w:t xml:space="preserve"> impacts on the </w:t>
          </w:r>
          <w:r w:rsidR="004B3D75">
            <w:rPr>
              <w:color w:val="000000" w:themeColor="text1"/>
              <w:lang w:eastAsia="x-none"/>
            </w:rPr>
            <w:t>budget</w:t>
          </w:r>
          <w:r w:rsidRPr="006C41FA">
            <w:rPr>
              <w:color w:val="000000" w:themeColor="text1"/>
              <w:lang w:eastAsia="x-none"/>
            </w:rPr>
            <w:t xml:space="preserve"> and/or on </w:t>
          </w:r>
          <w:r w:rsidR="004B3D75">
            <w:rPr>
              <w:color w:val="000000" w:themeColor="text1"/>
              <w:lang w:eastAsia="x-none"/>
            </w:rPr>
            <w:t>stakeholder</w:t>
          </w:r>
          <w:r w:rsidRPr="006C41FA">
            <w:rPr>
              <w:color w:val="000000" w:themeColor="text1"/>
              <w:lang w:eastAsia="x-none"/>
            </w:rPr>
            <w:t xml:space="preserve"> groups</w:t>
          </w:r>
          <w:r w:rsidR="004B3D75">
            <w:rPr>
              <w:color w:val="000000" w:themeColor="text1"/>
              <w:lang w:eastAsia="x-none"/>
            </w:rPr>
            <w:t>.</w:t>
          </w:r>
        </w:p>
        <w:p w14:paraId="5F3E7116" w14:textId="5520E5DE" w:rsidR="006C41FA" w:rsidRPr="00570583" w:rsidRDefault="007C66F9" w:rsidP="00570583">
          <w:pPr>
            <w:pStyle w:val="ListNumber0"/>
            <w:rPr>
              <w:color w:val="000000" w:themeColor="text1"/>
              <w:lang w:eastAsia="x-none"/>
            </w:rPr>
          </w:pPr>
          <w:r w:rsidRPr="006C41FA">
            <w:rPr>
              <w:color w:val="000000" w:themeColor="text1"/>
              <w:lang w:eastAsia="x-none"/>
            </w:rPr>
            <w:t>Consult</w:t>
          </w:r>
          <w:r w:rsidR="006C41FA" w:rsidRPr="006C41FA">
            <w:rPr>
              <w:color w:val="000000" w:themeColor="text1"/>
              <w:lang w:eastAsia="x-none"/>
            </w:rPr>
            <w:t xml:space="preserve"> wit</w:t>
          </w:r>
          <w:r w:rsidR="006C41FA">
            <w:rPr>
              <w:color w:val="000000" w:themeColor="text1"/>
              <w:lang w:eastAsia="x-none"/>
            </w:rPr>
            <w:t xml:space="preserve">h internal and external stakeholders </w:t>
          </w:r>
          <w:r w:rsidR="006C41FA" w:rsidRPr="006C41FA">
            <w:rPr>
              <w:color w:val="000000" w:themeColor="text1"/>
              <w:lang w:eastAsia="x-none"/>
            </w:rPr>
            <w:t xml:space="preserve">for complex requests requiring clarification and/or where there are discrepancies to progress </w:t>
          </w:r>
          <w:r w:rsidR="00D37C3F">
            <w:rPr>
              <w:color w:val="000000" w:themeColor="text1"/>
              <w:lang w:eastAsia="x-none"/>
            </w:rPr>
            <w:t xml:space="preserve">matters </w:t>
          </w:r>
          <w:r w:rsidR="006C41FA" w:rsidRPr="006C41FA">
            <w:rPr>
              <w:color w:val="000000" w:themeColor="text1"/>
              <w:lang w:eastAsia="x-none"/>
            </w:rPr>
            <w:t>to resolution</w:t>
          </w:r>
          <w:r w:rsidR="004B3D75">
            <w:rPr>
              <w:color w:val="000000" w:themeColor="text1"/>
              <w:lang w:eastAsia="x-none"/>
            </w:rPr>
            <w:t>.</w:t>
          </w:r>
        </w:p>
        <w:p w14:paraId="0AA7B141" w14:textId="71E9BF14" w:rsidR="006C41FA" w:rsidRPr="006C41FA" w:rsidRDefault="006C41FA" w:rsidP="004E459D">
          <w:pPr>
            <w:pStyle w:val="ListNumber0"/>
            <w:rPr>
              <w:color w:val="000000" w:themeColor="text1"/>
              <w:lang w:eastAsia="x-none"/>
            </w:rPr>
          </w:pPr>
          <w:r w:rsidRPr="006C41FA">
            <w:rPr>
              <w:color w:val="000000" w:themeColor="text1"/>
              <w:lang w:eastAsia="x-none"/>
            </w:rPr>
            <w:t xml:space="preserve">Provide timely, accurate </w:t>
          </w:r>
          <w:r w:rsidR="00E027E3">
            <w:rPr>
              <w:color w:val="000000" w:themeColor="text1"/>
              <w:lang w:eastAsia="x-none"/>
            </w:rPr>
            <w:t xml:space="preserve">financial </w:t>
          </w:r>
          <w:r w:rsidRPr="006C41FA">
            <w:rPr>
              <w:color w:val="000000" w:themeColor="text1"/>
              <w:lang w:eastAsia="x-none"/>
            </w:rPr>
            <w:t>advice and information to staff</w:t>
          </w:r>
          <w:r w:rsidR="00D37C3F">
            <w:rPr>
              <w:color w:val="000000" w:themeColor="text1"/>
              <w:lang w:eastAsia="x-none"/>
            </w:rPr>
            <w:t xml:space="preserve"> and suppliers on</w:t>
          </w:r>
          <w:r w:rsidRPr="006C41FA">
            <w:rPr>
              <w:color w:val="000000" w:themeColor="text1"/>
              <w:lang w:eastAsia="x-none"/>
            </w:rPr>
            <w:t xml:space="preserve"> property expense management systems/processes</w:t>
          </w:r>
          <w:r w:rsidR="00D37C3F">
            <w:rPr>
              <w:color w:val="000000" w:themeColor="text1"/>
              <w:lang w:eastAsia="x-none"/>
            </w:rPr>
            <w:t>.</w:t>
          </w:r>
        </w:p>
        <w:p w14:paraId="4AF66AA8" w14:textId="512DFA48" w:rsidR="006C41FA" w:rsidRPr="006C41FA" w:rsidRDefault="006C41FA" w:rsidP="008C49A6">
          <w:pPr>
            <w:pStyle w:val="ListNumber0"/>
            <w:rPr>
              <w:color w:val="000000" w:themeColor="text1"/>
              <w:lang w:eastAsia="x-none"/>
            </w:rPr>
          </w:pPr>
          <w:r w:rsidRPr="006C41FA">
            <w:rPr>
              <w:color w:val="000000" w:themeColor="text1"/>
              <w:lang w:eastAsia="x-none"/>
            </w:rPr>
            <w:lastRenderedPageBreak/>
            <w:t>Prepare and provide data analysis and reports to support decision making and analyse existing reporting mechanisms and recommend/develop processes which streamline and simplify manual duplication</w:t>
          </w:r>
          <w:r w:rsidR="004B3D75">
            <w:rPr>
              <w:color w:val="000000" w:themeColor="text1"/>
              <w:lang w:eastAsia="x-none"/>
            </w:rPr>
            <w:t>.</w:t>
          </w:r>
        </w:p>
        <w:p w14:paraId="2A1E723E" w14:textId="20C784D8" w:rsidR="005C2058" w:rsidRPr="005C2058" w:rsidRDefault="005C2058" w:rsidP="005C2058">
          <w:pPr>
            <w:pStyle w:val="ListNumber0"/>
          </w:pPr>
          <w:r w:rsidRPr="005C2058">
            <w:t>Coordinate and manage records and databases, complying with WNSW’s administrative systems</w:t>
          </w:r>
          <w:r>
            <w:t xml:space="preserve"> and </w:t>
          </w:r>
          <w:r w:rsidRPr="005C2058">
            <w:t>processes, to ensure that all information is accurate, stored correctly and is accessible</w:t>
          </w:r>
          <w:r>
            <w:t xml:space="preserve"> for reporting purposes.</w:t>
          </w:r>
        </w:p>
        <w:p w14:paraId="0D64058E" w14:textId="56730009" w:rsidR="00EC610E" w:rsidRDefault="00EC610E" w:rsidP="001F5DC7">
          <w:pPr>
            <w:pStyle w:val="ListNumber0"/>
          </w:pPr>
          <w:r>
            <w:t xml:space="preserve">Provide support to the property and </w:t>
          </w:r>
          <w:r w:rsidR="00846373">
            <w:t xml:space="preserve">facilities management </w:t>
          </w:r>
          <w:r>
            <w:t>team in the development of business cases and the management of funds against property and facility management projects and initiatives</w:t>
          </w:r>
          <w:r w:rsidR="00846373">
            <w:t>.</w:t>
          </w:r>
        </w:p>
        <w:p w14:paraId="1B380D14" w14:textId="7D836303" w:rsidR="00EC610E" w:rsidRPr="00244014" w:rsidRDefault="00EC610E" w:rsidP="00EC610E">
          <w:pPr>
            <w:pStyle w:val="ListNumber0"/>
          </w:pPr>
          <w:r w:rsidRPr="00244014">
            <w:t xml:space="preserve">Ensure all rental and other income from WaterNSW owned and leased properties are received and processed in accordance with WaterNSW procedures. </w:t>
          </w:r>
        </w:p>
        <w:p w14:paraId="15BBCB51" w14:textId="3D48927E" w:rsidR="00570583" w:rsidRDefault="00570583" w:rsidP="00EC610E">
          <w:pPr>
            <w:pStyle w:val="ListNumber0"/>
          </w:pPr>
          <w:r w:rsidRPr="00244014">
            <w:rPr>
              <w:color w:val="000000" w:themeColor="text1"/>
              <w:lang w:eastAsia="x-none"/>
            </w:rPr>
            <w:t>Identify</w:t>
          </w:r>
          <w:r w:rsidRPr="006C41FA">
            <w:rPr>
              <w:color w:val="000000" w:themeColor="text1"/>
              <w:lang w:eastAsia="x-none"/>
            </w:rPr>
            <w:t xml:space="preserve"> opportunities to improve processes and related documentation to ensure best practice</w:t>
          </w:r>
        </w:p>
        <w:p w14:paraId="547F5B63" w14:textId="2D1209EA" w:rsidR="005C2058" w:rsidRPr="005C2058" w:rsidRDefault="00244014" w:rsidP="005C2058">
          <w:pPr>
            <w:pStyle w:val="ListNumber0"/>
          </w:pPr>
          <w:r>
            <w:t>Support the</w:t>
          </w:r>
          <w:r w:rsidR="005C2058" w:rsidRPr="005C2058">
            <w:t xml:space="preserve"> implement</w:t>
          </w:r>
          <w:r>
            <w:t>ation</w:t>
          </w:r>
          <w:r w:rsidR="005C2058" w:rsidRPr="005C2058">
            <w:t xml:space="preserve"> and monitor</w:t>
          </w:r>
          <w:r>
            <w:t>ing of</w:t>
          </w:r>
          <w:r w:rsidR="005C2058" w:rsidRPr="005C2058">
            <w:t xml:space="preserve"> office systems, procedures and methods, adapting processes and techniques as required, to facilitate efficient team operations in line with </w:t>
          </w:r>
          <w:r w:rsidR="00197926">
            <w:t>WNSW</w:t>
          </w:r>
          <w:r w:rsidR="005C2058" w:rsidRPr="005C2058">
            <w:t xml:space="preserve"> standards, policies and procedures</w:t>
          </w:r>
          <w:r w:rsidR="00197926">
            <w:t>.</w:t>
          </w:r>
        </w:p>
        <w:p w14:paraId="4CF4345A" w14:textId="77777777" w:rsidR="00A5597A" w:rsidRDefault="00A5597A" w:rsidP="00A5597A">
          <w:pPr>
            <w:pStyle w:val="Heading2"/>
          </w:pPr>
          <w:r>
            <w:t>Key Challenges</w:t>
          </w:r>
        </w:p>
        <w:p w14:paraId="2D07C3BE" w14:textId="77777777" w:rsidR="0048131C" w:rsidRDefault="0048131C" w:rsidP="00ED7266">
          <w:pPr>
            <w:pStyle w:val="ListParagraph0"/>
            <w:numPr>
              <w:ilvl w:val="0"/>
              <w:numId w:val="32"/>
            </w:numPr>
            <w:ind w:left="284" w:hanging="284"/>
            <w:contextualSpacing/>
            <w:rPr>
              <w:rFonts w:cs="Arial"/>
              <w:color w:val="000000" w:themeColor="text1"/>
              <w:szCs w:val="20"/>
            </w:rPr>
          </w:pPr>
          <w:r w:rsidRPr="0048131C">
            <w:rPr>
              <w:rFonts w:cs="Arial"/>
              <w:color w:val="000000" w:themeColor="text1"/>
              <w:szCs w:val="20"/>
            </w:rPr>
            <w:t xml:space="preserve">Balancing the service needs of </w:t>
          </w:r>
          <w:r>
            <w:rPr>
              <w:rFonts w:cs="Arial"/>
              <w:color w:val="000000" w:themeColor="text1"/>
              <w:szCs w:val="20"/>
            </w:rPr>
            <w:t>colleagues</w:t>
          </w:r>
          <w:r w:rsidRPr="0048131C">
            <w:rPr>
              <w:rFonts w:cs="Arial"/>
              <w:color w:val="000000" w:themeColor="text1"/>
              <w:szCs w:val="20"/>
            </w:rPr>
            <w:t xml:space="preserve"> consistently, given the high volume of work and number of staff seeking services from the </w:t>
          </w:r>
          <w:r>
            <w:rPr>
              <w:rFonts w:cs="Arial"/>
              <w:color w:val="000000" w:themeColor="text1"/>
              <w:szCs w:val="20"/>
            </w:rPr>
            <w:t>role</w:t>
          </w:r>
          <w:r w:rsidRPr="0048131C">
            <w:rPr>
              <w:rFonts w:cs="Arial"/>
              <w:color w:val="000000" w:themeColor="text1"/>
              <w:szCs w:val="20"/>
            </w:rPr>
            <w:t>, and the need to address ad hoc requests and unforeseen issues</w:t>
          </w:r>
        </w:p>
        <w:p w14:paraId="4F893F08" w14:textId="10871A5F" w:rsidR="00EC610E" w:rsidRPr="00683AC2" w:rsidRDefault="00D37C3F" w:rsidP="00ED7266">
          <w:pPr>
            <w:pStyle w:val="ListParagraph0"/>
            <w:numPr>
              <w:ilvl w:val="0"/>
              <w:numId w:val="32"/>
            </w:numPr>
            <w:ind w:left="284" w:hanging="284"/>
            <w:contextualSpacing/>
            <w:rPr>
              <w:rFonts w:cs="Arial"/>
              <w:color w:val="000000" w:themeColor="text1"/>
              <w:szCs w:val="20"/>
            </w:rPr>
          </w:pPr>
          <w:r w:rsidRPr="00D37C3F">
            <w:rPr>
              <w:rFonts w:cs="Arial"/>
              <w:color w:val="000000" w:themeColor="text1"/>
              <w:szCs w:val="20"/>
            </w:rPr>
            <w:t xml:space="preserve">Ensuring compliance with </w:t>
          </w:r>
          <w:r>
            <w:rPr>
              <w:rFonts w:cs="Arial"/>
              <w:color w:val="000000" w:themeColor="text1"/>
              <w:szCs w:val="20"/>
            </w:rPr>
            <w:t>WNSW</w:t>
          </w:r>
          <w:r w:rsidRPr="00D37C3F">
            <w:rPr>
              <w:rFonts w:cs="Arial"/>
              <w:color w:val="000000" w:themeColor="text1"/>
              <w:szCs w:val="20"/>
            </w:rPr>
            <w:t xml:space="preserve"> policy and procedure</w:t>
          </w:r>
          <w:r w:rsidR="00A82896">
            <w:rPr>
              <w:rFonts w:cs="Arial"/>
              <w:color w:val="000000" w:themeColor="text1"/>
              <w:szCs w:val="20"/>
            </w:rPr>
            <w:t>s</w:t>
          </w:r>
          <w:r w:rsidRPr="00D37C3F">
            <w:rPr>
              <w:rFonts w:cs="Arial"/>
              <w:color w:val="000000" w:themeColor="text1"/>
              <w:szCs w:val="20"/>
            </w:rPr>
            <w:t xml:space="preserve"> in relation to finance and administrative processing functions; and identifying and adopting opportunities to improve the efficiency and control of financial processing functions. </w:t>
          </w:r>
          <w:r w:rsidR="00EC610E">
            <w:rPr>
              <w:rFonts w:cs="Arial"/>
              <w:color w:val="000000" w:themeColor="text1"/>
              <w:szCs w:val="20"/>
            </w:rPr>
            <w:t xml:space="preserve"> </w:t>
          </w:r>
        </w:p>
        <w:p w14:paraId="5F43E3AE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413CB1AF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A8278E1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A643472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EC610E" w14:paraId="066EC909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0797039" w14:textId="77777777" w:rsidR="00EC610E" w:rsidRDefault="00EC610E" w:rsidP="00EC610E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Business stakeholders across WaterNSW</w:t>
                </w:r>
              </w:p>
            </w:tc>
            <w:tc>
              <w:tcPr>
                <w:tcW w:w="4819" w:type="dxa"/>
              </w:tcPr>
              <w:p w14:paraId="5DD318E4" w14:textId="2A0B61EA" w:rsidR="00EC610E" w:rsidRDefault="00DE14B9" w:rsidP="00EC610E">
                <w:pPr>
                  <w:pStyle w:val="ListParagraph0"/>
                  <w:ind w:left="35" w:hanging="3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Cs w:val="20"/>
                  </w:rPr>
                </w:pPr>
                <w:r w:rsidRPr="00DE14B9">
                  <w:rPr>
                    <w:rFonts w:cs="Arial"/>
                  </w:rPr>
                  <w:t xml:space="preserve">Provide policy and processing information and advice regarding </w:t>
                </w:r>
                <w:r w:rsidR="00C72244">
                  <w:rPr>
                    <w:rFonts w:cs="Arial"/>
                  </w:rPr>
                  <w:t xml:space="preserve">corporate </w:t>
                </w:r>
                <w:r w:rsidRPr="00DE14B9">
                  <w:rPr>
                    <w:rFonts w:cs="Arial"/>
                  </w:rPr>
                  <w:t>property</w:t>
                </w:r>
                <w:r>
                  <w:rPr>
                    <w:rFonts w:cs="Arial"/>
                  </w:rPr>
                  <w:t xml:space="preserve"> and facilities management</w:t>
                </w:r>
                <w:r w:rsidRPr="00DE14B9">
                  <w:rPr>
                    <w:rFonts w:cs="Arial"/>
                  </w:rPr>
                  <w:t xml:space="preserve"> related matters.</w:t>
                </w:r>
              </w:p>
            </w:tc>
          </w:tr>
          <w:tr w:rsidR="00DE14B9" w14:paraId="5E1535AD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C7E42DF" w14:textId="6F1F332D" w:rsidR="00DE14B9" w:rsidRDefault="00DE14B9" w:rsidP="00EC610E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Governance and Support Manager</w:t>
                </w:r>
              </w:p>
            </w:tc>
            <w:tc>
              <w:tcPr>
                <w:tcW w:w="4819" w:type="dxa"/>
              </w:tcPr>
              <w:p w14:paraId="22D8467F" w14:textId="124BE2C5" w:rsidR="00DE14B9" w:rsidRDefault="00DE14B9" w:rsidP="00EC610E">
                <w:pPr>
                  <w:pStyle w:val="ListParagraph0"/>
                  <w:ind w:left="35" w:hanging="35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 w:rsidRPr="00DE14B9">
                  <w:rPr>
                    <w:rFonts w:cs="Arial"/>
                  </w:rPr>
                  <w:t>Receives guidance from, discusses priorities and provides regular updates on key issues and progress</w:t>
                </w:r>
              </w:p>
            </w:tc>
          </w:tr>
          <w:tr w:rsidR="00DE14B9" w14:paraId="4BF573CD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69DBB98" w14:textId="48CF4466" w:rsidR="00DE14B9" w:rsidRDefault="00A97BAA" w:rsidP="00EC610E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lastRenderedPageBreak/>
                  <w:t>Corporate Property &amp; Facilities Manager</w:t>
                </w:r>
              </w:p>
            </w:tc>
            <w:tc>
              <w:tcPr>
                <w:tcW w:w="4819" w:type="dxa"/>
              </w:tcPr>
              <w:p w14:paraId="4C3297C6" w14:textId="45A4ED25" w:rsidR="00DE14B9" w:rsidRPr="00DE14B9" w:rsidRDefault="00DE14B9" w:rsidP="00EC610E">
                <w:pPr>
                  <w:pStyle w:val="ListParagraph0"/>
                  <w:ind w:left="35" w:hanging="3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DE14B9">
                  <w:rPr>
                    <w:rFonts w:cs="Arial"/>
                  </w:rPr>
                  <w:t xml:space="preserve">Interacts with and works collaboratively with the </w:t>
                </w:r>
                <w:r w:rsidR="00A97BAA">
                  <w:rPr>
                    <w:rFonts w:cs="Arial"/>
                  </w:rPr>
                  <w:t>Corporate</w:t>
                </w:r>
                <w:r>
                  <w:rPr>
                    <w:rFonts w:cs="Arial"/>
                  </w:rPr>
                  <w:t xml:space="preserve"> team</w:t>
                </w:r>
                <w:r w:rsidRPr="00DE14B9">
                  <w:rPr>
                    <w:rFonts w:cs="Arial"/>
                  </w:rPr>
                  <w:t xml:space="preserve"> as well as the wider </w:t>
                </w:r>
                <w:r>
                  <w:rPr>
                    <w:rFonts w:cs="Arial"/>
                  </w:rPr>
                  <w:t>Finance, Legal and Risk portfolio</w:t>
                </w:r>
                <w:r w:rsidRPr="00DE14B9">
                  <w:rPr>
                    <w:rFonts w:cs="Arial"/>
                  </w:rPr>
                  <w:t xml:space="preserve"> to achieve team objectives</w:t>
                </w:r>
              </w:p>
            </w:tc>
          </w:tr>
        </w:tbl>
        <w:p w14:paraId="63230874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272FF330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2082E18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1EDD3466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EC610E" w14:paraId="26D8E0E6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59152DF" w14:textId="5E98DBA0" w:rsidR="00EC610E" w:rsidRPr="00A9365E" w:rsidRDefault="00DE14B9" w:rsidP="00EC610E">
                <w:pPr>
                  <w:spacing w:before="60" w:after="60"/>
                </w:pPr>
                <w:r>
                  <w:rPr>
                    <w:color w:val="000000" w:themeColor="text1"/>
                  </w:rPr>
                  <w:t>Property NSW and</w:t>
                </w:r>
                <w:r w:rsidRPr="00DC2849">
                  <w:rPr>
                    <w:color w:val="000000" w:themeColor="text1"/>
                  </w:rPr>
                  <w:t xml:space="preserve"> </w:t>
                </w:r>
                <w:r w:rsidR="00EC610E" w:rsidRPr="00DC2849">
                  <w:rPr>
                    <w:color w:val="000000" w:themeColor="text1"/>
                  </w:rPr>
                  <w:t xml:space="preserve">suppliers </w:t>
                </w:r>
              </w:p>
            </w:tc>
            <w:tc>
              <w:tcPr>
                <w:tcW w:w="4819" w:type="dxa"/>
              </w:tcPr>
              <w:p w14:paraId="63253E6E" w14:textId="778B41E0" w:rsidR="00EC610E" w:rsidRPr="006261C9" w:rsidRDefault="00DE14B9" w:rsidP="00EC610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DE14B9">
                  <w:rPr>
                    <w:rFonts w:cs="Arial"/>
                  </w:rPr>
                  <w:t xml:space="preserve">Resolve property related issues relating to </w:t>
                </w:r>
                <w:r w:rsidR="00EC610E">
                  <w:rPr>
                    <w:rFonts w:cs="Arial"/>
                  </w:rPr>
                  <w:t>property and facilities management revenue and expenditure</w:t>
                </w:r>
              </w:p>
            </w:tc>
          </w:tr>
        </w:tbl>
        <w:p w14:paraId="69389059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4DDD8C82" w14:textId="279B09D3" w:rsidR="004B5F6D" w:rsidRDefault="004B5F6D" w:rsidP="00436F87">
          <w:pPr>
            <w:pStyle w:val="BodyText"/>
          </w:pPr>
          <w:r w:rsidRPr="004B5F6D">
            <w:t>As defined in the WaterNSW Financial Delegations as varied from time to time.</w:t>
          </w:r>
        </w:p>
        <w:p w14:paraId="3A069A66" w14:textId="5FEAE8F0" w:rsidR="00436F87" w:rsidRDefault="00DE14B9" w:rsidP="00436F87">
          <w:pPr>
            <w:pStyle w:val="BodyText"/>
          </w:pPr>
          <w:r w:rsidRPr="00DE14B9">
            <w:t>Operates in a structured operating environment that is subject to established policies</w:t>
          </w:r>
          <w:r>
            <w:t>,</w:t>
          </w:r>
          <w:r w:rsidRPr="00DE14B9">
            <w:t xml:space="preserve"> procedures and practices underpinned by statutory</w:t>
          </w:r>
          <w:r>
            <w:t xml:space="preserve"> licencing</w:t>
          </w:r>
          <w:r w:rsidRPr="00DE14B9">
            <w:t xml:space="preserve"> requirements. The role has capacity to adapt operating practices and identify process improvement. Decisions which can be made by the role holder include; prioritising own workload based on deadlines.</w:t>
          </w:r>
        </w:p>
        <w:p w14:paraId="2A5DFC65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125"/>
            <w:gridCol w:w="740"/>
            <w:gridCol w:w="6773"/>
          </w:tblGrid>
          <w:tr w:rsidR="00436F87" w14:paraId="213E26BD" w14:textId="77777777" w:rsidTr="00ED72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5" w:type="dxa"/>
              </w:tcPr>
              <w:p w14:paraId="72A87126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40" w:type="dxa"/>
              </w:tcPr>
              <w:p w14:paraId="4309C36E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773" w:type="dxa"/>
              </w:tcPr>
              <w:p w14:paraId="689B19EA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65971E5D" w14:textId="77777777" w:rsidTr="00ED726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5" w:type="dxa"/>
              </w:tcPr>
              <w:p w14:paraId="6860D662" w14:textId="1F66D27A" w:rsidR="00436F87" w:rsidRDefault="00AA2256" w:rsidP="00436F87">
                <w:pPr>
                  <w:pStyle w:val="TableText"/>
                </w:pPr>
                <w:r w:rsidRPr="00AA2256">
                  <w:t>Communicating with Influence</w:t>
                </w:r>
              </w:p>
            </w:tc>
            <w:tc>
              <w:tcPr>
                <w:tcW w:w="740" w:type="dxa"/>
              </w:tcPr>
              <w:p w14:paraId="660D5081" w14:textId="661CB190" w:rsidR="00436F87" w:rsidRDefault="00E70B26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773" w:type="dxa"/>
              </w:tcPr>
              <w:p w14:paraId="1F2232A4" w14:textId="77777777" w:rsidR="00E70B26" w:rsidRDefault="00E70B26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B26">
                  <w:t xml:space="preserve">Uses information, facts and figures to explain an idea or concept </w:t>
                </w:r>
              </w:p>
              <w:p w14:paraId="27D65C13" w14:textId="377503DE" w:rsidR="00436F87" w:rsidRDefault="00E70B26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B26">
                  <w:t>Presents information in a clear and structured manner, both verbally and in writing, to ensure a</w:t>
                </w:r>
                <w:r>
                  <w:t xml:space="preserve"> </w:t>
                </w:r>
                <w:r w:rsidRPr="00E70B26">
                  <w:t>positive response from the audience</w:t>
                </w:r>
              </w:p>
            </w:tc>
          </w:tr>
        </w:tbl>
        <w:p w14:paraId="7E882912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125"/>
            <w:gridCol w:w="740"/>
            <w:gridCol w:w="6773"/>
          </w:tblGrid>
          <w:tr w:rsidR="00436F87" w:rsidRPr="00436F87" w14:paraId="20CAFC2D" w14:textId="77777777" w:rsidTr="00370B9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14:paraId="489C83BC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08" w:type="dxa"/>
              </w:tcPr>
              <w:p w14:paraId="3776A83A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803" w:type="dxa"/>
              </w:tcPr>
              <w:p w14:paraId="5E20863F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2542E7AD" w14:textId="77777777" w:rsidTr="00370B9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14:paraId="2639034C" w14:textId="631E70C5" w:rsidR="00436F87" w:rsidRDefault="00597F36" w:rsidP="00365001">
                <w:pPr>
                  <w:pStyle w:val="TableText"/>
                </w:pPr>
                <w:r w:rsidRPr="00597F36">
                  <w:t>Collaboration &amp; Engagement</w:t>
                </w:r>
                <w:r>
                  <w:t xml:space="preserve"> </w:t>
                </w:r>
                <w:r w:rsidRPr="00597F36">
                  <w:t>With Customers and Stakeholders</w:t>
                </w:r>
              </w:p>
            </w:tc>
            <w:tc>
              <w:tcPr>
                <w:tcW w:w="708" w:type="dxa"/>
              </w:tcPr>
              <w:p w14:paraId="74402FE1" w14:textId="2F8063B4" w:rsidR="00436F87" w:rsidRDefault="00C307E1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803" w:type="dxa"/>
              </w:tcPr>
              <w:p w14:paraId="109EF10C" w14:textId="48571577" w:rsidR="00C307E1" w:rsidRDefault="00C307E1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7E1">
                  <w:t>Builds and maintains relationships with individuals from other work groups to accomplish</w:t>
                </w:r>
                <w:r>
                  <w:t xml:space="preserve"> </w:t>
                </w:r>
                <w:r w:rsidRPr="00C307E1">
                  <w:t>shared goals</w:t>
                </w:r>
              </w:p>
              <w:p w14:paraId="5D79D08F" w14:textId="53FF9FB6" w:rsidR="00436F87" w:rsidRDefault="00C307E1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7E1">
                  <w:t>Adapts approach to meet the needs of a broad range of customers and stakeholders</w:t>
                </w:r>
              </w:p>
            </w:tc>
          </w:tr>
          <w:tr w:rsidR="00C307E1" w14:paraId="38E602EC" w14:textId="77777777" w:rsidTr="00370B9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14:paraId="5896323C" w14:textId="7B898FF2" w:rsidR="00C307E1" w:rsidRPr="00597F36" w:rsidRDefault="008E71EF" w:rsidP="00365001">
                <w:pPr>
                  <w:pStyle w:val="TableText"/>
                </w:pPr>
                <w:r w:rsidRPr="008E71EF">
                  <w:lastRenderedPageBreak/>
                  <w:t>Customer and Service Responsiveness</w:t>
                </w:r>
              </w:p>
            </w:tc>
            <w:tc>
              <w:tcPr>
                <w:tcW w:w="708" w:type="dxa"/>
              </w:tcPr>
              <w:p w14:paraId="15120DED" w14:textId="22BB722A" w:rsidR="00C307E1" w:rsidRDefault="00BF70D1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803" w:type="dxa"/>
              </w:tcPr>
              <w:p w14:paraId="171E568E" w14:textId="77777777" w:rsidR="00BF70D1" w:rsidRDefault="00BF70D1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F70D1">
                  <w:t>Uses appropriate questioning techniques to understand the underlying issue for a customer</w:t>
                </w:r>
              </w:p>
              <w:p w14:paraId="1A093289" w14:textId="77777777" w:rsidR="00BF70D1" w:rsidRDefault="00BF70D1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F70D1">
                  <w:t xml:space="preserve">Takes responsibility for delivering on promises made </w:t>
                </w:r>
              </w:p>
              <w:p w14:paraId="13855D36" w14:textId="77777777" w:rsidR="00BF70D1" w:rsidRDefault="00BF70D1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F70D1">
                  <w:t>Takes responsibility to resolve or escalate customer issues</w:t>
                </w:r>
              </w:p>
              <w:p w14:paraId="70AD06AD" w14:textId="43FE72C2" w:rsidR="00C307E1" w:rsidRPr="00C307E1" w:rsidRDefault="00BF70D1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F70D1">
                  <w:t>Understands own and teams impact on the customer and services provided</w:t>
                </w:r>
              </w:p>
            </w:tc>
          </w:tr>
        </w:tbl>
        <w:p w14:paraId="12BE96A4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123"/>
            <w:gridCol w:w="740"/>
            <w:gridCol w:w="6775"/>
          </w:tblGrid>
          <w:tr w:rsidR="00436F87" w:rsidRPr="00436F87" w14:paraId="5CB17B2D" w14:textId="77777777" w:rsidTr="00370B9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14:paraId="34A5CD4C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08" w:type="dxa"/>
              </w:tcPr>
              <w:p w14:paraId="57C1AD88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803" w:type="dxa"/>
              </w:tcPr>
              <w:p w14:paraId="3C2B1AD7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5914F72B" w14:textId="77777777" w:rsidTr="00370B9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14:paraId="1FCF5BB8" w14:textId="1F1400A7" w:rsidR="00436F87" w:rsidRDefault="006C291C" w:rsidP="00047D15">
                <w:pPr>
                  <w:pStyle w:val="TableText"/>
                  <w:ind w:left="0"/>
                </w:pPr>
                <w:r w:rsidRPr="006C291C">
                  <w:t>Analysis and Problem Solving</w:t>
                </w:r>
              </w:p>
            </w:tc>
            <w:tc>
              <w:tcPr>
                <w:tcW w:w="708" w:type="dxa"/>
              </w:tcPr>
              <w:p w14:paraId="70FE6AAC" w14:textId="6A4A39D6" w:rsidR="00436F87" w:rsidRDefault="001932E0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803" w:type="dxa"/>
              </w:tcPr>
              <w:p w14:paraId="19E88834" w14:textId="77777777" w:rsidR="001932E0" w:rsidRDefault="001932E0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932E0">
                  <w:t>Defines the extent and cause of the problem through observation and investigation</w:t>
                </w:r>
              </w:p>
              <w:p w14:paraId="325D9EB1" w14:textId="77777777" w:rsidR="001932E0" w:rsidRDefault="001932E0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932E0">
                  <w:t>Knows when and how to source and use additional information to effectively diagnose the problem and determine suitable solutions.</w:t>
                </w:r>
              </w:p>
              <w:p w14:paraId="2E6B09BF" w14:textId="77777777" w:rsidR="001932E0" w:rsidRDefault="001932E0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932E0">
                  <w:t>Considers all possible solutions and seeks input from subject matter experts where appropriate</w:t>
                </w:r>
              </w:p>
              <w:p w14:paraId="6B4F379A" w14:textId="23166D47" w:rsidR="00436F87" w:rsidRDefault="001932E0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932E0">
                  <w:t>Takes necessary action to implement the identified solution</w:t>
                </w:r>
              </w:p>
            </w:tc>
          </w:tr>
          <w:tr w:rsidR="00440B6E" w14:paraId="159D10D9" w14:textId="77777777" w:rsidTr="00ED726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145B1FF0" w14:textId="2A8F8AEB" w:rsidR="00440B6E" w:rsidRDefault="00DB7E05" w:rsidP="00047D15">
                <w:pPr>
                  <w:pStyle w:val="TableText"/>
                  <w:ind w:left="0"/>
                </w:pPr>
                <w:r w:rsidRPr="00DB7E05">
                  <w:t>Business Acumen</w:t>
                </w:r>
              </w:p>
            </w:tc>
            <w:tc>
              <w:tcPr>
                <w:tcW w:w="0" w:type="dxa"/>
                <w:shd w:val="clear" w:color="auto" w:fill="DFF4FA" w:themeFill="accent2" w:themeFillTint="33"/>
              </w:tcPr>
              <w:p w14:paraId="06E50292" w14:textId="22AAE128" w:rsidR="00440B6E" w:rsidRDefault="00EB6B55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0" w:type="dxa"/>
                <w:shd w:val="clear" w:color="auto" w:fill="DFF4FA" w:themeFill="accent2" w:themeFillTint="33"/>
              </w:tcPr>
              <w:p w14:paraId="5C5B8F37" w14:textId="77777777" w:rsidR="00EB6B55" w:rsidRDefault="00EB6B55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6B55">
                  <w:t>Demonstrates understanding of the water industry and how the organisation operates</w:t>
                </w:r>
              </w:p>
              <w:p w14:paraId="3CB738E2" w14:textId="77777777" w:rsidR="00EB6B55" w:rsidRDefault="00EB6B55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6B55">
                  <w:t xml:space="preserve">Has an understanding of the organisation’s strategic direction and sets metrics with the understanding of how individual and team performance supports </w:t>
                </w:r>
                <w:proofErr w:type="gramStart"/>
                <w:r w:rsidRPr="00EB6B55">
                  <w:t>this</w:t>
                </w:r>
                <w:proofErr w:type="gramEnd"/>
                <w:r w:rsidRPr="00EB6B55">
                  <w:t xml:space="preserve">   </w:t>
                </w:r>
              </w:p>
              <w:p w14:paraId="1AA0605A" w14:textId="6C8B7292" w:rsidR="00440B6E" w:rsidRDefault="00EB6B55" w:rsidP="00440B6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6B55">
                  <w:t>Articulates the impact of own and team performance on business and commercial outcomes</w:t>
                </w:r>
              </w:p>
            </w:tc>
          </w:tr>
          <w:tr w:rsidR="00B74EF1" w14:paraId="5E33FDBB" w14:textId="77777777" w:rsidTr="00440B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</w:tcPr>
              <w:p w14:paraId="341A25D6" w14:textId="048F214C" w:rsidR="00B74EF1" w:rsidRPr="00DB7E05" w:rsidRDefault="00B74EF1" w:rsidP="00047D15">
                <w:pPr>
                  <w:pStyle w:val="TableText"/>
                  <w:ind w:left="0"/>
                </w:pPr>
                <w:r w:rsidRPr="00B74EF1">
                  <w:t>Continuous Improvement</w:t>
                </w:r>
              </w:p>
            </w:tc>
            <w:tc>
              <w:tcPr>
                <w:tcW w:w="708" w:type="dxa"/>
                <w:shd w:val="clear" w:color="auto" w:fill="auto"/>
              </w:tcPr>
              <w:p w14:paraId="6A2A5264" w14:textId="276A5CAE" w:rsidR="00B74EF1" w:rsidRDefault="00B74EF1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803" w:type="dxa"/>
                <w:shd w:val="clear" w:color="auto" w:fill="auto"/>
              </w:tcPr>
              <w:p w14:paraId="6C8471F3" w14:textId="77777777" w:rsidR="00B74EF1" w:rsidRDefault="00B74EF1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4EF1">
                  <w:t>Identifies everyday process improvements and ideas within each team and takes ownership to lead and implement</w:t>
                </w:r>
              </w:p>
              <w:p w14:paraId="27DF4A87" w14:textId="77777777" w:rsidR="00B74EF1" w:rsidRDefault="00B74EF1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4EF1">
                  <w:t>Adopts new ideas and approaches with positive attitude</w:t>
                </w:r>
              </w:p>
              <w:p w14:paraId="5B9439E5" w14:textId="77777777" w:rsidR="00B74EF1" w:rsidRDefault="00B74EF1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4EF1">
                  <w:t>Identifies wastes and implements practices to minimise these.</w:t>
                </w:r>
              </w:p>
              <w:p w14:paraId="74A7A363" w14:textId="1DBC4AF4" w:rsidR="00B74EF1" w:rsidRPr="00EB6B55" w:rsidRDefault="00B74EF1" w:rsidP="00440B6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4EF1">
                  <w:t>Has basic knowledge of continuous improvements tools and techniques</w:t>
                </w:r>
              </w:p>
            </w:tc>
          </w:tr>
        </w:tbl>
        <w:p w14:paraId="459C187E" w14:textId="77777777" w:rsidR="00436F87" w:rsidRDefault="00436F87" w:rsidP="00436F87">
          <w:pPr>
            <w:pStyle w:val="Heading2"/>
          </w:pPr>
          <w:r w:rsidRPr="00B71AFA">
            <w:lastRenderedPageBreak/>
            <w:t>Technical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3213"/>
            <w:gridCol w:w="3213"/>
          </w:tblGrid>
          <w:tr w:rsidR="00436F87" w:rsidRPr="00436F87" w14:paraId="6D2497E5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0647471" w14:textId="77777777" w:rsidR="00436F87" w:rsidRPr="00436F87" w:rsidRDefault="00436F87" w:rsidP="00365001">
                <w:pPr>
                  <w:pStyle w:val="TableHeading"/>
                </w:pPr>
                <w:r>
                  <w:t>Competency</w:t>
                </w:r>
              </w:p>
            </w:tc>
            <w:tc>
              <w:tcPr>
                <w:tcW w:w="3213" w:type="dxa"/>
              </w:tcPr>
              <w:p w14:paraId="78D3BE48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3213" w:type="dxa"/>
              </w:tcPr>
              <w:p w14:paraId="6E37C8F0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509A4488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FE41E02" w14:textId="77777777" w:rsidR="00436F87" w:rsidRDefault="00436F87" w:rsidP="00365001">
                <w:pPr>
                  <w:pStyle w:val="TableText"/>
                </w:pPr>
              </w:p>
            </w:tc>
            <w:tc>
              <w:tcPr>
                <w:tcW w:w="3213" w:type="dxa"/>
              </w:tcPr>
              <w:p w14:paraId="5D600944" w14:textId="77777777" w:rsidR="00436F87" w:rsidRDefault="00436F87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3213" w:type="dxa"/>
              </w:tcPr>
              <w:p w14:paraId="48506E0A" w14:textId="77777777" w:rsidR="00436F87" w:rsidRDefault="00436F87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43F983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4FC7E3D7" w14:textId="77777777" w:rsidR="00436F87" w:rsidRPr="00047D15" w:rsidRDefault="00436F87" w:rsidP="00047D15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427C935C" w14:textId="2B563B3B" w:rsidR="00EC610E" w:rsidRDefault="00EC610E" w:rsidP="00496FE8">
          <w:pPr>
            <w:pStyle w:val="ListParagraph0"/>
            <w:numPr>
              <w:ilvl w:val="0"/>
              <w:numId w:val="19"/>
            </w:numPr>
            <w:contextualSpacing/>
            <w:rPr>
              <w:rFonts w:cs="Arial"/>
              <w:bCs/>
              <w:color w:val="000000" w:themeColor="text1"/>
            </w:rPr>
          </w:pPr>
          <w:r w:rsidRPr="00206352">
            <w:rPr>
              <w:rFonts w:cs="Arial"/>
              <w:bCs/>
              <w:color w:val="000000" w:themeColor="text1"/>
            </w:rPr>
            <w:t xml:space="preserve">Relevant </w:t>
          </w:r>
          <w:r>
            <w:rPr>
              <w:rFonts w:cs="Arial"/>
              <w:bCs/>
              <w:color w:val="000000" w:themeColor="text1"/>
            </w:rPr>
            <w:t>tertiary</w:t>
          </w:r>
          <w:r w:rsidRPr="00206352">
            <w:rPr>
              <w:rFonts w:cs="Arial"/>
              <w:bCs/>
              <w:color w:val="000000" w:themeColor="text1"/>
            </w:rPr>
            <w:t xml:space="preserve"> qualification (</w:t>
          </w:r>
          <w:proofErr w:type="gramStart"/>
          <w:r w:rsidRPr="00206352">
            <w:rPr>
              <w:rFonts w:cs="Arial"/>
              <w:bCs/>
              <w:color w:val="000000" w:themeColor="text1"/>
            </w:rPr>
            <w:t>e.g.</w:t>
          </w:r>
          <w:proofErr w:type="gramEnd"/>
          <w:r w:rsidRPr="00206352">
            <w:rPr>
              <w:rFonts w:cs="Arial"/>
              <w:bCs/>
              <w:color w:val="000000" w:themeColor="text1"/>
            </w:rPr>
            <w:t xml:space="preserve"> </w:t>
          </w:r>
          <w:r w:rsidR="0092188F">
            <w:rPr>
              <w:rFonts w:cs="Arial"/>
              <w:bCs/>
              <w:color w:val="000000" w:themeColor="text1"/>
            </w:rPr>
            <w:t>Finance</w:t>
          </w:r>
          <w:r>
            <w:rPr>
              <w:rFonts w:cs="Arial"/>
              <w:bCs/>
              <w:color w:val="000000" w:themeColor="text1"/>
            </w:rPr>
            <w:t>, Business Administration</w:t>
          </w:r>
          <w:r w:rsidRPr="00206352">
            <w:rPr>
              <w:rFonts w:cs="Arial"/>
              <w:bCs/>
              <w:color w:val="000000" w:themeColor="text1"/>
            </w:rPr>
            <w:t xml:space="preserve">) or </w:t>
          </w:r>
          <w:r w:rsidR="00C360B2">
            <w:rPr>
              <w:rFonts w:cs="Arial"/>
              <w:bCs/>
              <w:color w:val="000000" w:themeColor="text1"/>
            </w:rPr>
            <w:t xml:space="preserve">equivalent </w:t>
          </w:r>
          <w:r w:rsidRPr="00206352">
            <w:rPr>
              <w:rFonts w:cs="Arial"/>
              <w:bCs/>
              <w:color w:val="000000" w:themeColor="text1"/>
            </w:rPr>
            <w:t xml:space="preserve">experience </w:t>
          </w:r>
        </w:p>
        <w:p w14:paraId="402E0B9C" w14:textId="77777777" w:rsidR="00EC610E" w:rsidRPr="00206352" w:rsidRDefault="00EC610E" w:rsidP="00496FE8">
          <w:pPr>
            <w:pStyle w:val="ListParagraph0"/>
            <w:numPr>
              <w:ilvl w:val="0"/>
              <w:numId w:val="19"/>
            </w:numPr>
            <w:spacing w:before="120" w:after="0"/>
            <w:contextualSpacing/>
            <w:jc w:val="both"/>
          </w:pPr>
          <w:r w:rsidRPr="00206352">
            <w:t>Current NSW Drivers Licence</w:t>
          </w:r>
        </w:p>
        <w:p w14:paraId="41803BAF" w14:textId="77777777" w:rsidR="00CD4A06" w:rsidRPr="00447CEE" w:rsidRDefault="00CD4A06" w:rsidP="00CD4A06">
          <w:pPr>
            <w:pStyle w:val="ListParagraph0"/>
            <w:numPr>
              <w:ilvl w:val="0"/>
              <w:numId w:val="0"/>
            </w:numPr>
            <w:spacing w:before="120" w:after="0" w:line="240" w:lineRule="auto"/>
            <w:ind w:left="720"/>
            <w:contextualSpacing/>
            <w:jc w:val="both"/>
          </w:pPr>
        </w:p>
        <w:p w14:paraId="6F7E8482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63AE6A8F" w14:textId="32BD3164" w:rsidR="00EC610E" w:rsidRPr="00EC610E" w:rsidRDefault="00EC610E" w:rsidP="00EC610E">
          <w:pPr>
            <w:pStyle w:val="ListParagraph0"/>
            <w:numPr>
              <w:ilvl w:val="0"/>
              <w:numId w:val="34"/>
            </w:numPr>
          </w:pPr>
          <w:r w:rsidRPr="00EC610E">
            <w:t xml:space="preserve">Sound knowledge of commercial and </w:t>
          </w:r>
          <w:r w:rsidR="00AA3AF8">
            <w:t>financial management processes</w:t>
          </w:r>
          <w:r w:rsidRPr="00EC610E">
            <w:t xml:space="preserve"> </w:t>
          </w:r>
        </w:p>
        <w:p w14:paraId="353AC931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2B451D17" w14:textId="24D56686" w:rsidR="00EC610E" w:rsidRPr="00EC610E" w:rsidRDefault="00F53182" w:rsidP="00EC610E">
          <w:pPr>
            <w:pStyle w:val="Heading2"/>
            <w:numPr>
              <w:ilvl w:val="0"/>
              <w:numId w:val="34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Experience of</w:t>
          </w:r>
          <w:r w:rsidR="00EC610E" w:rsidRPr="00EC610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developing</w:t>
          </w:r>
          <w:r w:rsidR="00EC610E" w:rsidRPr="00EC610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and maintain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ing</w:t>
          </w:r>
          <w:r w:rsidR="00EC610E" w:rsidRPr="00EC610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effective working relationships with staff, contractors and service providers.</w:t>
          </w:r>
        </w:p>
        <w:p w14:paraId="7D147AEB" w14:textId="4C4F35CF" w:rsidR="00EC610E" w:rsidRPr="00EC610E" w:rsidRDefault="00EC610E" w:rsidP="00EC610E">
          <w:pPr>
            <w:pStyle w:val="Heading2"/>
            <w:numPr>
              <w:ilvl w:val="0"/>
              <w:numId w:val="34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EC610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Experience with the Microsoft Office suite and in particular Excel (intermediate to advanced user) and </w:t>
          </w:r>
          <w:r w:rsidR="00D87C9A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ERP systems</w:t>
          </w:r>
          <w:r w:rsidRPr="00EC610E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. </w:t>
          </w:r>
        </w:p>
        <w:p w14:paraId="15BC97AA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3DC2989A" w14:textId="77777777" w:rsidR="00FB4E78" w:rsidRPr="00265291" w:rsidRDefault="00FB4E78" w:rsidP="00FB4E78">
          <w:pPr>
            <w:pStyle w:val="Heading2"/>
            <w:numPr>
              <w:ilvl w:val="0"/>
              <w:numId w:val="19"/>
            </w:numPr>
            <w:spacing w:after="0"/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265291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Previous experience in this position or a similar position demonstrating the same core skillset</w:t>
          </w:r>
        </w:p>
        <w:p w14:paraId="6D652DCD" w14:textId="2022458F" w:rsidR="00FB4E78" w:rsidRPr="00265291" w:rsidRDefault="00FB4E78" w:rsidP="00FB4E78">
          <w:pPr>
            <w:pStyle w:val="Heading2"/>
            <w:numPr>
              <w:ilvl w:val="0"/>
              <w:numId w:val="19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265291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Demonstrated experience in </w:t>
          </w:r>
          <w:r w:rsidR="005E616F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property budget</w:t>
          </w:r>
          <w:r w:rsidR="00156875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preparation and forecasting process </w:t>
          </w:r>
          <w:r w:rsidRPr="00265291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in an equivalent environment. </w:t>
          </w:r>
        </w:p>
        <w:p w14:paraId="30D113A2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5FEAFE06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552013A8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4A9EE7F3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4D353FE6" w14:textId="77777777" w:rsidR="008940F6" w:rsidRDefault="008940F6" w:rsidP="008940F6">
          <w:pPr>
            <w:pStyle w:val="ListBulletDarkBlue"/>
          </w:pPr>
          <w:r>
            <w:t>Pre-employment Medical</w:t>
          </w:r>
          <w:r w:rsidR="00047D15">
            <w:t xml:space="preserve"> – office based</w:t>
          </w:r>
        </w:p>
        <w:p w14:paraId="3F574DD5" w14:textId="77777777" w:rsidR="000B61AD" w:rsidRDefault="008940F6" w:rsidP="0039531A">
          <w:pPr>
            <w:pStyle w:val="ListBulletDarkBlue"/>
          </w:pPr>
          <w:r>
            <w:t xml:space="preserve">Police Check </w:t>
          </w:r>
          <w:bookmarkEnd w:id="2"/>
        </w:p>
        <w:p w14:paraId="0BD564AF" w14:textId="1DB5DF2F" w:rsidR="00571D76" w:rsidRDefault="00571D76" w:rsidP="0039531A">
          <w:pPr>
            <w:pStyle w:val="ListBulletDarkBlue"/>
          </w:pPr>
          <w:r>
            <w:t>COVID-19 vaccination</w:t>
          </w:r>
        </w:p>
      </w:sdtContent>
    </w:sdt>
    <w:p w14:paraId="3C41B747" w14:textId="677F7435" w:rsidR="005C2058" w:rsidRPr="00440DB5" w:rsidRDefault="005C2058" w:rsidP="00571D76">
      <w:pPr>
        <w:pStyle w:val="ListBulletDarkBlue"/>
        <w:numPr>
          <w:ilvl w:val="0"/>
          <w:numId w:val="0"/>
        </w:numPr>
        <w:ind w:left="714"/>
      </w:pPr>
    </w:p>
    <w:sectPr w:rsidR="005C2058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625D" w14:textId="77777777" w:rsidR="009A7873" w:rsidRDefault="009A7873" w:rsidP="00C20C17">
      <w:r>
        <w:separator/>
      </w:r>
    </w:p>
  </w:endnote>
  <w:endnote w:type="continuationSeparator" w:id="0">
    <w:p w14:paraId="69DC3B09" w14:textId="77777777" w:rsidR="009A7873" w:rsidRDefault="009A787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515BEE2" w14:textId="77777777" w:rsidTr="0093761E">
      <w:tc>
        <w:tcPr>
          <w:tcW w:w="6521" w:type="dxa"/>
          <w:vAlign w:val="bottom"/>
        </w:tcPr>
        <w:p w14:paraId="56730C1A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6A4386F" w14:textId="77777777" w:rsidR="0093761E" w:rsidRPr="009E1815" w:rsidRDefault="00C360B2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E48C5A9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AD5746E" w14:textId="77777777" w:rsidTr="0093761E">
      <w:tc>
        <w:tcPr>
          <w:tcW w:w="6521" w:type="dxa"/>
          <w:vAlign w:val="bottom"/>
        </w:tcPr>
        <w:p w14:paraId="1779FE76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E23B4A2" w14:textId="77777777" w:rsidR="0093761E" w:rsidRPr="009E1815" w:rsidRDefault="00C360B2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9E08809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85A6" w14:textId="77777777" w:rsidR="009A7873" w:rsidRDefault="009A7873" w:rsidP="00C20C17">
      <w:r>
        <w:separator/>
      </w:r>
    </w:p>
  </w:footnote>
  <w:footnote w:type="continuationSeparator" w:id="0">
    <w:p w14:paraId="3B70D775" w14:textId="77777777" w:rsidR="009A7873" w:rsidRDefault="009A787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35AA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98B506" wp14:editId="28656260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36D6" w14:textId="43C6BFBB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547BC362" wp14:editId="2B035D85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3B2785C4" wp14:editId="764390DC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10E">
      <w:rPr>
        <w:b w:val="0"/>
      </w:rPr>
      <w:t xml:space="preserve">Property </w:t>
    </w:r>
    <w:r w:rsidR="00400C20">
      <w:rPr>
        <w:b w:val="0"/>
      </w:rPr>
      <w:t>S</w:t>
    </w:r>
    <w:r w:rsidR="00244014">
      <w:rPr>
        <w:b w:val="0"/>
      </w:rPr>
      <w:t>upport Officer</w:t>
    </w:r>
    <w:r w:rsidR="00EC610E"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FFE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C5B"/>
    <w:multiLevelType w:val="hybridMultilevel"/>
    <w:tmpl w:val="5252A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E1D"/>
    <w:multiLevelType w:val="hybridMultilevel"/>
    <w:tmpl w:val="DC60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65B5"/>
    <w:multiLevelType w:val="hybridMultilevel"/>
    <w:tmpl w:val="D7683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2BE245C"/>
    <w:multiLevelType w:val="hybridMultilevel"/>
    <w:tmpl w:val="71F06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3706"/>
    <w:multiLevelType w:val="hybridMultilevel"/>
    <w:tmpl w:val="502CF646"/>
    <w:lvl w:ilvl="0" w:tplc="8054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4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C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27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1B705055"/>
    <w:multiLevelType w:val="hybridMultilevel"/>
    <w:tmpl w:val="11D8E700"/>
    <w:lvl w:ilvl="0" w:tplc="78827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2D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CD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EC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23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4C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6C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2D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0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0A755BB"/>
    <w:multiLevelType w:val="hybridMultilevel"/>
    <w:tmpl w:val="61AEAB30"/>
    <w:lvl w:ilvl="0" w:tplc="EDAC8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49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69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8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63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68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22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CA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61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262509B"/>
    <w:multiLevelType w:val="multilevel"/>
    <w:tmpl w:val="AF62EB60"/>
    <w:numStyleLink w:val="ListNumber"/>
  </w:abstractNum>
  <w:abstractNum w:abstractNumId="15" w15:restartNumberingAfterBreak="0">
    <w:nsid w:val="23604A98"/>
    <w:multiLevelType w:val="hybridMultilevel"/>
    <w:tmpl w:val="6B46F820"/>
    <w:lvl w:ilvl="0" w:tplc="4F76B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5F98BB3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16"/>
      </w:rPr>
    </w:lvl>
    <w:lvl w:ilvl="2" w:tplc="639E2F5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D3E3D"/>
    <w:multiLevelType w:val="multilevel"/>
    <w:tmpl w:val="C988152A"/>
    <w:numStyleLink w:val="ListAppendix"/>
  </w:abstractNum>
  <w:abstractNum w:abstractNumId="17" w15:restartNumberingAfterBreak="0">
    <w:nsid w:val="27581C4B"/>
    <w:multiLevelType w:val="hybridMultilevel"/>
    <w:tmpl w:val="3F924C8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4592"/>
    <w:multiLevelType w:val="hybridMultilevel"/>
    <w:tmpl w:val="4800A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C203A"/>
    <w:multiLevelType w:val="multilevel"/>
    <w:tmpl w:val="EC644C88"/>
    <w:numStyleLink w:val="ListParagraph"/>
  </w:abstractNum>
  <w:abstractNum w:abstractNumId="23" w15:restartNumberingAfterBreak="0">
    <w:nsid w:val="3B7951CB"/>
    <w:multiLevelType w:val="multilevel"/>
    <w:tmpl w:val="56625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5" w15:restartNumberingAfterBreak="0">
    <w:nsid w:val="3E730817"/>
    <w:multiLevelType w:val="multilevel"/>
    <w:tmpl w:val="7556D7BA"/>
    <w:numStyleLink w:val="ListBullet"/>
  </w:abstractNum>
  <w:abstractNum w:abstractNumId="26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24A55D1"/>
    <w:multiLevelType w:val="hybridMultilevel"/>
    <w:tmpl w:val="106E94EC"/>
    <w:lvl w:ilvl="0" w:tplc="97144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2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E2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24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B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AA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0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E5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03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77B0AA8"/>
    <w:multiLevelType w:val="hybridMultilevel"/>
    <w:tmpl w:val="047A1016"/>
    <w:lvl w:ilvl="0" w:tplc="79A2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8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C5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89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3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2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EB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AB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E6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A014498"/>
    <w:multiLevelType w:val="hybridMultilevel"/>
    <w:tmpl w:val="87BCCA00"/>
    <w:lvl w:ilvl="0" w:tplc="DA2E9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4D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C6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09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AC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AE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EB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D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A0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A1E37FF"/>
    <w:multiLevelType w:val="multilevel"/>
    <w:tmpl w:val="0ACA3976"/>
    <w:numStyleLink w:val="ListNbrHeading"/>
  </w:abstractNum>
  <w:abstractNum w:abstractNumId="32" w15:restartNumberingAfterBreak="0">
    <w:nsid w:val="4ACE7A42"/>
    <w:multiLevelType w:val="hybridMultilevel"/>
    <w:tmpl w:val="94306A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D8F2996"/>
    <w:multiLevelType w:val="hybridMultilevel"/>
    <w:tmpl w:val="2572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E2434"/>
    <w:multiLevelType w:val="hybridMultilevel"/>
    <w:tmpl w:val="15EC721C"/>
    <w:lvl w:ilvl="0" w:tplc="1A28D7B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819EB"/>
    <w:multiLevelType w:val="hybridMultilevel"/>
    <w:tmpl w:val="F828D63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8F047C4"/>
    <w:multiLevelType w:val="hybridMultilevel"/>
    <w:tmpl w:val="EF8A4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8" w15:restartNumberingAfterBreak="0">
    <w:nsid w:val="730E3575"/>
    <w:multiLevelType w:val="hybridMultilevel"/>
    <w:tmpl w:val="094636A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62E203B"/>
    <w:multiLevelType w:val="multilevel"/>
    <w:tmpl w:val="14C62FCC"/>
    <w:numStyleLink w:val="ListAlpha"/>
  </w:abstractNum>
  <w:num w:numId="1" w16cid:durableId="1608810356">
    <w:abstractNumId w:val="37"/>
  </w:num>
  <w:num w:numId="2" w16cid:durableId="834955096">
    <w:abstractNumId w:val="10"/>
  </w:num>
  <w:num w:numId="3" w16cid:durableId="1018432857">
    <w:abstractNumId w:val="24"/>
  </w:num>
  <w:num w:numId="4" w16cid:durableId="712343508">
    <w:abstractNumId w:val="7"/>
  </w:num>
  <w:num w:numId="5" w16cid:durableId="1239049788">
    <w:abstractNumId w:val="18"/>
  </w:num>
  <w:num w:numId="6" w16cid:durableId="757483048">
    <w:abstractNumId w:val="19"/>
  </w:num>
  <w:num w:numId="7" w16cid:durableId="1911429494">
    <w:abstractNumId w:val="6"/>
  </w:num>
  <w:num w:numId="8" w16cid:durableId="435557793">
    <w:abstractNumId w:val="27"/>
  </w:num>
  <w:num w:numId="9" w16cid:durableId="1850019065">
    <w:abstractNumId w:val="16"/>
  </w:num>
  <w:num w:numId="10" w16cid:durableId="2030831309">
    <w:abstractNumId w:val="25"/>
  </w:num>
  <w:num w:numId="11" w16cid:durableId="1234778862">
    <w:abstractNumId w:val="14"/>
  </w:num>
  <w:num w:numId="12" w16cid:durableId="836576045">
    <w:abstractNumId w:val="39"/>
  </w:num>
  <w:num w:numId="13" w16cid:durableId="800391723">
    <w:abstractNumId w:val="22"/>
  </w:num>
  <w:num w:numId="14" w16cid:durableId="288584603">
    <w:abstractNumId w:val="31"/>
  </w:num>
  <w:num w:numId="15" w16cid:durableId="1358234144">
    <w:abstractNumId w:val="12"/>
  </w:num>
  <w:num w:numId="16" w16cid:durableId="2142184355">
    <w:abstractNumId w:val="26"/>
  </w:num>
  <w:num w:numId="17" w16cid:durableId="96369613">
    <w:abstractNumId w:val="34"/>
  </w:num>
  <w:num w:numId="18" w16cid:durableId="1371106590">
    <w:abstractNumId w:val="20"/>
  </w:num>
  <w:num w:numId="19" w16cid:durableId="1382828187">
    <w:abstractNumId w:val="3"/>
  </w:num>
  <w:num w:numId="20" w16cid:durableId="769084009">
    <w:abstractNumId w:val="5"/>
  </w:num>
  <w:num w:numId="21" w16cid:durableId="1520467449">
    <w:abstractNumId w:val="23"/>
  </w:num>
  <w:num w:numId="22" w16cid:durableId="2146581611">
    <w:abstractNumId w:val="8"/>
  </w:num>
  <w:num w:numId="23" w16cid:durableId="1035887551">
    <w:abstractNumId w:val="30"/>
  </w:num>
  <w:num w:numId="24" w16cid:durableId="1419251583">
    <w:abstractNumId w:val="13"/>
  </w:num>
  <w:num w:numId="25" w16cid:durableId="165244157">
    <w:abstractNumId w:val="28"/>
  </w:num>
  <w:num w:numId="26" w16cid:durableId="1915777869">
    <w:abstractNumId w:val="29"/>
  </w:num>
  <w:num w:numId="27" w16cid:durableId="1217930452">
    <w:abstractNumId w:val="11"/>
  </w:num>
  <w:num w:numId="28" w16cid:durableId="1184442367">
    <w:abstractNumId w:val="9"/>
  </w:num>
  <w:num w:numId="29" w16cid:durableId="878710395">
    <w:abstractNumId w:val="32"/>
  </w:num>
  <w:num w:numId="30" w16cid:durableId="248587965">
    <w:abstractNumId w:val="1"/>
  </w:num>
  <w:num w:numId="31" w16cid:durableId="2020618476">
    <w:abstractNumId w:val="33"/>
  </w:num>
  <w:num w:numId="32" w16cid:durableId="2014801114">
    <w:abstractNumId w:val="2"/>
  </w:num>
  <w:num w:numId="33" w16cid:durableId="512260262">
    <w:abstractNumId w:val="15"/>
  </w:num>
  <w:num w:numId="34" w16cid:durableId="1679774468">
    <w:abstractNumId w:val="36"/>
  </w:num>
  <w:num w:numId="35" w16cid:durableId="1033460370">
    <w:abstractNumId w:val="35"/>
  </w:num>
  <w:num w:numId="36" w16cid:durableId="52241062">
    <w:abstractNumId w:val="38"/>
  </w:num>
  <w:num w:numId="37" w16cid:durableId="471607">
    <w:abstractNumId w:val="17"/>
  </w:num>
  <w:num w:numId="38" w16cid:durableId="1042285881">
    <w:abstractNumId w:val="4"/>
  </w:num>
  <w:num w:numId="39" w16cid:durableId="1593204731">
    <w:abstractNumId w:val="0"/>
  </w:num>
  <w:num w:numId="40" w16cid:durableId="90283527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13A40"/>
    <w:rsid w:val="00021611"/>
    <w:rsid w:val="00047D15"/>
    <w:rsid w:val="00086082"/>
    <w:rsid w:val="000A08DF"/>
    <w:rsid w:val="000B61AD"/>
    <w:rsid w:val="000F0CA7"/>
    <w:rsid w:val="001127DC"/>
    <w:rsid w:val="0014515E"/>
    <w:rsid w:val="00156875"/>
    <w:rsid w:val="00171E5B"/>
    <w:rsid w:val="001932E0"/>
    <w:rsid w:val="00197926"/>
    <w:rsid w:val="001E544B"/>
    <w:rsid w:val="00215CB6"/>
    <w:rsid w:val="00227B8A"/>
    <w:rsid w:val="00227DB4"/>
    <w:rsid w:val="002423ED"/>
    <w:rsid w:val="00244014"/>
    <w:rsid w:val="002701C0"/>
    <w:rsid w:val="00295738"/>
    <w:rsid w:val="002A4088"/>
    <w:rsid w:val="002B18D4"/>
    <w:rsid w:val="002B1B8A"/>
    <w:rsid w:val="002C6C8C"/>
    <w:rsid w:val="002F612F"/>
    <w:rsid w:val="003433DA"/>
    <w:rsid w:val="00370B9D"/>
    <w:rsid w:val="0039397C"/>
    <w:rsid w:val="003939E1"/>
    <w:rsid w:val="0039531A"/>
    <w:rsid w:val="003E01D0"/>
    <w:rsid w:val="00400C20"/>
    <w:rsid w:val="00436F87"/>
    <w:rsid w:val="00440B6E"/>
    <w:rsid w:val="00440DB5"/>
    <w:rsid w:val="00443CA9"/>
    <w:rsid w:val="00445521"/>
    <w:rsid w:val="004608A4"/>
    <w:rsid w:val="0048131C"/>
    <w:rsid w:val="00496FE8"/>
    <w:rsid w:val="004B3D75"/>
    <w:rsid w:val="004B5F6D"/>
    <w:rsid w:val="004C2CF0"/>
    <w:rsid w:val="004D7F8C"/>
    <w:rsid w:val="00500EDD"/>
    <w:rsid w:val="0052671E"/>
    <w:rsid w:val="005429D2"/>
    <w:rsid w:val="00543502"/>
    <w:rsid w:val="00547A74"/>
    <w:rsid w:val="00551F22"/>
    <w:rsid w:val="00561F8C"/>
    <w:rsid w:val="00563A0B"/>
    <w:rsid w:val="00570224"/>
    <w:rsid w:val="00570583"/>
    <w:rsid w:val="00571D76"/>
    <w:rsid w:val="00597F36"/>
    <w:rsid w:val="005B54F0"/>
    <w:rsid w:val="005C2058"/>
    <w:rsid w:val="005D0167"/>
    <w:rsid w:val="005E467C"/>
    <w:rsid w:val="005E616F"/>
    <w:rsid w:val="005E7363"/>
    <w:rsid w:val="00607B75"/>
    <w:rsid w:val="00621E62"/>
    <w:rsid w:val="00641D25"/>
    <w:rsid w:val="00670B05"/>
    <w:rsid w:val="00685B3C"/>
    <w:rsid w:val="00685D22"/>
    <w:rsid w:val="006931AC"/>
    <w:rsid w:val="00697541"/>
    <w:rsid w:val="006B1921"/>
    <w:rsid w:val="006C0E44"/>
    <w:rsid w:val="006C291C"/>
    <w:rsid w:val="006C41FA"/>
    <w:rsid w:val="006E26DE"/>
    <w:rsid w:val="006F6B8D"/>
    <w:rsid w:val="007356D2"/>
    <w:rsid w:val="00774280"/>
    <w:rsid w:val="00782953"/>
    <w:rsid w:val="007B215D"/>
    <w:rsid w:val="007C38B8"/>
    <w:rsid w:val="007C66F9"/>
    <w:rsid w:val="007E6281"/>
    <w:rsid w:val="00826F1B"/>
    <w:rsid w:val="00834296"/>
    <w:rsid w:val="008410C1"/>
    <w:rsid w:val="00846373"/>
    <w:rsid w:val="00861502"/>
    <w:rsid w:val="00862690"/>
    <w:rsid w:val="00883055"/>
    <w:rsid w:val="00891E09"/>
    <w:rsid w:val="008940F6"/>
    <w:rsid w:val="008A4773"/>
    <w:rsid w:val="008E71EF"/>
    <w:rsid w:val="0092188F"/>
    <w:rsid w:val="0093429F"/>
    <w:rsid w:val="0093761E"/>
    <w:rsid w:val="00987C2A"/>
    <w:rsid w:val="009A7873"/>
    <w:rsid w:val="009B5E34"/>
    <w:rsid w:val="009C2544"/>
    <w:rsid w:val="009C422D"/>
    <w:rsid w:val="009D6143"/>
    <w:rsid w:val="009E1815"/>
    <w:rsid w:val="009E6379"/>
    <w:rsid w:val="009F3881"/>
    <w:rsid w:val="009F66C3"/>
    <w:rsid w:val="00A0675C"/>
    <w:rsid w:val="00A34437"/>
    <w:rsid w:val="00A5597A"/>
    <w:rsid w:val="00A666F7"/>
    <w:rsid w:val="00A82896"/>
    <w:rsid w:val="00A97BAA"/>
    <w:rsid w:val="00AA2256"/>
    <w:rsid w:val="00AA3AF8"/>
    <w:rsid w:val="00B025B0"/>
    <w:rsid w:val="00B1038E"/>
    <w:rsid w:val="00B27D0C"/>
    <w:rsid w:val="00B57088"/>
    <w:rsid w:val="00B742E4"/>
    <w:rsid w:val="00B74EF1"/>
    <w:rsid w:val="00B80565"/>
    <w:rsid w:val="00B946A0"/>
    <w:rsid w:val="00B9778D"/>
    <w:rsid w:val="00BC0A35"/>
    <w:rsid w:val="00BC0E71"/>
    <w:rsid w:val="00BD027B"/>
    <w:rsid w:val="00BF70D1"/>
    <w:rsid w:val="00C20C17"/>
    <w:rsid w:val="00C307E1"/>
    <w:rsid w:val="00C33B32"/>
    <w:rsid w:val="00C360B2"/>
    <w:rsid w:val="00C530B4"/>
    <w:rsid w:val="00C67BCA"/>
    <w:rsid w:val="00C72244"/>
    <w:rsid w:val="00C82D6E"/>
    <w:rsid w:val="00C839FC"/>
    <w:rsid w:val="00CC6675"/>
    <w:rsid w:val="00CD4A06"/>
    <w:rsid w:val="00CE5940"/>
    <w:rsid w:val="00CF5BFA"/>
    <w:rsid w:val="00D03ED2"/>
    <w:rsid w:val="00D3057D"/>
    <w:rsid w:val="00D37C3F"/>
    <w:rsid w:val="00D82D1A"/>
    <w:rsid w:val="00D86F2E"/>
    <w:rsid w:val="00D87C9A"/>
    <w:rsid w:val="00DB4471"/>
    <w:rsid w:val="00DB7E05"/>
    <w:rsid w:val="00DD0AFE"/>
    <w:rsid w:val="00DE14B9"/>
    <w:rsid w:val="00E027E3"/>
    <w:rsid w:val="00E10BB1"/>
    <w:rsid w:val="00E33C05"/>
    <w:rsid w:val="00E42600"/>
    <w:rsid w:val="00E606A9"/>
    <w:rsid w:val="00E65571"/>
    <w:rsid w:val="00E661A0"/>
    <w:rsid w:val="00E70B26"/>
    <w:rsid w:val="00E87A8D"/>
    <w:rsid w:val="00E91A6E"/>
    <w:rsid w:val="00EA088E"/>
    <w:rsid w:val="00EA1DF1"/>
    <w:rsid w:val="00EA2339"/>
    <w:rsid w:val="00EA3C76"/>
    <w:rsid w:val="00EB27A3"/>
    <w:rsid w:val="00EB6B55"/>
    <w:rsid w:val="00EC610E"/>
    <w:rsid w:val="00ED4E41"/>
    <w:rsid w:val="00ED7266"/>
    <w:rsid w:val="00EE4DE4"/>
    <w:rsid w:val="00EE6B9C"/>
    <w:rsid w:val="00F323FD"/>
    <w:rsid w:val="00F36170"/>
    <w:rsid w:val="00F53182"/>
    <w:rsid w:val="00F53303"/>
    <w:rsid w:val="00F61255"/>
    <w:rsid w:val="00F83C76"/>
    <w:rsid w:val="00F9270F"/>
    <w:rsid w:val="00FB25EE"/>
    <w:rsid w:val="00FB4E78"/>
    <w:rsid w:val="00FC0BC3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B2A2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link w:val="ListParagraphChar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CD4A06"/>
    <w:rPr>
      <w:sz w:val="20"/>
    </w:rPr>
  </w:style>
  <w:style w:type="paragraph" w:styleId="Revision">
    <w:name w:val="Revision"/>
    <w:hidden/>
    <w:uiPriority w:val="99"/>
    <w:semiHidden/>
    <w:rsid w:val="00215CB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A6B2C"/>
    <w:rsid w:val="000C13EA"/>
    <w:rsid w:val="001826A8"/>
    <w:rsid w:val="00440EB7"/>
    <w:rsid w:val="00470A30"/>
    <w:rsid w:val="00602C3C"/>
    <w:rsid w:val="00634B25"/>
    <w:rsid w:val="00644C96"/>
    <w:rsid w:val="00713C39"/>
    <w:rsid w:val="00815314"/>
    <w:rsid w:val="00816297"/>
    <w:rsid w:val="00851586"/>
    <w:rsid w:val="00895678"/>
    <w:rsid w:val="008B391C"/>
    <w:rsid w:val="009005AC"/>
    <w:rsid w:val="009D00F9"/>
    <w:rsid w:val="00A20911"/>
    <w:rsid w:val="00C0406B"/>
    <w:rsid w:val="00D14863"/>
    <w:rsid w:val="00E20E3A"/>
    <w:rsid w:val="00E67482"/>
    <w:rsid w:val="00E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D402-F941-467E-9730-212557C6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2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Judy Ryan</cp:lastModifiedBy>
  <cp:revision>4</cp:revision>
  <cp:lastPrinted>2018-08-22T01:37:00Z</cp:lastPrinted>
  <dcterms:created xsi:type="dcterms:W3CDTF">2023-06-13T02:12:00Z</dcterms:created>
  <dcterms:modified xsi:type="dcterms:W3CDTF">2023-06-13T02:13:00Z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2023-01-10T01:44:36Z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8465bd83-b287-4583-a070-fc9b8edb3c0d</vt:lpwstr>
  </property>
  <property fmtid="{D5CDD505-2E9C-101B-9397-08002B2CF9AE}" pid="8" name="MSIP_Label_3452b36d-f601-4e6b-943f-5f6005588b93_ContentBits">
    <vt:lpwstr>0</vt:lpwstr>
  </property>
</Properties>
</file>