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F530" w14:textId="1B0EE23B" w:rsidR="00DF7E58" w:rsidRPr="002E30D2" w:rsidRDefault="00017FB9" w:rsidP="00A75F84">
      <w:pPr>
        <w:spacing w:after="120" w:line="360" w:lineRule="auto"/>
        <w:rPr>
          <w:rFonts w:ascii="Century Gothic" w:hAnsi="Century Gothic" w:cstheme="minorHAnsi"/>
          <w:b/>
          <w:bCs/>
          <w:color w:val="2178B0"/>
          <w:sz w:val="36"/>
          <w:szCs w:val="36"/>
        </w:rPr>
      </w:pPr>
      <w:r w:rsidRPr="002E30D2">
        <w:rPr>
          <w:rFonts w:ascii="Century Gothic" w:hAnsi="Century Gothic" w:cstheme="minorHAnsi"/>
          <w:noProof/>
          <w:color w:val="2178B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5C7AAF" wp14:editId="4B7967CD">
            <wp:simplePos x="0" y="0"/>
            <wp:positionH relativeFrom="column">
              <wp:posOffset>4462325</wp:posOffset>
            </wp:positionH>
            <wp:positionV relativeFrom="paragraph">
              <wp:posOffset>-528555</wp:posOffset>
            </wp:positionV>
            <wp:extent cx="1986162" cy="675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90" cy="68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0D2">
        <w:rPr>
          <w:rFonts w:ascii="Century Gothic" w:hAnsi="Century Gothic" w:cstheme="minorHAnsi"/>
          <w:b/>
          <w:bCs/>
          <w:color w:val="2178B0"/>
          <w:sz w:val="36"/>
          <w:szCs w:val="36"/>
        </w:rPr>
        <w:t>Position Description</w:t>
      </w:r>
    </w:p>
    <w:p w14:paraId="3DA19668" w14:textId="7B90D813" w:rsidR="00017FB9" w:rsidRPr="002E30D2" w:rsidRDefault="00017FB9" w:rsidP="00A75F84">
      <w:pPr>
        <w:spacing w:after="120" w:line="360" w:lineRule="auto"/>
        <w:rPr>
          <w:rFonts w:ascii="Century Gothic" w:hAnsi="Century Gothic" w:cstheme="minorHAnsi"/>
          <w:color w:val="2178B0"/>
          <w:sz w:val="36"/>
          <w:szCs w:val="36"/>
        </w:rPr>
      </w:pPr>
      <w:r w:rsidRPr="002E30D2">
        <w:rPr>
          <w:rFonts w:ascii="Century Gothic" w:hAnsi="Century Gothic" w:cstheme="minorHAnsi"/>
          <w:noProof/>
          <w:color w:val="2178B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31BD494" wp14:editId="7ED6D557">
            <wp:simplePos x="0" y="0"/>
            <wp:positionH relativeFrom="column">
              <wp:posOffset>-2272030</wp:posOffset>
            </wp:positionH>
            <wp:positionV relativeFrom="paragraph">
              <wp:posOffset>331774</wp:posOffset>
            </wp:positionV>
            <wp:extent cx="10111105" cy="164147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wa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10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A8" w:rsidRPr="002E30D2">
        <w:rPr>
          <w:rFonts w:ascii="Century Gothic" w:hAnsi="Century Gothic" w:cstheme="minorHAnsi"/>
          <w:color w:val="2178B0"/>
          <w:sz w:val="36"/>
          <w:szCs w:val="36"/>
        </w:rPr>
        <w:t xml:space="preserve">Planning </w:t>
      </w:r>
      <w:r w:rsidR="00D57AB4">
        <w:rPr>
          <w:rFonts w:ascii="Century Gothic" w:hAnsi="Century Gothic" w:cstheme="minorHAnsi"/>
          <w:color w:val="2178B0"/>
          <w:sz w:val="36"/>
          <w:szCs w:val="36"/>
        </w:rPr>
        <w:t>and</w:t>
      </w:r>
      <w:r w:rsidR="00FA20EF" w:rsidRPr="002E30D2">
        <w:rPr>
          <w:rFonts w:ascii="Century Gothic" w:hAnsi="Century Gothic" w:cstheme="minorHAnsi"/>
          <w:color w:val="2178B0"/>
          <w:sz w:val="36"/>
          <w:szCs w:val="36"/>
        </w:rPr>
        <w:t xml:space="preserve"> </w:t>
      </w:r>
      <w:r w:rsidR="00055446" w:rsidRPr="002E30D2">
        <w:rPr>
          <w:rFonts w:ascii="Century Gothic" w:hAnsi="Century Gothic" w:cstheme="minorHAnsi"/>
          <w:color w:val="2178B0"/>
          <w:sz w:val="36"/>
          <w:szCs w:val="36"/>
        </w:rPr>
        <w:t>Assessment</w:t>
      </w:r>
      <w:r w:rsidR="000F2D17" w:rsidRPr="002E30D2">
        <w:rPr>
          <w:rFonts w:ascii="Century Gothic" w:hAnsi="Century Gothic" w:cstheme="minorHAnsi"/>
          <w:color w:val="2178B0"/>
          <w:sz w:val="36"/>
          <w:szCs w:val="36"/>
        </w:rPr>
        <w:t xml:space="preserve"> Specialist</w:t>
      </w:r>
    </w:p>
    <w:p w14:paraId="48716941" w14:textId="77777777" w:rsidR="00017FB9" w:rsidRPr="002E30D2" w:rsidRDefault="00017FB9" w:rsidP="00A75F84">
      <w:pPr>
        <w:spacing w:after="120" w:line="360" w:lineRule="auto"/>
        <w:rPr>
          <w:rFonts w:ascii="Century Gothic" w:hAnsi="Century Gothic"/>
        </w:rPr>
      </w:pPr>
    </w:p>
    <w:p w14:paraId="1C582632" w14:textId="77777777" w:rsidR="00740EFF" w:rsidRPr="002E30D2" w:rsidRDefault="00740EFF" w:rsidP="00A75F84">
      <w:pPr>
        <w:spacing w:after="120" w:line="360" w:lineRule="auto"/>
        <w:rPr>
          <w:rFonts w:ascii="Century Gothic" w:hAnsi="Century Gothic"/>
        </w:rPr>
      </w:pPr>
    </w:p>
    <w:p w14:paraId="6A005B02" w14:textId="77777777" w:rsidR="008C49D9" w:rsidRPr="002E30D2" w:rsidRDefault="008C49D9" w:rsidP="00A75F84">
      <w:pPr>
        <w:spacing w:after="120" w:line="360" w:lineRule="auto"/>
        <w:rPr>
          <w:rFonts w:ascii="Century Gothic" w:hAnsi="Century Gothic"/>
        </w:rPr>
      </w:pPr>
    </w:p>
    <w:p w14:paraId="3E7BA941" w14:textId="77777777" w:rsidR="00017FB9" w:rsidRPr="002E30D2" w:rsidRDefault="00017FB9" w:rsidP="00A75F84">
      <w:pPr>
        <w:spacing w:after="120" w:line="360" w:lineRule="auto"/>
        <w:rPr>
          <w:rFonts w:ascii="Century Gothic" w:hAnsi="Century Gothic"/>
        </w:rPr>
      </w:pPr>
    </w:p>
    <w:p w14:paraId="32FA1F89" w14:textId="7FA7FAC4" w:rsidR="00017FB9" w:rsidRPr="002E30D2" w:rsidRDefault="00205C81" w:rsidP="00A75F84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  <w:r w:rsidRPr="002E30D2">
        <w:rPr>
          <w:rFonts w:ascii="Century Gothic" w:hAnsi="Century Gothic"/>
          <w:b/>
          <w:bCs/>
          <w:sz w:val="24"/>
          <w:szCs w:val="24"/>
        </w:rPr>
        <w:t xml:space="preserve">Portfolio: </w:t>
      </w:r>
      <w:r w:rsidR="00017FB9" w:rsidRPr="002E30D2">
        <w:rPr>
          <w:rFonts w:ascii="Century Gothic" w:hAnsi="Century Gothic"/>
          <w:b/>
          <w:bCs/>
          <w:sz w:val="24"/>
          <w:szCs w:val="24"/>
        </w:rPr>
        <w:t xml:space="preserve">Strategy </w:t>
      </w:r>
      <w:r w:rsidR="00D57AB4">
        <w:rPr>
          <w:rFonts w:ascii="Century Gothic" w:hAnsi="Century Gothic"/>
          <w:b/>
          <w:bCs/>
          <w:sz w:val="24"/>
          <w:szCs w:val="24"/>
        </w:rPr>
        <w:t>and</w:t>
      </w:r>
      <w:r w:rsidR="00017FB9" w:rsidRPr="002E30D2">
        <w:rPr>
          <w:rFonts w:ascii="Century Gothic" w:hAnsi="Century Gothic"/>
          <w:b/>
          <w:bCs/>
          <w:sz w:val="24"/>
          <w:szCs w:val="24"/>
        </w:rPr>
        <w:t xml:space="preserve"> Performance</w:t>
      </w:r>
    </w:p>
    <w:p w14:paraId="29ACC45C" w14:textId="018BE4EA" w:rsidR="00017FB9" w:rsidRPr="002E30D2" w:rsidRDefault="00017FB9" w:rsidP="00A75F84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  <w:r w:rsidRPr="002E30D2">
        <w:rPr>
          <w:rFonts w:ascii="Century Gothic" w:hAnsi="Century Gothic"/>
          <w:b/>
          <w:bCs/>
          <w:sz w:val="24"/>
          <w:szCs w:val="24"/>
        </w:rPr>
        <w:t>Reporting to</w:t>
      </w:r>
      <w:r w:rsidR="00C906E2">
        <w:rPr>
          <w:rFonts w:ascii="Century Gothic" w:hAnsi="Century Gothic"/>
          <w:b/>
          <w:bCs/>
          <w:sz w:val="24"/>
          <w:szCs w:val="24"/>
        </w:rPr>
        <w:t>:</w:t>
      </w:r>
      <w:r w:rsidRPr="002E30D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12ACE" w:rsidRPr="002E30D2">
        <w:rPr>
          <w:rFonts w:ascii="Century Gothic" w:hAnsi="Century Gothic"/>
          <w:b/>
          <w:bCs/>
          <w:sz w:val="24"/>
          <w:szCs w:val="24"/>
        </w:rPr>
        <w:t xml:space="preserve">Environmental Planning, Assessment </w:t>
      </w:r>
      <w:r w:rsidR="00D57AB4">
        <w:rPr>
          <w:rFonts w:ascii="Century Gothic" w:hAnsi="Century Gothic"/>
          <w:b/>
          <w:bCs/>
          <w:sz w:val="24"/>
          <w:szCs w:val="24"/>
        </w:rPr>
        <w:t>and</w:t>
      </w:r>
      <w:r w:rsidR="00312ACE" w:rsidRPr="002E30D2">
        <w:rPr>
          <w:rFonts w:ascii="Century Gothic" w:hAnsi="Century Gothic"/>
          <w:b/>
          <w:bCs/>
          <w:sz w:val="24"/>
          <w:szCs w:val="24"/>
        </w:rPr>
        <w:t xml:space="preserve"> Approvals</w:t>
      </w:r>
      <w:r w:rsidR="00D34A8D" w:rsidRPr="002E30D2">
        <w:rPr>
          <w:rFonts w:ascii="Century Gothic" w:hAnsi="Century Gothic"/>
          <w:b/>
          <w:bCs/>
          <w:sz w:val="24"/>
          <w:szCs w:val="24"/>
        </w:rPr>
        <w:t xml:space="preserve"> Manager</w:t>
      </w:r>
    </w:p>
    <w:p w14:paraId="23071AA6" w14:textId="09E68C0D" w:rsidR="00017FB9" w:rsidRPr="002E30D2" w:rsidRDefault="00017FB9" w:rsidP="00A75F84">
      <w:pPr>
        <w:pStyle w:val="Heading2"/>
      </w:pPr>
      <w:r w:rsidRPr="002E30D2">
        <w:t>Position Purpose</w:t>
      </w:r>
    </w:p>
    <w:p w14:paraId="4D494C0E" w14:textId="221FA15B" w:rsidR="00603959" w:rsidRPr="002E30D2" w:rsidRDefault="00DA4FEA" w:rsidP="00A75F84">
      <w:pPr>
        <w:spacing w:before="60" w:after="60" w:line="360" w:lineRule="auto"/>
        <w:ind w:right="390"/>
        <w:jc w:val="both"/>
        <w:rPr>
          <w:rFonts w:ascii="Century Gothic" w:hAnsi="Century Gothic"/>
          <w:sz w:val="20"/>
          <w:szCs w:val="20"/>
        </w:rPr>
      </w:pPr>
      <w:r w:rsidRPr="002E30D2">
        <w:rPr>
          <w:rFonts w:ascii="Century Gothic" w:hAnsi="Century Gothic"/>
          <w:sz w:val="20"/>
          <w:szCs w:val="20"/>
        </w:rPr>
        <w:t xml:space="preserve">Provide </w:t>
      </w:r>
      <w:r w:rsidR="00FE2673" w:rsidRPr="002E30D2">
        <w:rPr>
          <w:rFonts w:ascii="Century Gothic" w:hAnsi="Century Gothic"/>
          <w:sz w:val="20"/>
          <w:szCs w:val="20"/>
        </w:rPr>
        <w:t xml:space="preserve">technically robust and timely </w:t>
      </w:r>
      <w:r w:rsidRPr="002E30D2">
        <w:rPr>
          <w:rFonts w:ascii="Century Gothic" w:hAnsi="Century Gothic"/>
          <w:sz w:val="20"/>
          <w:szCs w:val="20"/>
        </w:rPr>
        <w:t>expert advice and overview</w:t>
      </w:r>
      <w:r w:rsidR="00B2601B" w:rsidRPr="002E30D2">
        <w:rPr>
          <w:rFonts w:ascii="Century Gothic" w:hAnsi="Century Gothic"/>
          <w:sz w:val="20"/>
          <w:szCs w:val="20"/>
        </w:rPr>
        <w:t xml:space="preserve"> of </w:t>
      </w:r>
      <w:r w:rsidR="00122BE0" w:rsidRPr="002E30D2">
        <w:rPr>
          <w:rFonts w:ascii="Century Gothic" w:hAnsi="Century Gothic"/>
          <w:sz w:val="20"/>
          <w:szCs w:val="20"/>
        </w:rPr>
        <w:t xml:space="preserve">environmental </w:t>
      </w:r>
      <w:r w:rsidR="00004B85" w:rsidRPr="002E30D2">
        <w:rPr>
          <w:rFonts w:ascii="Century Gothic" w:hAnsi="Century Gothic"/>
          <w:sz w:val="20"/>
          <w:szCs w:val="20"/>
        </w:rPr>
        <w:t>assessments</w:t>
      </w:r>
      <w:r w:rsidR="00122BE0" w:rsidRPr="002E30D2">
        <w:rPr>
          <w:rFonts w:ascii="Century Gothic" w:hAnsi="Century Gothic"/>
          <w:sz w:val="20"/>
          <w:szCs w:val="20"/>
        </w:rPr>
        <w:t xml:space="preserve"> and provide</w:t>
      </w:r>
      <w:r w:rsidR="00004B85" w:rsidRPr="002E30D2">
        <w:rPr>
          <w:rFonts w:ascii="Century Gothic" w:hAnsi="Century Gothic"/>
          <w:sz w:val="20"/>
          <w:szCs w:val="20"/>
        </w:rPr>
        <w:t xml:space="preserve"> recommendations</w:t>
      </w:r>
      <w:r w:rsidR="00122BE0" w:rsidRPr="002E30D2">
        <w:rPr>
          <w:rFonts w:ascii="Century Gothic" w:hAnsi="Century Gothic"/>
          <w:sz w:val="20"/>
          <w:szCs w:val="20"/>
        </w:rPr>
        <w:t xml:space="preserve"> for best practice environmental performance and management</w:t>
      </w:r>
      <w:r w:rsidR="00004B85" w:rsidRPr="002E30D2">
        <w:rPr>
          <w:rFonts w:ascii="Century Gothic" w:hAnsi="Century Gothic"/>
          <w:sz w:val="20"/>
          <w:szCs w:val="20"/>
        </w:rPr>
        <w:t xml:space="preserve"> in relation to </w:t>
      </w:r>
      <w:r w:rsidR="00122BE0" w:rsidRPr="002E30D2">
        <w:rPr>
          <w:rFonts w:ascii="Century Gothic" w:hAnsi="Century Gothic"/>
          <w:sz w:val="20"/>
          <w:szCs w:val="20"/>
        </w:rPr>
        <w:t xml:space="preserve">internal and external </w:t>
      </w:r>
      <w:r w:rsidR="00F04D36" w:rsidRPr="002E30D2">
        <w:rPr>
          <w:rFonts w:ascii="Century Gothic" w:hAnsi="Century Gothic"/>
          <w:sz w:val="20"/>
          <w:szCs w:val="20"/>
        </w:rPr>
        <w:t xml:space="preserve">development and activities impacting </w:t>
      </w:r>
      <w:r w:rsidR="00761ACD" w:rsidRPr="002E30D2">
        <w:rPr>
          <w:rFonts w:ascii="Century Gothic" w:hAnsi="Century Gothic"/>
          <w:sz w:val="20"/>
          <w:szCs w:val="20"/>
        </w:rPr>
        <w:t xml:space="preserve">WaterNSW’s </w:t>
      </w:r>
      <w:r w:rsidR="00B36F94" w:rsidRPr="002E30D2">
        <w:rPr>
          <w:rFonts w:ascii="Century Gothic" w:hAnsi="Century Gothic"/>
          <w:sz w:val="20"/>
          <w:szCs w:val="20"/>
        </w:rPr>
        <w:t>land and water supply infrastructure</w:t>
      </w:r>
      <w:r w:rsidR="00122BE0" w:rsidRPr="002E30D2">
        <w:rPr>
          <w:rFonts w:ascii="Century Gothic" w:hAnsi="Century Gothic"/>
          <w:sz w:val="20"/>
          <w:szCs w:val="20"/>
        </w:rPr>
        <w:t xml:space="preserve"> to ensure compliance with relevant environmental statutory requirements and guidelines</w:t>
      </w:r>
      <w:r w:rsidR="00004B85" w:rsidRPr="002E30D2">
        <w:rPr>
          <w:rFonts w:ascii="Century Gothic" w:hAnsi="Century Gothic"/>
          <w:sz w:val="20"/>
          <w:szCs w:val="20"/>
        </w:rPr>
        <w:t>, and put safety first.</w:t>
      </w:r>
    </w:p>
    <w:p w14:paraId="12D46F98" w14:textId="6EF31E48" w:rsidR="00017FB9" w:rsidRPr="002E30D2" w:rsidRDefault="00017FB9" w:rsidP="00A75F84">
      <w:pPr>
        <w:pStyle w:val="Heading2"/>
      </w:pPr>
      <w:r w:rsidRPr="002E30D2">
        <w:t>Key Accountabilities</w:t>
      </w:r>
    </w:p>
    <w:p w14:paraId="269E7CE5" w14:textId="06B75B4B" w:rsidR="00204975" w:rsidRPr="002E30D2" w:rsidRDefault="00204975" w:rsidP="001C05E2">
      <w:pPr>
        <w:pStyle w:val="ListBullet1"/>
        <w:numPr>
          <w:ilvl w:val="0"/>
          <w:numId w:val="36"/>
        </w:numPr>
        <w:ind w:left="426"/>
      </w:pPr>
      <w:r w:rsidRPr="002E30D2">
        <w:rPr>
          <w:b/>
          <w:bCs/>
        </w:rPr>
        <w:t>Safety</w:t>
      </w:r>
      <w:r w:rsidRPr="002E30D2">
        <w:t xml:space="preserve">: ensure all activities are undertaken with the safety of </w:t>
      </w:r>
      <w:r w:rsidR="00A62D71">
        <w:t>everyone</w:t>
      </w:r>
      <w:r w:rsidRPr="002E30D2">
        <w:t xml:space="preserve"> as the number one priority and always role model safe behaviour.</w:t>
      </w:r>
    </w:p>
    <w:p w14:paraId="37A725F3" w14:textId="77777777" w:rsidR="00960540" w:rsidRPr="002E30D2" w:rsidRDefault="00960540" w:rsidP="001C05E2">
      <w:pPr>
        <w:pStyle w:val="ListBullet1"/>
        <w:numPr>
          <w:ilvl w:val="0"/>
          <w:numId w:val="36"/>
        </w:numPr>
        <w:ind w:left="426"/>
      </w:pPr>
      <w:r w:rsidRPr="002E30D2">
        <w:rPr>
          <w:b/>
          <w:bCs/>
        </w:rPr>
        <w:t>Values</w:t>
      </w:r>
      <w:r w:rsidRPr="002E30D2">
        <w:t xml:space="preserve">: behave and make decisions in accordance with the WaterNSW Values at all times. </w:t>
      </w:r>
    </w:p>
    <w:p w14:paraId="48A79D99" w14:textId="13CFE38A" w:rsidR="00565513" w:rsidRPr="002E30D2" w:rsidRDefault="00565513" w:rsidP="001C05E2">
      <w:pPr>
        <w:pStyle w:val="ListBullet1"/>
        <w:numPr>
          <w:ilvl w:val="0"/>
          <w:numId w:val="36"/>
        </w:numPr>
        <w:ind w:left="426"/>
      </w:pPr>
      <w:r w:rsidRPr="002E30D2">
        <w:t xml:space="preserve">Ensure professional and technical </w:t>
      </w:r>
      <w:r w:rsidR="008256BB" w:rsidRPr="002E30D2">
        <w:t xml:space="preserve">environmental planning </w:t>
      </w:r>
      <w:r w:rsidRPr="002E30D2">
        <w:t xml:space="preserve">advice and guidance is provided in timely responses to development and activities under Parts 4 and 5 of the </w:t>
      </w:r>
      <w:r w:rsidRPr="002E30D2">
        <w:rPr>
          <w:i/>
          <w:iCs/>
        </w:rPr>
        <w:t>Environmental Planning and Assessment Act 1979</w:t>
      </w:r>
      <w:r w:rsidRPr="002E30D2">
        <w:t>, including SSD and SSI, and</w:t>
      </w:r>
      <w:r w:rsidR="00F83738" w:rsidRPr="002E30D2">
        <w:t>/or</w:t>
      </w:r>
      <w:r w:rsidRPr="002E30D2">
        <w:t xml:space="preserve"> where WaterNSW is the determining authority</w:t>
      </w:r>
      <w:r w:rsidR="0046414C" w:rsidRPr="002E30D2">
        <w:t xml:space="preserve">, and other </w:t>
      </w:r>
      <w:r w:rsidR="00CF3356" w:rsidRPr="002E30D2">
        <w:t>legislation as required</w:t>
      </w:r>
      <w:r w:rsidRPr="002E30D2">
        <w:t>.</w:t>
      </w:r>
    </w:p>
    <w:p w14:paraId="75D79AAD" w14:textId="401F2A23" w:rsidR="00E823B5" w:rsidRPr="002E30D2" w:rsidRDefault="00170E07" w:rsidP="001C05E2">
      <w:pPr>
        <w:pStyle w:val="ListBullet1"/>
        <w:numPr>
          <w:ilvl w:val="0"/>
          <w:numId w:val="36"/>
        </w:numPr>
        <w:ind w:left="426"/>
      </w:pPr>
      <w:r>
        <w:t>Deliver</w:t>
      </w:r>
      <w:r w:rsidR="002F696D" w:rsidRPr="002E30D2">
        <w:t xml:space="preserve"> </w:t>
      </w:r>
      <w:r w:rsidR="00A6228F" w:rsidRPr="002E30D2">
        <w:t>strategic, tactical and technical environmental advice</w:t>
      </w:r>
      <w:r w:rsidR="00D26CB9" w:rsidRPr="002E30D2">
        <w:t xml:space="preserve"> </w:t>
      </w:r>
      <w:r w:rsidR="00E823B5" w:rsidRPr="002E30D2">
        <w:t xml:space="preserve">on the appropriate application of relevant planning provisions to be able to </w:t>
      </w:r>
      <w:r>
        <w:t>provide</w:t>
      </w:r>
      <w:r w:rsidR="00E823B5" w:rsidRPr="002E30D2">
        <w:t xml:space="preserve"> the appropriate determination, conditions and environmental management standards that apply to WaterNSW </w:t>
      </w:r>
      <w:r w:rsidR="00D26CB9" w:rsidRPr="002E30D2">
        <w:t>projects</w:t>
      </w:r>
      <w:r w:rsidR="00E823B5" w:rsidRPr="002E30D2">
        <w:t>.</w:t>
      </w:r>
    </w:p>
    <w:p w14:paraId="7752DD74" w14:textId="5CF1E78D" w:rsidR="00C55F37" w:rsidRPr="002E30D2" w:rsidRDefault="00686B25" w:rsidP="001C05E2">
      <w:pPr>
        <w:pStyle w:val="ListBullet1"/>
        <w:numPr>
          <w:ilvl w:val="0"/>
          <w:numId w:val="36"/>
        </w:numPr>
        <w:ind w:left="426"/>
      </w:pPr>
      <w:r>
        <w:t>Develop and maintain</w:t>
      </w:r>
      <w:r w:rsidRPr="002E30D2">
        <w:t xml:space="preserve"> </w:t>
      </w:r>
      <w:r w:rsidR="00C55F37" w:rsidRPr="002E30D2">
        <w:t xml:space="preserve">WaterNSW’s environmental assessment tools and procedures </w:t>
      </w:r>
      <w:r>
        <w:t>and ensure</w:t>
      </w:r>
      <w:r w:rsidRPr="002E30D2">
        <w:t xml:space="preserve"> </w:t>
      </w:r>
      <w:r>
        <w:t>currency and consistent application</w:t>
      </w:r>
      <w:r w:rsidR="00C55F37" w:rsidRPr="002E30D2">
        <w:t>.</w:t>
      </w:r>
    </w:p>
    <w:p w14:paraId="0C33047D" w14:textId="37ABB529" w:rsidR="00292CB3" w:rsidRPr="002E30D2" w:rsidRDefault="008A0166" w:rsidP="001C05E2">
      <w:pPr>
        <w:pStyle w:val="ListBullet1"/>
        <w:numPr>
          <w:ilvl w:val="0"/>
          <w:numId w:val="36"/>
        </w:numPr>
        <w:ind w:left="426"/>
      </w:pPr>
      <w:r w:rsidRPr="002E30D2">
        <w:t>Lead</w:t>
      </w:r>
      <w:r w:rsidR="00292CB3" w:rsidRPr="002E30D2">
        <w:t xml:space="preserve"> </w:t>
      </w:r>
      <w:r w:rsidRPr="002E30D2">
        <w:t xml:space="preserve">and coordinate </w:t>
      </w:r>
      <w:r w:rsidR="002E288B" w:rsidRPr="002E30D2">
        <w:t xml:space="preserve">the preparation and delivery of </w:t>
      </w:r>
      <w:r w:rsidRPr="002E30D2">
        <w:t xml:space="preserve">environmental </w:t>
      </w:r>
      <w:r w:rsidR="00AD7F2B" w:rsidRPr="002E30D2">
        <w:t>approval and assessments</w:t>
      </w:r>
      <w:r w:rsidR="00292CB3" w:rsidRPr="002E30D2">
        <w:t xml:space="preserve"> including managing and coordinating resources, contracted staff, consultants, budgets and financial control, procurement, schedules and risks ensuring project deliverables </w:t>
      </w:r>
      <w:r w:rsidR="00292CB3" w:rsidRPr="002E30D2">
        <w:lastRenderedPageBreak/>
        <w:t>and milestones are met within required timeframes.</w:t>
      </w:r>
    </w:p>
    <w:p w14:paraId="1672BA23" w14:textId="48059424" w:rsidR="00C1288E" w:rsidRPr="002E30D2" w:rsidRDefault="00C1288E" w:rsidP="001C05E2">
      <w:pPr>
        <w:pStyle w:val="ListBullet1"/>
        <w:numPr>
          <w:ilvl w:val="0"/>
          <w:numId w:val="36"/>
        </w:numPr>
        <w:ind w:left="426"/>
      </w:pPr>
      <w:r w:rsidRPr="002E30D2">
        <w:t xml:space="preserve">Ensure effective collaboration </w:t>
      </w:r>
      <w:r w:rsidR="005A59C2" w:rsidRPr="002E30D2">
        <w:t xml:space="preserve">and interaction </w:t>
      </w:r>
      <w:r w:rsidRPr="002E30D2">
        <w:t>across the business</w:t>
      </w:r>
      <w:r w:rsidR="005A59C2" w:rsidRPr="002E30D2">
        <w:t xml:space="preserve"> and with</w:t>
      </w:r>
      <w:r w:rsidRPr="002E30D2">
        <w:t xml:space="preserve"> </w:t>
      </w:r>
      <w:r w:rsidR="005A59C2" w:rsidRPr="002E30D2">
        <w:t xml:space="preserve">government, community and other stakeholders </w:t>
      </w:r>
      <w:r w:rsidRPr="002E30D2">
        <w:t>in relation to environmental approvals</w:t>
      </w:r>
      <w:r w:rsidR="00284BA4" w:rsidRPr="002E30D2">
        <w:t>.</w:t>
      </w:r>
    </w:p>
    <w:p w14:paraId="3F211339" w14:textId="37C8F12E" w:rsidR="00651B71" w:rsidRPr="002E30D2" w:rsidRDefault="00651B71" w:rsidP="001C05E2">
      <w:pPr>
        <w:pStyle w:val="ListBullet1"/>
        <w:numPr>
          <w:ilvl w:val="0"/>
          <w:numId w:val="36"/>
        </w:numPr>
        <w:ind w:left="426"/>
      </w:pPr>
      <w:r w:rsidRPr="002E30D2">
        <w:t>Provide mentoring and support capability development for the team.</w:t>
      </w:r>
    </w:p>
    <w:p w14:paraId="6E35085B" w14:textId="5BB5B5DD" w:rsidR="00017FB9" w:rsidRPr="002E30D2" w:rsidRDefault="00017FB9" w:rsidP="00A75F84">
      <w:pPr>
        <w:pStyle w:val="Heading2"/>
      </w:pPr>
      <w:r w:rsidRPr="002E30D2">
        <w:t>Key Challenges</w:t>
      </w:r>
    </w:p>
    <w:p w14:paraId="0E7E99AB" w14:textId="3EF86A55" w:rsidR="00ED0DBB" w:rsidRPr="002E30D2" w:rsidRDefault="00ED0DBB" w:rsidP="001C05E2">
      <w:pPr>
        <w:pStyle w:val="ListBullet1"/>
        <w:tabs>
          <w:tab w:val="clear" w:pos="709"/>
        </w:tabs>
        <w:ind w:left="426" w:hanging="284"/>
      </w:pPr>
      <w:r w:rsidRPr="002E30D2">
        <w:t>Negotiating with project managers, proponents, consultants, agencies, and councils on the contents of development applications, environmental impact assessment documents and</w:t>
      </w:r>
      <w:r w:rsidR="004F0668" w:rsidRPr="002E30D2">
        <w:t xml:space="preserve"> </w:t>
      </w:r>
      <w:r w:rsidRPr="002E30D2">
        <w:t>approval conditions to ensure WaterNSW’s interests are appropriately addressed</w:t>
      </w:r>
      <w:r w:rsidR="003B625A" w:rsidRPr="002E30D2">
        <w:t xml:space="preserve"> </w:t>
      </w:r>
      <w:r w:rsidR="00F66485" w:rsidRPr="002E30D2">
        <w:t xml:space="preserve">and </w:t>
      </w:r>
      <w:r w:rsidR="003B625A" w:rsidRPr="002E30D2">
        <w:t>environmental impacts are minimised</w:t>
      </w:r>
      <w:r w:rsidRPr="002E30D2">
        <w:t>.</w:t>
      </w:r>
    </w:p>
    <w:p w14:paraId="141B8424" w14:textId="6FEEBF23" w:rsidR="003802E8" w:rsidRPr="002E30D2" w:rsidRDefault="00D43722" w:rsidP="001C05E2">
      <w:pPr>
        <w:pStyle w:val="ListBullet1"/>
        <w:tabs>
          <w:tab w:val="clear" w:pos="709"/>
        </w:tabs>
        <w:ind w:left="426" w:hanging="284"/>
      </w:pPr>
      <w:r w:rsidRPr="002E30D2">
        <w:t>M</w:t>
      </w:r>
      <w:r w:rsidR="003802E8" w:rsidRPr="002E30D2">
        <w:t>aintaining high levels of customer service, efficiency and effectiveness.</w:t>
      </w:r>
    </w:p>
    <w:p w14:paraId="2C532C34" w14:textId="0F51ED24" w:rsidR="00322FE7" w:rsidRPr="002E30D2" w:rsidRDefault="00322FE7" w:rsidP="001C05E2">
      <w:pPr>
        <w:pStyle w:val="ListBullet1"/>
        <w:tabs>
          <w:tab w:val="clear" w:pos="709"/>
        </w:tabs>
        <w:ind w:left="426" w:hanging="284"/>
      </w:pPr>
      <w:r w:rsidRPr="002E30D2">
        <w:t xml:space="preserve">Ensuring </w:t>
      </w:r>
      <w:r w:rsidR="00B522B7" w:rsidRPr="002E30D2">
        <w:t xml:space="preserve">advice is provided within </w:t>
      </w:r>
      <w:r w:rsidRPr="002E30D2">
        <w:t xml:space="preserve">statutory </w:t>
      </w:r>
      <w:r w:rsidR="00312ACE" w:rsidRPr="002E30D2">
        <w:t xml:space="preserve">and agreed </w:t>
      </w:r>
      <w:r w:rsidRPr="002E30D2">
        <w:t>timeframes</w:t>
      </w:r>
      <w:r w:rsidR="0087487B" w:rsidRPr="002E30D2">
        <w:t>.</w:t>
      </w:r>
    </w:p>
    <w:p w14:paraId="17C4949B" w14:textId="32D9324D" w:rsidR="0039499D" w:rsidRPr="002E30D2" w:rsidRDefault="0039499D" w:rsidP="001C05E2">
      <w:pPr>
        <w:pStyle w:val="ListBullet1"/>
        <w:tabs>
          <w:tab w:val="clear" w:pos="709"/>
        </w:tabs>
        <w:ind w:left="426" w:hanging="284"/>
      </w:pPr>
      <w:r w:rsidRPr="002E30D2">
        <w:t>Keeping abreast of evolving environmental regulations and policies, and implementing changes effectively into project planning and execution.</w:t>
      </w:r>
    </w:p>
    <w:p w14:paraId="6F93A28C" w14:textId="7865F646" w:rsidR="008C5832" w:rsidRPr="002E30D2" w:rsidRDefault="008C5832" w:rsidP="00A75F84">
      <w:pPr>
        <w:pStyle w:val="Heading2"/>
      </w:pPr>
      <w:r w:rsidRPr="002E30D2">
        <w:t>Significant Internal Relationships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395"/>
        <w:gridCol w:w="5341"/>
      </w:tblGrid>
      <w:tr w:rsidR="00F47C99" w:rsidRPr="002E30D2" w14:paraId="7EE67BF2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3321B03" w14:textId="3140DD53" w:rsidR="00F47C99" w:rsidRPr="002E30D2" w:rsidRDefault="00734FA5" w:rsidP="00A75F84">
            <w:pPr>
              <w:pStyle w:val="Tableheading2"/>
            </w:pPr>
            <w:r w:rsidRPr="002E30D2">
              <w:t>Stakeholder</w:t>
            </w:r>
          </w:p>
        </w:tc>
        <w:tc>
          <w:tcPr>
            <w:tcW w:w="5341" w:type="dxa"/>
          </w:tcPr>
          <w:p w14:paraId="644324C5" w14:textId="4548D6C0" w:rsidR="00F47C99" w:rsidRPr="002E30D2" w:rsidRDefault="00734FA5" w:rsidP="00A75F84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0D2">
              <w:t>Purpose of Relationship</w:t>
            </w:r>
          </w:p>
        </w:tc>
      </w:tr>
      <w:tr w:rsidR="00FA364B" w:rsidRPr="002E30D2" w14:paraId="518A73D2" w14:textId="77777777" w:rsidTr="0096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B2DDFB5" w14:textId="61E8962E" w:rsidR="00F47C99" w:rsidRPr="002E30D2" w:rsidRDefault="00CA5FFE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Operations </w:t>
            </w:r>
            <w:r w:rsidR="00004CC6"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Portfolio</w:t>
            </w:r>
          </w:p>
        </w:tc>
        <w:tc>
          <w:tcPr>
            <w:tcW w:w="5341" w:type="dxa"/>
            <w:shd w:val="clear" w:color="auto" w:fill="auto"/>
          </w:tcPr>
          <w:p w14:paraId="59EC1910" w14:textId="7B24C50B" w:rsidR="00F47C99" w:rsidRPr="002E30D2" w:rsidRDefault="004650BE" w:rsidP="00A75F84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Advice</w:t>
            </w:r>
            <w:r w:rsidR="00A55C29" w:rsidRPr="002E30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464C" w:rsidRPr="002E30D2">
              <w:rPr>
                <w:rFonts w:ascii="Century Gothic" w:hAnsi="Century Gothic"/>
                <w:sz w:val="20"/>
                <w:szCs w:val="20"/>
              </w:rPr>
              <w:t xml:space="preserve">/ approvals </w:t>
            </w:r>
            <w:r w:rsidR="00A55C29" w:rsidRPr="002E30D2">
              <w:rPr>
                <w:rFonts w:ascii="Century Gothic" w:hAnsi="Century Gothic"/>
                <w:sz w:val="20"/>
                <w:szCs w:val="20"/>
              </w:rPr>
              <w:t xml:space="preserve">and support. </w:t>
            </w:r>
          </w:p>
        </w:tc>
      </w:tr>
      <w:tr w:rsidR="00FA364B" w:rsidRPr="002E30D2" w14:paraId="75AAAF36" w14:textId="77777777" w:rsidTr="00CC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8A268A" w14:textId="1FD35D82" w:rsidR="00F47C99" w:rsidRPr="002E30D2" w:rsidRDefault="00D14FDB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Strategy &amp; Performance Portfolio</w:t>
            </w:r>
          </w:p>
        </w:tc>
        <w:tc>
          <w:tcPr>
            <w:tcW w:w="5341" w:type="dxa"/>
          </w:tcPr>
          <w:p w14:paraId="19F56183" w14:textId="3E98E7A2" w:rsidR="00F47C99" w:rsidRPr="002E30D2" w:rsidRDefault="004D73A8" w:rsidP="00A75F84">
            <w:p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Advice and support.</w:t>
            </w:r>
          </w:p>
        </w:tc>
      </w:tr>
    </w:tbl>
    <w:p w14:paraId="0C940686" w14:textId="667ECD5F" w:rsidR="008C5832" w:rsidRPr="002E30D2" w:rsidRDefault="008C5832" w:rsidP="00A75F84">
      <w:pPr>
        <w:pStyle w:val="Heading2"/>
      </w:pPr>
      <w:r w:rsidRPr="002E30D2">
        <w:t>Significant External Relationships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395"/>
        <w:gridCol w:w="5341"/>
      </w:tblGrid>
      <w:tr w:rsidR="00204EF7" w:rsidRPr="002E30D2" w14:paraId="4F1DAD83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BD0C3C7" w14:textId="77777777" w:rsidR="00204EF7" w:rsidRPr="002E30D2" w:rsidRDefault="00204EF7" w:rsidP="00A75F84">
            <w:pPr>
              <w:pStyle w:val="Tableheading2"/>
            </w:pPr>
            <w:r w:rsidRPr="002E30D2">
              <w:t>Stakeholder</w:t>
            </w:r>
          </w:p>
        </w:tc>
        <w:tc>
          <w:tcPr>
            <w:tcW w:w="5341" w:type="dxa"/>
          </w:tcPr>
          <w:p w14:paraId="02F3695C" w14:textId="77777777" w:rsidR="00204EF7" w:rsidRPr="002E30D2" w:rsidRDefault="00204EF7" w:rsidP="00A75F84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0D2">
              <w:t>Purpose of Relationship</w:t>
            </w:r>
          </w:p>
        </w:tc>
      </w:tr>
      <w:tr w:rsidR="006F7E4F" w:rsidRPr="002E30D2" w14:paraId="43761CD1" w14:textId="77777777" w:rsidTr="0096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4096522F" w14:textId="14967D18" w:rsidR="00CA1C5E" w:rsidRPr="002E30D2" w:rsidRDefault="00CA1C5E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Local government – development assessment staff </w:t>
            </w:r>
          </w:p>
        </w:tc>
        <w:tc>
          <w:tcPr>
            <w:tcW w:w="5341" w:type="dxa"/>
            <w:shd w:val="clear" w:color="auto" w:fill="auto"/>
          </w:tcPr>
          <w:p w14:paraId="61DBAC84" w14:textId="6A496DEC" w:rsidR="00CA1C5E" w:rsidRPr="002E30D2" w:rsidRDefault="007B7FFB" w:rsidP="00A75F84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P</w:t>
            </w:r>
            <w:r w:rsidR="00CA1C5E" w:rsidRPr="002E30D2">
              <w:rPr>
                <w:rFonts w:ascii="Century Gothic" w:hAnsi="Century Gothic"/>
                <w:sz w:val="20"/>
                <w:szCs w:val="20"/>
              </w:rPr>
              <w:t>rovide advice</w:t>
            </w:r>
            <w:r w:rsidRPr="002E30D2">
              <w:rPr>
                <w:rFonts w:ascii="Century Gothic" w:hAnsi="Century Gothic"/>
                <w:sz w:val="20"/>
                <w:szCs w:val="20"/>
              </w:rPr>
              <w:t xml:space="preserve"> on development proposals</w:t>
            </w:r>
            <w:r w:rsidR="00CA1C5E" w:rsidRPr="002E30D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6F7E4F" w:rsidRPr="002E30D2" w14:paraId="01962FA9" w14:textId="77777777" w:rsidTr="0096419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05586CCE" w14:textId="2B724B2B" w:rsidR="00CA1C5E" w:rsidRPr="002E30D2" w:rsidRDefault="00CA1C5E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State government</w:t>
            </w:r>
          </w:p>
        </w:tc>
        <w:tc>
          <w:tcPr>
            <w:tcW w:w="5341" w:type="dxa"/>
            <w:shd w:val="clear" w:color="auto" w:fill="auto"/>
          </w:tcPr>
          <w:p w14:paraId="2C52DA87" w14:textId="7D3D6A07" w:rsidR="00CA1C5E" w:rsidRPr="002E30D2" w:rsidRDefault="0059463C" w:rsidP="00A75F84">
            <w:p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 xml:space="preserve">Provide advice on and responses to </w:t>
            </w:r>
            <w:r w:rsidR="00CA1C5E" w:rsidRPr="002E30D2">
              <w:rPr>
                <w:rFonts w:ascii="Century Gothic" w:hAnsi="Century Gothic"/>
                <w:sz w:val="20"/>
                <w:szCs w:val="20"/>
              </w:rPr>
              <w:t>State Significant Development/Infrastructure</w:t>
            </w:r>
            <w:r w:rsidRPr="002E30D2">
              <w:rPr>
                <w:rFonts w:ascii="Century Gothic" w:hAnsi="Century Gothic"/>
                <w:sz w:val="20"/>
                <w:szCs w:val="20"/>
              </w:rPr>
              <w:t xml:space="preserve"> proposals</w:t>
            </w:r>
          </w:p>
        </w:tc>
      </w:tr>
      <w:tr w:rsidR="006F7E4F" w:rsidRPr="002E30D2" w14:paraId="48722B06" w14:textId="77777777" w:rsidTr="0096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5DA6A5BE" w14:textId="3DE603C0" w:rsidR="00042F6A" w:rsidRPr="002E30D2" w:rsidRDefault="00042F6A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Proponents and their consultants</w:t>
            </w:r>
          </w:p>
        </w:tc>
        <w:tc>
          <w:tcPr>
            <w:tcW w:w="5341" w:type="dxa"/>
            <w:shd w:val="clear" w:color="auto" w:fill="auto"/>
          </w:tcPr>
          <w:p w14:paraId="5D31540C" w14:textId="5B50E981" w:rsidR="00042F6A" w:rsidRPr="002E30D2" w:rsidRDefault="00042F6A" w:rsidP="00A75F84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Consultation on development proposals</w:t>
            </w:r>
            <w:r w:rsidR="009864D5" w:rsidRPr="002E30D2">
              <w:rPr>
                <w:rFonts w:ascii="Century Gothic" w:hAnsi="Century Gothic"/>
                <w:sz w:val="20"/>
                <w:szCs w:val="20"/>
              </w:rPr>
              <w:t xml:space="preserve"> and activities</w:t>
            </w:r>
            <w:r w:rsidRPr="002E30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17BAF" w:rsidRPr="002E30D2" w14:paraId="25751AFB" w14:textId="77777777" w:rsidTr="000B3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3B0EFB2" w14:textId="77777777" w:rsidR="00317BAF" w:rsidRPr="002E30D2" w:rsidRDefault="00317BAF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Other relevant government agencies, consultants, community groups, developers and the public</w:t>
            </w:r>
          </w:p>
        </w:tc>
        <w:tc>
          <w:tcPr>
            <w:tcW w:w="5341" w:type="dxa"/>
          </w:tcPr>
          <w:p w14:paraId="35E82235" w14:textId="77777777" w:rsidR="00317BAF" w:rsidRPr="002E30D2" w:rsidRDefault="00317BAF" w:rsidP="00A75F84">
            <w:p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Technical expertise and specialist liaison to facilitate cooperation.</w:t>
            </w:r>
          </w:p>
        </w:tc>
      </w:tr>
    </w:tbl>
    <w:p w14:paraId="46FD73F9" w14:textId="782C7DC9" w:rsidR="008C5832" w:rsidRPr="002E30D2" w:rsidRDefault="008C5832" w:rsidP="00A75F84">
      <w:pPr>
        <w:pStyle w:val="Heading2"/>
      </w:pPr>
      <w:r w:rsidRPr="002E30D2">
        <w:t>Delegations, Financial Accountabilities &amp; Freedom to Act</w:t>
      </w:r>
    </w:p>
    <w:p w14:paraId="32777947" w14:textId="0C2D35A2" w:rsidR="008C5832" w:rsidRPr="002E30D2" w:rsidRDefault="008C5832" w:rsidP="00A75F84">
      <w:pPr>
        <w:spacing w:before="60" w:after="60" w:line="360" w:lineRule="auto"/>
        <w:ind w:right="391"/>
        <w:rPr>
          <w:rFonts w:ascii="Century Gothic" w:hAnsi="Century Gothic"/>
          <w:sz w:val="20"/>
          <w:szCs w:val="20"/>
        </w:rPr>
      </w:pPr>
      <w:r w:rsidRPr="002E30D2">
        <w:rPr>
          <w:rFonts w:ascii="Century Gothic" w:hAnsi="Century Gothic"/>
          <w:sz w:val="20"/>
          <w:szCs w:val="20"/>
        </w:rPr>
        <w:t>As defined in the WaterNSW Financial Delegations as varied from time to time.</w:t>
      </w:r>
    </w:p>
    <w:p w14:paraId="6FFBCEE8" w14:textId="03663D8F" w:rsidR="008C5832" w:rsidRPr="002E30D2" w:rsidRDefault="008C5832" w:rsidP="00A75F84">
      <w:pPr>
        <w:pStyle w:val="Heading2"/>
      </w:pPr>
      <w:r w:rsidRPr="002E30D2">
        <w:lastRenderedPageBreak/>
        <w:t>WaterNSW Leadership &amp; Performance Competencies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17"/>
        <w:gridCol w:w="1161"/>
        <w:gridCol w:w="4687"/>
        <w:gridCol w:w="581"/>
      </w:tblGrid>
      <w:tr w:rsidR="00E235B2" w:rsidRPr="002E30D2" w14:paraId="414B06C4" w14:textId="77777777" w:rsidTr="0068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E867C0E" w14:textId="48638450" w:rsidR="00E235B2" w:rsidRPr="002E30D2" w:rsidRDefault="00E235B2" w:rsidP="00A75F84">
            <w:pPr>
              <w:spacing w:before="60" w:after="60" w:line="360" w:lineRule="auto"/>
              <w:ind w:right="39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2E30D2">
              <w:rPr>
                <w:rFonts w:ascii="Century Gothic" w:hAnsi="Century Gothic"/>
                <w:color w:val="4472C4" w:themeColor="accent1"/>
              </w:rPr>
              <w:t>People</w:t>
            </w:r>
          </w:p>
        </w:tc>
        <w:tc>
          <w:tcPr>
            <w:tcW w:w="876" w:type="dxa"/>
          </w:tcPr>
          <w:p w14:paraId="3130261E" w14:textId="6D8FD196" w:rsidR="00E235B2" w:rsidRPr="002E30D2" w:rsidRDefault="00E235B2" w:rsidP="00A75F84">
            <w:pPr>
              <w:spacing w:before="60" w:after="60" w:line="360" w:lineRule="auto"/>
              <w:ind w:right="3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2E30D2">
              <w:rPr>
                <w:rFonts w:ascii="Century Gothic" w:hAnsi="Century Gothic"/>
                <w:color w:val="4472C4" w:themeColor="accent1"/>
              </w:rPr>
              <w:t>Level</w:t>
            </w:r>
          </w:p>
        </w:tc>
        <w:tc>
          <w:tcPr>
            <w:tcW w:w="5468" w:type="dxa"/>
            <w:gridSpan w:val="2"/>
          </w:tcPr>
          <w:p w14:paraId="38521DB9" w14:textId="2C2EB3E3" w:rsidR="00E235B2" w:rsidRPr="002E30D2" w:rsidRDefault="00E235B2" w:rsidP="00A75F84">
            <w:pPr>
              <w:spacing w:before="60" w:after="60" w:line="360" w:lineRule="auto"/>
              <w:ind w:right="3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</w:p>
        </w:tc>
      </w:tr>
      <w:tr w:rsidR="002E30D2" w:rsidRPr="002E30D2" w14:paraId="084C43D3" w14:textId="77777777" w:rsidTr="006811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7774607" w14:textId="77777777" w:rsidR="00791FEA" w:rsidRPr="002E30D2" w:rsidRDefault="00791FEA" w:rsidP="00724502">
            <w:pPr>
              <w:pStyle w:val="Tableheading2"/>
              <w:rPr>
                <w:b w:val="0"/>
                <w:bCs w:val="0"/>
              </w:rPr>
            </w:pPr>
            <w:r w:rsidRPr="002E30D2">
              <w:rPr>
                <w:b w:val="0"/>
                <w:bCs w:val="0"/>
              </w:rPr>
              <w:t>Coaching &amp; Developing Others</w:t>
            </w:r>
          </w:p>
        </w:tc>
        <w:tc>
          <w:tcPr>
            <w:tcW w:w="876" w:type="dxa"/>
            <w:shd w:val="clear" w:color="auto" w:fill="auto"/>
          </w:tcPr>
          <w:p w14:paraId="05C61D50" w14:textId="77777777" w:rsidR="00791FEA" w:rsidRPr="002E30D2" w:rsidRDefault="00791FEA" w:rsidP="00724502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4849" w:type="dxa"/>
            <w:shd w:val="clear" w:color="auto" w:fill="auto"/>
          </w:tcPr>
          <w:p w14:paraId="0DCD222F" w14:textId="77777777" w:rsidR="00791FEA" w:rsidRPr="002E30D2" w:rsidRDefault="00791FEA" w:rsidP="00E23429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Supports individual development in line with career aspirations and business requirements</w:t>
            </w:r>
          </w:p>
          <w:p w14:paraId="11A52C7C" w14:textId="77777777" w:rsidR="00791FEA" w:rsidRPr="002E30D2" w:rsidRDefault="00791FEA" w:rsidP="00E23429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Challenges others to achieve their full potential</w:t>
            </w:r>
          </w:p>
          <w:p w14:paraId="08A8487F" w14:textId="77777777" w:rsidR="00791FEA" w:rsidRPr="002E30D2" w:rsidRDefault="00791FEA" w:rsidP="00E23429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 xml:space="preserve">Actively listens to others </w:t>
            </w:r>
          </w:p>
          <w:p w14:paraId="3AF1F37F" w14:textId="77777777" w:rsidR="00791FEA" w:rsidRPr="002E30D2" w:rsidRDefault="00791FEA" w:rsidP="00E23429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Supports others to establish meaningful goals</w:t>
            </w:r>
          </w:p>
          <w:p w14:paraId="683DDCF6" w14:textId="3D5B8E1D" w:rsidR="00791FEA" w:rsidRPr="002E30D2" w:rsidRDefault="00791FEA" w:rsidP="002E30D2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Asks questions to create awareness and encourage self-directed problem solving</w:t>
            </w:r>
          </w:p>
        </w:tc>
      </w:tr>
      <w:tr w:rsidR="00853A54" w:rsidRPr="002E30D2" w14:paraId="48805FE0" w14:textId="77777777" w:rsidTr="0068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6010F79" w14:textId="5FE2D7AF" w:rsidR="00CC0BD6" w:rsidRPr="002E30D2" w:rsidRDefault="00F52F9F" w:rsidP="00A75F84">
            <w:pPr>
              <w:pStyle w:val="Tableheading2"/>
              <w:rPr>
                <w:b w:val="0"/>
                <w:bCs w:val="0"/>
                <w:color w:val="auto"/>
              </w:rPr>
            </w:pPr>
            <w:r w:rsidRPr="001C05E2">
              <w:rPr>
                <w:b w:val="0"/>
                <w:bCs w:val="0"/>
              </w:rPr>
              <w:t>Communicating with Influence</w:t>
            </w:r>
          </w:p>
        </w:tc>
        <w:tc>
          <w:tcPr>
            <w:tcW w:w="876" w:type="dxa"/>
            <w:shd w:val="clear" w:color="auto" w:fill="auto"/>
          </w:tcPr>
          <w:p w14:paraId="371A503B" w14:textId="2DA301BD" w:rsidR="00CC0BD6" w:rsidRPr="002E30D2" w:rsidRDefault="00C96389" w:rsidP="00A75F84">
            <w:pPr>
              <w:spacing w:before="60" w:after="60" w:line="360" w:lineRule="auto"/>
              <w:ind w:right="3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468" w:type="dxa"/>
            <w:gridSpan w:val="2"/>
            <w:shd w:val="clear" w:color="auto" w:fill="auto"/>
          </w:tcPr>
          <w:p w14:paraId="13EBCB1C" w14:textId="13B9D9AA" w:rsidR="00C96389" w:rsidRPr="002E30D2" w:rsidRDefault="00C96389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Tailors communication to suit the audience and uses a range of influencing techniques to build support.</w:t>
            </w:r>
          </w:p>
          <w:p w14:paraId="57DB9E0E" w14:textId="10FEA2D7" w:rsidR="00C96389" w:rsidRPr="002E30D2" w:rsidRDefault="00C96389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Supports messages with relevant examples, demonstrations and stories.</w:t>
            </w:r>
          </w:p>
          <w:p w14:paraId="1F4B515C" w14:textId="72786D1B" w:rsidR="00C96389" w:rsidRPr="002E30D2" w:rsidRDefault="00C96389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Communicates issues clearly with different audiences.</w:t>
            </w:r>
          </w:p>
          <w:p w14:paraId="41BB462F" w14:textId="53D6CCB7" w:rsidR="00CC0BD6" w:rsidRPr="002E30D2" w:rsidRDefault="00C96389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Handles challenging questions confidently and constructively.</w:t>
            </w:r>
          </w:p>
        </w:tc>
      </w:tr>
    </w:tbl>
    <w:p w14:paraId="116D31CA" w14:textId="77777777" w:rsidR="008C5832" w:rsidRPr="002E30D2" w:rsidRDefault="008C5832" w:rsidP="001A4BE4">
      <w:pPr>
        <w:spacing w:after="0" w:line="240" w:lineRule="auto"/>
        <w:ind w:right="391"/>
        <w:rPr>
          <w:rFonts w:ascii="Century Gothic" w:hAnsi="Century Gothic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35"/>
        <w:gridCol w:w="1111"/>
        <w:gridCol w:w="5300"/>
      </w:tblGrid>
      <w:tr w:rsidR="00BC1E4B" w:rsidRPr="002E30D2" w14:paraId="3E63A27D" w14:textId="77777777" w:rsidTr="00254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1AA81729" w14:textId="402AE6AE" w:rsidR="00204EF7" w:rsidRPr="002E30D2" w:rsidRDefault="00204EF7" w:rsidP="00A75F84">
            <w:pPr>
              <w:pStyle w:val="Tableheading2"/>
            </w:pPr>
            <w:r w:rsidRPr="002E30D2">
              <w:t>Customer</w:t>
            </w:r>
          </w:p>
        </w:tc>
        <w:tc>
          <w:tcPr>
            <w:tcW w:w="1111" w:type="dxa"/>
          </w:tcPr>
          <w:p w14:paraId="3D8D473A" w14:textId="77777777" w:rsidR="00204EF7" w:rsidRPr="002E30D2" w:rsidRDefault="00204EF7" w:rsidP="00A75F84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0D2">
              <w:t>Level</w:t>
            </w:r>
          </w:p>
        </w:tc>
        <w:tc>
          <w:tcPr>
            <w:tcW w:w="5300" w:type="dxa"/>
          </w:tcPr>
          <w:p w14:paraId="6FF252E9" w14:textId="77777777" w:rsidR="00204EF7" w:rsidRPr="002E30D2" w:rsidRDefault="00204EF7" w:rsidP="00A75F84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589" w:rsidRPr="002E30D2" w14:paraId="3BC8C5DC" w14:textId="77777777" w:rsidTr="0088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shd w:val="clear" w:color="auto" w:fill="auto"/>
          </w:tcPr>
          <w:p w14:paraId="0F5D7A58" w14:textId="6D00D17B" w:rsidR="00204EF7" w:rsidRPr="002E30D2" w:rsidRDefault="000A0A4A" w:rsidP="00A75F84">
            <w:pPr>
              <w:pStyle w:val="Tableheading2"/>
              <w:rPr>
                <w:b w:val="0"/>
                <w:bCs w:val="0"/>
              </w:rPr>
            </w:pPr>
            <w:r w:rsidRPr="001C05E2">
              <w:rPr>
                <w:b w:val="0"/>
                <w:bCs w:val="0"/>
              </w:rPr>
              <w:t>Collaboration &amp; Engagement with Stakeholders</w:t>
            </w:r>
          </w:p>
        </w:tc>
        <w:tc>
          <w:tcPr>
            <w:tcW w:w="1111" w:type="dxa"/>
            <w:shd w:val="clear" w:color="auto" w:fill="auto"/>
          </w:tcPr>
          <w:p w14:paraId="102B28C9" w14:textId="516B7D7A" w:rsidR="00204EF7" w:rsidRPr="002E30D2" w:rsidRDefault="00524ACA" w:rsidP="00A75F84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5300" w:type="dxa"/>
            <w:shd w:val="clear" w:color="auto" w:fill="auto"/>
          </w:tcPr>
          <w:p w14:paraId="3D340090" w14:textId="77777777" w:rsidR="00524ACA" w:rsidRPr="002E30D2" w:rsidRDefault="00524ACA" w:rsidP="00524AC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 xml:space="preserve">Proactively builds relationships internally and externally to positively impact the business </w:t>
            </w:r>
          </w:p>
          <w:p w14:paraId="0F065B6C" w14:textId="77777777" w:rsidR="00524ACA" w:rsidRPr="002E30D2" w:rsidRDefault="00524ACA" w:rsidP="00524AC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Actively engages with customers and stakeholders to understand concerns and leverage opportunities for adding value</w:t>
            </w:r>
          </w:p>
          <w:p w14:paraId="62C85DF1" w14:textId="465E04F7" w:rsidR="002E2E04" w:rsidRPr="002E30D2" w:rsidRDefault="00524ACA" w:rsidP="00524AC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Initiates and maintains extensive networks to enable the achievement of business objectives</w:t>
            </w:r>
          </w:p>
        </w:tc>
      </w:tr>
      <w:tr w:rsidR="00612A7B" w:rsidRPr="002E30D2" w14:paraId="36FF065A" w14:textId="77777777" w:rsidTr="00254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05B6490" w14:textId="1FF13FE4" w:rsidR="00612A7B" w:rsidRPr="003F33FA" w:rsidRDefault="00612A7B" w:rsidP="00612A7B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2E30D2"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  <w:t xml:space="preserve">Partnering &amp; Advice </w:t>
            </w:r>
          </w:p>
        </w:tc>
        <w:tc>
          <w:tcPr>
            <w:tcW w:w="1111" w:type="dxa"/>
          </w:tcPr>
          <w:p w14:paraId="6D2DA168" w14:textId="052CBE3C" w:rsidR="00612A7B" w:rsidRPr="002E30D2" w:rsidRDefault="00612A7B" w:rsidP="00612A7B">
            <w:pPr>
              <w:spacing w:before="60" w:after="60" w:line="360" w:lineRule="auto"/>
              <w:ind w:right="3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5300" w:type="dxa"/>
          </w:tcPr>
          <w:p w14:paraId="0E6E6360" w14:textId="77777777" w:rsidR="00612A7B" w:rsidRPr="002E30D2" w:rsidRDefault="00612A7B" w:rsidP="00612A7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 xml:space="preserve">Consider broader purpose and the long-term context of the customer when providing advice </w:t>
            </w:r>
          </w:p>
          <w:p w14:paraId="3BE70E53" w14:textId="77777777" w:rsidR="00612A7B" w:rsidRPr="002E30D2" w:rsidRDefault="00612A7B" w:rsidP="00612A7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Provides sophisticated and value adding insights for customers</w:t>
            </w:r>
          </w:p>
          <w:p w14:paraId="0A95FC5C" w14:textId="33B19879" w:rsidR="00612A7B" w:rsidRPr="002E30D2" w:rsidRDefault="00612A7B" w:rsidP="00612A7B">
            <w:pPr>
              <w:pStyle w:val="TableBulle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 xml:space="preserve">Assists customers to explore new ideas and to navigate the road ahead </w:t>
            </w:r>
          </w:p>
        </w:tc>
      </w:tr>
    </w:tbl>
    <w:p w14:paraId="29F798A7" w14:textId="77777777" w:rsidR="00204EF7" w:rsidRPr="002E30D2" w:rsidRDefault="00204EF7" w:rsidP="001A4BE4">
      <w:pPr>
        <w:spacing w:after="0" w:line="240" w:lineRule="auto"/>
        <w:ind w:right="391"/>
        <w:rPr>
          <w:rFonts w:ascii="Century Gothic" w:hAnsi="Century Gothic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85"/>
        <w:gridCol w:w="946"/>
        <w:gridCol w:w="5415"/>
      </w:tblGrid>
      <w:tr w:rsidR="00897DE7" w:rsidRPr="002E30D2" w14:paraId="717423AB" w14:textId="77777777" w:rsidTr="00DD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17EEBD8" w14:textId="0188DE97" w:rsidR="00204EF7" w:rsidRPr="002E30D2" w:rsidRDefault="00204EF7" w:rsidP="00A75F84">
            <w:pPr>
              <w:pStyle w:val="Tableheading2"/>
            </w:pPr>
            <w:r w:rsidRPr="002E30D2">
              <w:lastRenderedPageBreak/>
              <w:t>Business</w:t>
            </w:r>
          </w:p>
        </w:tc>
        <w:tc>
          <w:tcPr>
            <w:tcW w:w="946" w:type="dxa"/>
          </w:tcPr>
          <w:p w14:paraId="6D2A7F7A" w14:textId="77777777" w:rsidR="00204EF7" w:rsidRPr="002E30D2" w:rsidRDefault="00204EF7" w:rsidP="00A75F84">
            <w:pPr>
              <w:pStyle w:val="Table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0D2">
              <w:t>Level</w:t>
            </w:r>
          </w:p>
        </w:tc>
        <w:tc>
          <w:tcPr>
            <w:tcW w:w="5415" w:type="dxa"/>
          </w:tcPr>
          <w:p w14:paraId="12696C80" w14:textId="77777777" w:rsidR="00204EF7" w:rsidRPr="002E30D2" w:rsidRDefault="00204EF7" w:rsidP="00A75F84">
            <w:pPr>
              <w:spacing w:before="60" w:after="60" w:line="360" w:lineRule="auto"/>
              <w:ind w:right="3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1BC6" w:rsidRPr="002E30D2" w14:paraId="250447BF" w14:textId="77777777" w:rsidTr="0088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14:paraId="0ABFCAC0" w14:textId="4EA2A15A" w:rsidR="00204EF7" w:rsidRPr="001C05E2" w:rsidRDefault="000F4FCA" w:rsidP="001C05E2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1C05E2"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  <w:t>Analysis and Problem Solving</w:t>
            </w:r>
          </w:p>
        </w:tc>
        <w:tc>
          <w:tcPr>
            <w:tcW w:w="946" w:type="dxa"/>
            <w:shd w:val="clear" w:color="auto" w:fill="auto"/>
          </w:tcPr>
          <w:p w14:paraId="7AD1D022" w14:textId="750E7EA3" w:rsidR="00204EF7" w:rsidRPr="002E30D2" w:rsidRDefault="00677E59" w:rsidP="00A75F84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415" w:type="dxa"/>
            <w:shd w:val="clear" w:color="auto" w:fill="auto"/>
          </w:tcPr>
          <w:p w14:paraId="696CFDFB" w14:textId="0F491343" w:rsidR="00677E59" w:rsidRPr="002E30D2" w:rsidRDefault="00677E59" w:rsidP="002E30D2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Defines the extent and cause of the problem through observation and investigation.</w:t>
            </w:r>
          </w:p>
          <w:p w14:paraId="155864E5" w14:textId="77777777" w:rsidR="00677E59" w:rsidRPr="002E30D2" w:rsidRDefault="00677E59" w:rsidP="002E30D2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Knows when and how to source and use additional information to effectively diagnose the problem and determine suitable solutions.</w:t>
            </w:r>
          </w:p>
          <w:p w14:paraId="7B236F71" w14:textId="5EB98C52" w:rsidR="00677E59" w:rsidRPr="002E30D2" w:rsidRDefault="00677E59" w:rsidP="002E30D2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Considers all possible solutions and seeks input from subject matter experts where appropriate.</w:t>
            </w:r>
          </w:p>
          <w:p w14:paraId="5E2AA4E2" w14:textId="0F3E290D" w:rsidR="00204EF7" w:rsidRPr="002E30D2" w:rsidRDefault="00677E59" w:rsidP="002E30D2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Takes necessary action to implement the identified solution.</w:t>
            </w:r>
          </w:p>
        </w:tc>
      </w:tr>
      <w:tr w:rsidR="00897DE7" w:rsidRPr="002E30D2" w14:paraId="2ED528CA" w14:textId="77777777" w:rsidTr="00DD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0413577" w14:textId="7BCD181B" w:rsidR="00204EF7" w:rsidRPr="002E30D2" w:rsidRDefault="001300EB" w:rsidP="001C05E2">
            <w:pPr>
              <w:spacing w:before="60" w:after="60" w:line="360" w:lineRule="auto"/>
              <w:ind w:right="390"/>
              <w:rPr>
                <w:b w:val="0"/>
                <w:bCs w:val="0"/>
              </w:rPr>
            </w:pPr>
            <w:r w:rsidRPr="001C05E2"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  <w:t>Continuous Improvement</w:t>
            </w:r>
          </w:p>
        </w:tc>
        <w:tc>
          <w:tcPr>
            <w:tcW w:w="946" w:type="dxa"/>
          </w:tcPr>
          <w:p w14:paraId="50ACF038" w14:textId="503683BC" w:rsidR="00204EF7" w:rsidRPr="002E30D2" w:rsidRDefault="0061451D" w:rsidP="00A75F84">
            <w:pPr>
              <w:spacing w:before="60" w:after="60" w:line="360" w:lineRule="auto"/>
              <w:ind w:right="3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E30D2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415" w:type="dxa"/>
          </w:tcPr>
          <w:p w14:paraId="594D270B" w14:textId="30B1031B" w:rsidR="001300EB" w:rsidRPr="002E30D2" w:rsidRDefault="001300EB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Analyses current processes and practices to identify opportunities for improvement.</w:t>
            </w:r>
          </w:p>
          <w:p w14:paraId="7FDFABF5" w14:textId="32B7D4EE" w:rsidR="001300EB" w:rsidRPr="002E30D2" w:rsidRDefault="001300EB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Identifies patterns in data and information and implements improvements based on this analysis.</w:t>
            </w:r>
          </w:p>
          <w:p w14:paraId="42D4C379" w14:textId="3D5EC3A4" w:rsidR="001300EB" w:rsidRPr="002E30D2" w:rsidRDefault="001300EB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Has knowledge of and able to apply appropriate continuous improvement tools to achieve the best outcome.</w:t>
            </w:r>
          </w:p>
          <w:p w14:paraId="158873F5" w14:textId="77844A55" w:rsidR="00204EF7" w:rsidRPr="002E30D2" w:rsidRDefault="001300EB" w:rsidP="002E30D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E30D2">
              <w:rPr>
                <w:lang w:val="en-AU"/>
              </w:rPr>
              <w:t>Undertakes improvement projects within own team or business area to improve outcomes by utilising innovative thinking.</w:t>
            </w:r>
          </w:p>
        </w:tc>
      </w:tr>
    </w:tbl>
    <w:p w14:paraId="655964DA" w14:textId="77777777" w:rsidR="00204EF7" w:rsidRPr="002E30D2" w:rsidRDefault="00204EF7" w:rsidP="001A4BE4">
      <w:pPr>
        <w:spacing w:after="0" w:line="240" w:lineRule="auto"/>
        <w:ind w:right="391"/>
        <w:rPr>
          <w:rFonts w:ascii="Century Gothic" w:hAnsi="Century Gothic"/>
          <w:sz w:val="20"/>
          <w:szCs w:val="20"/>
        </w:rPr>
      </w:pPr>
    </w:p>
    <w:p w14:paraId="49BECE3C" w14:textId="3DAA7C2A" w:rsidR="008C5832" w:rsidRPr="002E30D2" w:rsidRDefault="008C5832" w:rsidP="00A75F84">
      <w:pPr>
        <w:spacing w:before="60" w:after="60" w:line="360" w:lineRule="auto"/>
        <w:ind w:right="390"/>
        <w:rPr>
          <w:rFonts w:ascii="Century Gothic" w:hAnsi="Century Gothic"/>
          <w:b/>
          <w:bCs/>
          <w:color w:val="0070C0"/>
        </w:rPr>
      </w:pPr>
      <w:r w:rsidRPr="002E30D2">
        <w:rPr>
          <w:rFonts w:ascii="Century Gothic" w:hAnsi="Century Gothic"/>
          <w:b/>
          <w:bCs/>
          <w:color w:val="0070C0"/>
        </w:rPr>
        <w:t>Mandatory Candidate Requirements</w:t>
      </w:r>
    </w:p>
    <w:p w14:paraId="425CBE3D" w14:textId="0EAAA10D" w:rsidR="00080556" w:rsidRPr="002E30D2" w:rsidRDefault="00550BC7" w:rsidP="001C05E2">
      <w:pPr>
        <w:pStyle w:val="ListBullet1"/>
        <w:numPr>
          <w:ilvl w:val="0"/>
          <w:numId w:val="38"/>
        </w:numPr>
        <w:ind w:left="426"/>
      </w:pPr>
      <w:r w:rsidRPr="002E30D2">
        <w:t xml:space="preserve">Tertiary </w:t>
      </w:r>
      <w:r w:rsidR="00052620" w:rsidRPr="002E30D2">
        <w:t xml:space="preserve">qualifications </w:t>
      </w:r>
      <w:r w:rsidR="00080556" w:rsidRPr="002E30D2">
        <w:t xml:space="preserve">in </w:t>
      </w:r>
      <w:r w:rsidR="007D3938" w:rsidRPr="002E30D2">
        <w:t>Environmental Planning/</w:t>
      </w:r>
      <w:r w:rsidR="0070191D" w:rsidRPr="002E30D2">
        <w:t xml:space="preserve"> </w:t>
      </w:r>
      <w:r w:rsidR="007D3938" w:rsidRPr="002E30D2">
        <w:t>Science/</w:t>
      </w:r>
      <w:r w:rsidR="0070191D" w:rsidRPr="002E30D2">
        <w:t xml:space="preserve"> </w:t>
      </w:r>
      <w:r w:rsidR="007D3938" w:rsidRPr="002E30D2">
        <w:t>Assessment/</w:t>
      </w:r>
      <w:r w:rsidR="0070191D" w:rsidRPr="002E30D2">
        <w:t xml:space="preserve"> </w:t>
      </w:r>
      <w:r w:rsidR="003B4B40" w:rsidRPr="002E30D2">
        <w:t>Engineering</w:t>
      </w:r>
      <w:r w:rsidR="0014422A" w:rsidRPr="002E30D2">
        <w:t>/</w:t>
      </w:r>
      <w:r w:rsidR="0070191D" w:rsidRPr="002E30D2">
        <w:t xml:space="preserve"> </w:t>
      </w:r>
      <w:r w:rsidR="006C6277" w:rsidRPr="002E30D2">
        <w:t>Natural Resource Management</w:t>
      </w:r>
      <w:r w:rsidR="0070191D" w:rsidRPr="002E30D2">
        <w:t>/</w:t>
      </w:r>
      <w:r w:rsidR="006C6277" w:rsidRPr="002E30D2">
        <w:t xml:space="preserve"> Planning</w:t>
      </w:r>
      <w:r w:rsidR="003A66ED" w:rsidRPr="002E30D2">
        <w:t xml:space="preserve"> </w:t>
      </w:r>
      <w:r w:rsidR="00080556" w:rsidRPr="002E30D2">
        <w:rPr>
          <w:spacing w:val="-2"/>
        </w:rPr>
        <w:t>or</w:t>
      </w:r>
      <w:r w:rsidR="00080556" w:rsidRPr="002E30D2">
        <w:t xml:space="preserve"> </w:t>
      </w:r>
      <w:r w:rsidR="00120CE9" w:rsidRPr="002E30D2">
        <w:t xml:space="preserve">other </w:t>
      </w:r>
      <w:r w:rsidR="00080556" w:rsidRPr="002E30D2">
        <w:t>rel</w:t>
      </w:r>
      <w:r w:rsidR="00120CE9" w:rsidRPr="002E30D2">
        <w:t>evant</w:t>
      </w:r>
      <w:r w:rsidR="00080556" w:rsidRPr="002E30D2">
        <w:rPr>
          <w:spacing w:val="-4"/>
        </w:rPr>
        <w:t xml:space="preserve"> </w:t>
      </w:r>
      <w:r w:rsidR="00080556" w:rsidRPr="002E30D2">
        <w:t>discipline.</w:t>
      </w:r>
    </w:p>
    <w:p w14:paraId="22C9ED27" w14:textId="4DC81869" w:rsidR="00B33D63" w:rsidRPr="002E30D2" w:rsidRDefault="00B33D63" w:rsidP="001C05E2">
      <w:pPr>
        <w:pStyle w:val="ListBullet1"/>
        <w:numPr>
          <w:ilvl w:val="0"/>
          <w:numId w:val="38"/>
        </w:numPr>
        <w:ind w:left="426"/>
      </w:pPr>
      <w:r w:rsidRPr="002E30D2">
        <w:t xml:space="preserve">Current </w:t>
      </w:r>
      <w:r w:rsidR="00371716" w:rsidRPr="002E30D2">
        <w:t xml:space="preserve">Australian </w:t>
      </w:r>
      <w:r w:rsidRPr="002E30D2">
        <w:t>Driver’s Licence.</w:t>
      </w:r>
    </w:p>
    <w:p w14:paraId="103ED639" w14:textId="2A5CAA86" w:rsidR="008C5832" w:rsidRPr="002E30D2" w:rsidRDefault="008C5832" w:rsidP="00A75F84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sz w:val="20"/>
          <w:szCs w:val="20"/>
        </w:rPr>
      </w:pPr>
      <w:r w:rsidRPr="002E30D2">
        <w:rPr>
          <w:rFonts w:ascii="Century Gothic" w:hAnsi="Century Gothic"/>
          <w:b/>
          <w:bCs/>
          <w:sz w:val="20"/>
          <w:szCs w:val="20"/>
        </w:rPr>
        <w:t>Knowledge</w:t>
      </w:r>
    </w:p>
    <w:p w14:paraId="40B8AF0B" w14:textId="1AEFEBE1" w:rsidR="00C14753" w:rsidRPr="002E30D2" w:rsidRDefault="00471AD8" w:rsidP="001C05E2">
      <w:pPr>
        <w:pStyle w:val="ListBullet1"/>
        <w:numPr>
          <w:ilvl w:val="0"/>
          <w:numId w:val="38"/>
        </w:numPr>
        <w:ind w:left="426"/>
      </w:pPr>
      <w:r w:rsidRPr="002E30D2">
        <w:t xml:space="preserve">In-depth knowledge of </w:t>
      </w:r>
      <w:r w:rsidR="00907C38">
        <w:t>State and Federal</w:t>
      </w:r>
      <w:r w:rsidRPr="002E30D2">
        <w:t xml:space="preserve"> environmental laws, regulations, and approval processes</w:t>
      </w:r>
      <w:r w:rsidR="001A066A" w:rsidRPr="002E30D2">
        <w:t xml:space="preserve"> as they</w:t>
      </w:r>
      <w:r w:rsidR="00C14753" w:rsidRPr="002E30D2">
        <w:t xml:space="preserve"> relate to</w:t>
      </w:r>
      <w:r w:rsidR="00C14753" w:rsidRPr="001C05E2">
        <w:t xml:space="preserve"> </w:t>
      </w:r>
      <w:r w:rsidR="001A066A" w:rsidRPr="002E30D2">
        <w:t>the</w:t>
      </w:r>
      <w:r w:rsidR="00686B25" w:rsidRPr="001C05E2">
        <w:t xml:space="preserve"> </w:t>
      </w:r>
      <w:r w:rsidR="00C14753" w:rsidRPr="002E30D2">
        <w:t>assessment</w:t>
      </w:r>
      <w:r w:rsidR="00C14753" w:rsidRPr="001C05E2">
        <w:t xml:space="preserve"> of development applications, infrastructure projects </w:t>
      </w:r>
      <w:r w:rsidR="00C14753" w:rsidRPr="002E30D2">
        <w:t>and activities.</w:t>
      </w:r>
    </w:p>
    <w:p w14:paraId="266B251E" w14:textId="6DE61ED8" w:rsidR="0089060C" w:rsidRPr="002E30D2" w:rsidRDefault="00DD4794" w:rsidP="001C05E2">
      <w:pPr>
        <w:pStyle w:val="ListBullet1"/>
        <w:numPr>
          <w:ilvl w:val="0"/>
          <w:numId w:val="38"/>
        </w:numPr>
        <w:ind w:left="426"/>
      </w:pPr>
      <w:r w:rsidRPr="002E30D2">
        <w:t>Strong analytical and problem-solving skills with the ability to interpret and apply complex regulations.</w:t>
      </w:r>
    </w:p>
    <w:p w14:paraId="265A1D5A" w14:textId="1AFC99AE" w:rsidR="00E823B5" w:rsidRPr="002E30D2" w:rsidRDefault="00E823B5" w:rsidP="002E30D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sz w:val="20"/>
          <w:szCs w:val="20"/>
        </w:rPr>
      </w:pPr>
      <w:r w:rsidRPr="002E30D2">
        <w:rPr>
          <w:rFonts w:ascii="Century Gothic" w:hAnsi="Century Gothic"/>
          <w:b/>
          <w:bCs/>
          <w:sz w:val="20"/>
          <w:szCs w:val="20"/>
        </w:rPr>
        <w:t>Experience</w:t>
      </w:r>
    </w:p>
    <w:p w14:paraId="53D9D5D7" w14:textId="6038810D" w:rsidR="00AD209E" w:rsidRPr="002E30D2" w:rsidRDefault="00AD209E" w:rsidP="001C05E2">
      <w:pPr>
        <w:pStyle w:val="ListBullet1"/>
        <w:numPr>
          <w:ilvl w:val="0"/>
          <w:numId w:val="38"/>
        </w:numPr>
        <w:ind w:left="426"/>
      </w:pPr>
      <w:r w:rsidRPr="002E30D2">
        <w:t xml:space="preserve">Relevant demonstrated experience in statutory and environmental planning and </w:t>
      </w:r>
      <w:r w:rsidR="00D427E5">
        <w:t xml:space="preserve">impact </w:t>
      </w:r>
      <w:r w:rsidRPr="002E30D2">
        <w:t>assessment.</w:t>
      </w:r>
    </w:p>
    <w:p w14:paraId="3F70E463" w14:textId="71F60850" w:rsidR="00AD209E" w:rsidRPr="002E30D2" w:rsidRDefault="00AD209E" w:rsidP="001C05E2">
      <w:pPr>
        <w:pStyle w:val="ListBullet1"/>
        <w:numPr>
          <w:ilvl w:val="0"/>
          <w:numId w:val="38"/>
        </w:numPr>
        <w:ind w:left="426"/>
      </w:pPr>
      <w:r w:rsidRPr="002E30D2">
        <w:t xml:space="preserve">High level of technical skills and experience in </w:t>
      </w:r>
      <w:r w:rsidR="0071186B" w:rsidRPr="002E30D2">
        <w:t xml:space="preserve">project management </w:t>
      </w:r>
      <w:r w:rsidR="0071186B">
        <w:t xml:space="preserve">and </w:t>
      </w:r>
      <w:r w:rsidRPr="002E30D2">
        <w:t>report writing.</w:t>
      </w:r>
    </w:p>
    <w:p w14:paraId="45447CD2" w14:textId="0B3037D0" w:rsidR="00B250FF" w:rsidRPr="002E30D2" w:rsidRDefault="00B250FF" w:rsidP="001C05E2">
      <w:pPr>
        <w:pStyle w:val="ListBullet1"/>
        <w:numPr>
          <w:ilvl w:val="0"/>
          <w:numId w:val="38"/>
        </w:numPr>
        <w:ind w:left="426"/>
      </w:pPr>
      <w:r w:rsidRPr="001C05E2">
        <w:t>Demonstrated experience in working collaboratively, building and managing constructive professional relationships with a diverse range of internal and external stakeholders.</w:t>
      </w:r>
    </w:p>
    <w:p w14:paraId="56DE265B" w14:textId="77777777" w:rsidR="001C05E2" w:rsidRDefault="001C05E2" w:rsidP="00A75F84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</w:p>
    <w:p w14:paraId="20AA2E10" w14:textId="14DBFF4F" w:rsidR="008C5832" w:rsidRPr="002E30D2" w:rsidRDefault="008C5832" w:rsidP="00A75F84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  <w:r w:rsidRPr="002E30D2">
        <w:rPr>
          <w:rFonts w:ascii="Century Gothic" w:hAnsi="Century Gothic"/>
          <w:b/>
          <w:bCs/>
          <w:color w:val="0070C0"/>
        </w:rPr>
        <w:lastRenderedPageBreak/>
        <w:t>Favourable Candidate Requirements</w:t>
      </w:r>
    </w:p>
    <w:p w14:paraId="7F642872" w14:textId="4A24DDA9" w:rsidR="000246A7" w:rsidRDefault="000246A7" w:rsidP="001C05E2">
      <w:pPr>
        <w:pStyle w:val="ListBullet1"/>
        <w:numPr>
          <w:ilvl w:val="0"/>
          <w:numId w:val="38"/>
        </w:numPr>
        <w:ind w:left="426"/>
      </w:pPr>
      <w:r w:rsidRPr="002E30D2">
        <w:t>Experience in the preparation</w:t>
      </w:r>
      <w:r w:rsidR="00DA58A6" w:rsidRPr="002E30D2">
        <w:t xml:space="preserve"> and management</w:t>
      </w:r>
      <w:r w:rsidR="00A151F4" w:rsidRPr="002E30D2">
        <w:t xml:space="preserve"> </w:t>
      </w:r>
      <w:r w:rsidR="001A6301" w:rsidRPr="002E30D2">
        <w:t xml:space="preserve">of </w:t>
      </w:r>
      <w:r w:rsidR="00DA58A6" w:rsidRPr="002E30D2">
        <w:t>environmental</w:t>
      </w:r>
      <w:r w:rsidR="00A151F4" w:rsidRPr="002E30D2">
        <w:t xml:space="preserve"> </w:t>
      </w:r>
      <w:r w:rsidR="00D427E5">
        <w:t xml:space="preserve">impact </w:t>
      </w:r>
      <w:r w:rsidR="00A151F4" w:rsidRPr="002E30D2">
        <w:t>assessments</w:t>
      </w:r>
      <w:r w:rsidR="00DA58A6" w:rsidRPr="002E30D2">
        <w:t xml:space="preserve"> including the sourcing and management of specialists</w:t>
      </w:r>
      <w:r w:rsidR="00A151F4" w:rsidRPr="002E30D2">
        <w:t>.</w:t>
      </w:r>
      <w:r w:rsidRPr="002E30D2">
        <w:t xml:space="preserve"> </w:t>
      </w:r>
    </w:p>
    <w:p w14:paraId="15FE258C" w14:textId="77777777" w:rsidR="00686B25" w:rsidRDefault="00686B25" w:rsidP="001C05E2">
      <w:pPr>
        <w:pStyle w:val="ListBullet1"/>
        <w:numPr>
          <w:ilvl w:val="0"/>
          <w:numId w:val="38"/>
        </w:numPr>
        <w:ind w:left="426"/>
      </w:pPr>
      <w:r>
        <w:t>Specialist knowledge in one or more fields relating to impact assessment, terrestrial and or aquatic ecology, hydrology and geomorphology.</w:t>
      </w:r>
    </w:p>
    <w:p w14:paraId="5F4B3E00" w14:textId="77777777" w:rsidR="00686B25" w:rsidRPr="002E30D2" w:rsidRDefault="00686B25" w:rsidP="001C05E2">
      <w:pPr>
        <w:pStyle w:val="ListBullet1"/>
        <w:numPr>
          <w:ilvl w:val="0"/>
          <w:numId w:val="38"/>
        </w:numPr>
        <w:ind w:left="426"/>
      </w:pPr>
      <w:r w:rsidRPr="002E30D2">
        <w:t>Knowledge of the issues, management responses and processes in the areas of water quality and water supply infrastructure protection.</w:t>
      </w:r>
    </w:p>
    <w:p w14:paraId="7E94EFE9" w14:textId="43C74D25" w:rsidR="00AF3BEE" w:rsidRPr="002E30D2" w:rsidRDefault="00AF3BEE" w:rsidP="001C05E2">
      <w:pPr>
        <w:pStyle w:val="ListBullet1"/>
        <w:numPr>
          <w:ilvl w:val="0"/>
          <w:numId w:val="38"/>
        </w:numPr>
        <w:ind w:left="426"/>
      </w:pPr>
      <w:r w:rsidRPr="002E30D2">
        <w:t>Experience analysing and successfully managing inputs from a range of specialists to address complex environmental and technical issues.</w:t>
      </w:r>
    </w:p>
    <w:p w14:paraId="274AE08B" w14:textId="32C4BF6C" w:rsidR="00AF3BEE" w:rsidRPr="002E30D2" w:rsidRDefault="00AF3BEE" w:rsidP="001C05E2">
      <w:pPr>
        <w:pStyle w:val="ListBullet1"/>
        <w:numPr>
          <w:ilvl w:val="0"/>
          <w:numId w:val="38"/>
        </w:numPr>
        <w:ind w:left="426"/>
      </w:pPr>
      <w:r w:rsidRPr="002E30D2">
        <w:t>Knowledge</w:t>
      </w:r>
      <w:r w:rsidRPr="001C05E2">
        <w:t xml:space="preserve"> of </w:t>
      </w:r>
      <w:r w:rsidRPr="002E30D2">
        <w:t>environmental</w:t>
      </w:r>
      <w:r w:rsidRPr="001C05E2">
        <w:t xml:space="preserve"> </w:t>
      </w:r>
      <w:r w:rsidRPr="002E30D2">
        <w:t>impacts</w:t>
      </w:r>
      <w:r w:rsidRPr="001C05E2">
        <w:t xml:space="preserve"> </w:t>
      </w:r>
      <w:r w:rsidRPr="002E30D2">
        <w:t>and</w:t>
      </w:r>
      <w:r w:rsidRPr="001C05E2">
        <w:t xml:space="preserve"> </w:t>
      </w:r>
      <w:r w:rsidRPr="002E30D2">
        <w:t>mitigation</w:t>
      </w:r>
      <w:r w:rsidRPr="001C05E2">
        <w:t xml:space="preserve"> </w:t>
      </w:r>
      <w:r w:rsidRPr="002E30D2">
        <w:t>practices</w:t>
      </w:r>
      <w:r w:rsidRPr="001C05E2">
        <w:t xml:space="preserve"> </w:t>
      </w:r>
      <w:r w:rsidRPr="002E30D2">
        <w:t>in</w:t>
      </w:r>
      <w:r w:rsidRPr="001C05E2">
        <w:t xml:space="preserve"> </w:t>
      </w:r>
      <w:r w:rsidRPr="002E30D2">
        <w:t>relation</w:t>
      </w:r>
      <w:r w:rsidRPr="001C05E2">
        <w:t xml:space="preserve"> </w:t>
      </w:r>
      <w:r w:rsidRPr="002E30D2">
        <w:t>to</w:t>
      </w:r>
      <w:r w:rsidRPr="001C05E2">
        <w:t xml:space="preserve"> water </w:t>
      </w:r>
      <w:r w:rsidRPr="002E30D2">
        <w:t>supply</w:t>
      </w:r>
      <w:r w:rsidRPr="001C05E2">
        <w:t xml:space="preserve"> </w:t>
      </w:r>
      <w:r w:rsidRPr="002E30D2">
        <w:t>infrastructure.</w:t>
      </w:r>
    </w:p>
    <w:p w14:paraId="054AAC0B" w14:textId="77777777" w:rsidR="001C05E2" w:rsidRDefault="001C05E2" w:rsidP="00A75F84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</w:p>
    <w:p w14:paraId="599DCFA1" w14:textId="5FD4E464" w:rsidR="008C5832" w:rsidRPr="002E30D2" w:rsidRDefault="008C5832" w:rsidP="00A75F84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  <w:r w:rsidRPr="002E30D2">
        <w:rPr>
          <w:rFonts w:ascii="Century Gothic" w:hAnsi="Century Gothic"/>
          <w:b/>
          <w:bCs/>
          <w:color w:val="0070C0"/>
        </w:rPr>
        <w:t>Pre-Employment Checks Required</w:t>
      </w:r>
    </w:p>
    <w:p w14:paraId="5B105F95" w14:textId="0E7AB900" w:rsidR="008C5832" w:rsidRPr="001C05E2" w:rsidRDefault="008C5832" w:rsidP="001C05E2">
      <w:pPr>
        <w:pStyle w:val="ListParagraph"/>
        <w:numPr>
          <w:ilvl w:val="0"/>
          <w:numId w:val="42"/>
        </w:numPr>
        <w:spacing w:before="60" w:after="60" w:line="360" w:lineRule="auto"/>
        <w:ind w:left="567" w:right="391"/>
        <w:contextualSpacing w:val="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1C05E2">
        <w:rPr>
          <w:rFonts w:ascii="Century Gothic" w:hAnsi="Century Gothic" w:cs="Arial"/>
          <w:spacing w:val="-1"/>
          <w:sz w:val="20"/>
          <w:szCs w:val="20"/>
        </w:rPr>
        <w:t>Identification</w:t>
      </w:r>
    </w:p>
    <w:p w14:paraId="4F77DA73" w14:textId="48A62BDE" w:rsidR="008C5832" w:rsidRPr="001C05E2" w:rsidRDefault="008C5832" w:rsidP="001C05E2">
      <w:pPr>
        <w:pStyle w:val="ListParagraph"/>
        <w:numPr>
          <w:ilvl w:val="0"/>
          <w:numId w:val="42"/>
        </w:numPr>
        <w:spacing w:before="60" w:after="60" w:line="360" w:lineRule="auto"/>
        <w:ind w:left="567" w:right="391"/>
        <w:contextualSpacing w:val="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1C05E2">
        <w:rPr>
          <w:rFonts w:ascii="Century Gothic" w:hAnsi="Century Gothic" w:cs="Arial"/>
          <w:spacing w:val="-1"/>
          <w:sz w:val="20"/>
          <w:szCs w:val="20"/>
        </w:rPr>
        <w:t>Qualifications</w:t>
      </w:r>
    </w:p>
    <w:p w14:paraId="22BE9CBC" w14:textId="7CCBB00A" w:rsidR="008C5832" w:rsidRPr="001C05E2" w:rsidRDefault="008C5832" w:rsidP="001C05E2">
      <w:pPr>
        <w:pStyle w:val="ListParagraph"/>
        <w:numPr>
          <w:ilvl w:val="0"/>
          <w:numId w:val="42"/>
        </w:numPr>
        <w:spacing w:before="60" w:after="60" w:line="360" w:lineRule="auto"/>
        <w:ind w:left="567" w:right="391"/>
        <w:contextualSpacing w:val="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1C05E2">
        <w:rPr>
          <w:rFonts w:ascii="Century Gothic" w:hAnsi="Century Gothic" w:cs="Arial"/>
          <w:spacing w:val="-1"/>
          <w:sz w:val="20"/>
          <w:szCs w:val="20"/>
        </w:rPr>
        <w:t>Driver’s Licence</w:t>
      </w:r>
    </w:p>
    <w:p w14:paraId="3FA47F0B" w14:textId="424F26F7" w:rsidR="008C5832" w:rsidRPr="001C05E2" w:rsidRDefault="008C5832" w:rsidP="001C05E2">
      <w:pPr>
        <w:pStyle w:val="ListParagraph"/>
        <w:numPr>
          <w:ilvl w:val="0"/>
          <w:numId w:val="42"/>
        </w:numPr>
        <w:spacing w:before="60" w:after="60" w:line="360" w:lineRule="auto"/>
        <w:ind w:left="567" w:right="391"/>
        <w:contextualSpacing w:val="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1C05E2">
        <w:rPr>
          <w:rFonts w:ascii="Century Gothic" w:hAnsi="Century Gothic" w:cs="Arial"/>
          <w:spacing w:val="-1"/>
          <w:sz w:val="20"/>
          <w:szCs w:val="20"/>
        </w:rPr>
        <w:t>Pre-Employment Medical – Office</w:t>
      </w:r>
    </w:p>
    <w:p w14:paraId="783AA15A" w14:textId="0BB115E8" w:rsidR="00297A77" w:rsidRPr="001C05E2" w:rsidRDefault="008C5832" w:rsidP="001C05E2">
      <w:pPr>
        <w:pStyle w:val="ListParagraph"/>
        <w:numPr>
          <w:ilvl w:val="0"/>
          <w:numId w:val="42"/>
        </w:numPr>
        <w:spacing w:before="60" w:after="60" w:line="360" w:lineRule="auto"/>
        <w:ind w:left="567" w:right="391"/>
        <w:contextualSpacing w:val="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1C05E2">
        <w:rPr>
          <w:rFonts w:ascii="Century Gothic" w:hAnsi="Century Gothic" w:cs="Arial"/>
          <w:spacing w:val="-1"/>
          <w:sz w:val="20"/>
          <w:szCs w:val="20"/>
        </w:rPr>
        <w:t>Police Check</w:t>
      </w:r>
    </w:p>
    <w:sectPr w:rsidR="00297A77" w:rsidRPr="001C05E2" w:rsidSect="00017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2909" w:hanging="360"/>
      </w:pPr>
    </w:lvl>
    <w:lvl w:ilvl="3">
      <w:numFmt w:val="bullet"/>
      <w:lvlText w:val="•"/>
      <w:lvlJc w:val="left"/>
      <w:pPr>
        <w:ind w:left="3894" w:hanging="360"/>
      </w:pPr>
    </w:lvl>
    <w:lvl w:ilvl="4">
      <w:numFmt w:val="bullet"/>
      <w:lvlText w:val="•"/>
      <w:lvlJc w:val="left"/>
      <w:pPr>
        <w:ind w:left="4878" w:hanging="360"/>
      </w:pPr>
    </w:lvl>
    <w:lvl w:ilvl="5">
      <w:numFmt w:val="bullet"/>
      <w:lvlText w:val="•"/>
      <w:lvlJc w:val="left"/>
      <w:pPr>
        <w:ind w:left="5863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832" w:hanging="360"/>
      </w:pPr>
    </w:lvl>
    <w:lvl w:ilvl="8">
      <w:numFmt w:val="bullet"/>
      <w:lvlText w:val="•"/>
      <w:lvlJc w:val="left"/>
      <w:pPr>
        <w:ind w:left="8817" w:hanging="36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43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172" w:hanging="360"/>
      </w:pPr>
    </w:lvl>
    <w:lvl w:ilvl="8">
      <w:numFmt w:val="bullet"/>
      <w:lvlText w:val="•"/>
      <w:lvlJc w:val="left"/>
      <w:pPr>
        <w:ind w:left="8076" w:hanging="360"/>
      </w:pPr>
    </w:lvl>
  </w:abstractNum>
  <w:abstractNum w:abstractNumId="2" w15:restartNumberingAfterBreak="0">
    <w:nsid w:val="06127F4B"/>
    <w:multiLevelType w:val="hybridMultilevel"/>
    <w:tmpl w:val="6E344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D42C1"/>
    <w:multiLevelType w:val="hybridMultilevel"/>
    <w:tmpl w:val="A668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CE7"/>
    <w:multiLevelType w:val="hybridMultilevel"/>
    <w:tmpl w:val="EB441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BB5"/>
    <w:multiLevelType w:val="hybridMultilevel"/>
    <w:tmpl w:val="BB4A8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B0E28B3"/>
    <w:multiLevelType w:val="hybridMultilevel"/>
    <w:tmpl w:val="92B239EA"/>
    <w:lvl w:ilvl="0" w:tplc="205AA6B4">
      <w:start w:val="1"/>
      <w:numFmt w:val="bullet"/>
      <w:pStyle w:val="ListBullet1"/>
      <w:lvlText w:val=""/>
      <w:lvlJc w:val="left"/>
      <w:pPr>
        <w:ind w:left="1196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1BAA7DC1"/>
    <w:multiLevelType w:val="hybridMultilevel"/>
    <w:tmpl w:val="63C4C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7B57907"/>
    <w:multiLevelType w:val="multilevel"/>
    <w:tmpl w:val="318C1BC6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A1A6D6E"/>
    <w:multiLevelType w:val="hybridMultilevel"/>
    <w:tmpl w:val="3830E466"/>
    <w:lvl w:ilvl="0" w:tplc="0C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2B994CCE"/>
    <w:multiLevelType w:val="hybridMultilevel"/>
    <w:tmpl w:val="EC40FF50"/>
    <w:lvl w:ilvl="0" w:tplc="C8DE6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C203A"/>
    <w:multiLevelType w:val="multilevel"/>
    <w:tmpl w:val="EC644C88"/>
    <w:numStyleLink w:val="ListParagraph0"/>
  </w:abstractNum>
  <w:abstractNum w:abstractNumId="15" w15:restartNumberingAfterBreak="0">
    <w:nsid w:val="3BF26A71"/>
    <w:multiLevelType w:val="multilevel"/>
    <w:tmpl w:val="EC644C88"/>
    <w:styleLink w:val="ListParagraph0"/>
    <w:lvl w:ilvl="0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422410F8"/>
    <w:multiLevelType w:val="hybridMultilevel"/>
    <w:tmpl w:val="6366C7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35D5E"/>
    <w:multiLevelType w:val="hybridMultilevel"/>
    <w:tmpl w:val="78A6181C"/>
    <w:lvl w:ilvl="0" w:tplc="307C5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6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00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2E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E4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D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C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EF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61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A1E37FF"/>
    <w:multiLevelType w:val="multilevel"/>
    <w:tmpl w:val="0ACA3976"/>
    <w:numStyleLink w:val="ListNbrHeading"/>
  </w:abstractNum>
  <w:abstractNum w:abstractNumId="19" w15:restartNumberingAfterBreak="0">
    <w:nsid w:val="4C2615DA"/>
    <w:multiLevelType w:val="hybridMultilevel"/>
    <w:tmpl w:val="12F8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01B48"/>
    <w:multiLevelType w:val="hybridMultilevel"/>
    <w:tmpl w:val="3160A686"/>
    <w:lvl w:ilvl="0" w:tplc="0C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 w15:restartNumberingAfterBreak="0">
    <w:nsid w:val="55A84934"/>
    <w:multiLevelType w:val="hybridMultilevel"/>
    <w:tmpl w:val="3CE444CC"/>
    <w:lvl w:ilvl="0" w:tplc="BBB46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43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8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0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4C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6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48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06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9A4359"/>
    <w:multiLevelType w:val="hybridMultilevel"/>
    <w:tmpl w:val="FFFC15CE"/>
    <w:lvl w:ilvl="0" w:tplc="C8946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81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C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0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2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637C51"/>
    <w:multiLevelType w:val="hybridMultilevel"/>
    <w:tmpl w:val="F7A2C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ED0C7D"/>
    <w:multiLevelType w:val="hybridMultilevel"/>
    <w:tmpl w:val="78002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56C27"/>
    <w:multiLevelType w:val="hybridMultilevel"/>
    <w:tmpl w:val="D2FA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A735D"/>
    <w:multiLevelType w:val="hybridMultilevel"/>
    <w:tmpl w:val="9894CE68"/>
    <w:lvl w:ilvl="0" w:tplc="CC0A34D8">
      <w:start w:val="1"/>
      <w:numFmt w:val="decimal"/>
      <w:lvlText w:val="%1."/>
      <w:lvlJc w:val="left"/>
      <w:pPr>
        <w:ind w:left="1196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7" w15:restartNumberingAfterBreak="0">
    <w:nsid w:val="6BD350AA"/>
    <w:multiLevelType w:val="hybridMultilevel"/>
    <w:tmpl w:val="AE2C8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127C"/>
    <w:multiLevelType w:val="hybridMultilevel"/>
    <w:tmpl w:val="B8C84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17F9D"/>
    <w:multiLevelType w:val="hybridMultilevel"/>
    <w:tmpl w:val="0DC24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41D99"/>
    <w:multiLevelType w:val="hybridMultilevel"/>
    <w:tmpl w:val="77CE79D8"/>
    <w:lvl w:ilvl="0" w:tplc="BD5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CD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CB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08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AB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C6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60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8C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140417">
    <w:abstractNumId w:val="19"/>
  </w:num>
  <w:num w:numId="2" w16cid:durableId="1445227900">
    <w:abstractNumId w:val="25"/>
  </w:num>
  <w:num w:numId="3" w16cid:durableId="1001933425">
    <w:abstractNumId w:val="1"/>
  </w:num>
  <w:num w:numId="4" w16cid:durableId="800458074">
    <w:abstractNumId w:val="3"/>
  </w:num>
  <w:num w:numId="5" w16cid:durableId="1818260794">
    <w:abstractNumId w:val="27"/>
  </w:num>
  <w:num w:numId="6" w16cid:durableId="833569331">
    <w:abstractNumId w:val="29"/>
  </w:num>
  <w:num w:numId="7" w16cid:durableId="324668255">
    <w:abstractNumId w:val="23"/>
  </w:num>
  <w:num w:numId="8" w16cid:durableId="545871632">
    <w:abstractNumId w:val="16"/>
  </w:num>
  <w:num w:numId="9" w16cid:durableId="1954709188">
    <w:abstractNumId w:val="28"/>
  </w:num>
  <w:num w:numId="10" w16cid:durableId="1275943517">
    <w:abstractNumId w:val="24"/>
  </w:num>
  <w:num w:numId="11" w16cid:durableId="993528415">
    <w:abstractNumId w:val="2"/>
  </w:num>
  <w:num w:numId="12" w16cid:durableId="120463779">
    <w:abstractNumId w:val="8"/>
  </w:num>
  <w:num w:numId="13" w16cid:durableId="2023773850">
    <w:abstractNumId w:val="5"/>
  </w:num>
  <w:num w:numId="14" w16cid:durableId="1113935451">
    <w:abstractNumId w:val="15"/>
  </w:num>
  <w:num w:numId="15" w16cid:durableId="1288926054">
    <w:abstractNumId w:val="11"/>
  </w:num>
  <w:num w:numId="16" w16cid:durableId="1801604675">
    <w:abstractNumId w:val="14"/>
  </w:num>
  <w:num w:numId="17" w16cid:durableId="650838911">
    <w:abstractNumId w:val="6"/>
  </w:num>
  <w:num w:numId="18" w16cid:durableId="1440831722">
    <w:abstractNumId w:val="10"/>
  </w:num>
  <w:num w:numId="19" w16cid:durableId="1035735705">
    <w:abstractNumId w:val="11"/>
  </w:num>
  <w:num w:numId="20" w16cid:durableId="848300803">
    <w:abstractNumId w:val="22"/>
  </w:num>
  <w:num w:numId="21" w16cid:durableId="1919362183">
    <w:abstractNumId w:val="17"/>
  </w:num>
  <w:num w:numId="22" w16cid:durableId="517549215">
    <w:abstractNumId w:val="21"/>
  </w:num>
  <w:num w:numId="23" w16cid:durableId="976690379">
    <w:abstractNumId w:val="11"/>
  </w:num>
  <w:num w:numId="24" w16cid:durableId="1821115870">
    <w:abstractNumId w:val="11"/>
  </w:num>
  <w:num w:numId="25" w16cid:durableId="670564886">
    <w:abstractNumId w:val="11"/>
  </w:num>
  <w:num w:numId="26" w16cid:durableId="891844477">
    <w:abstractNumId w:val="18"/>
  </w:num>
  <w:num w:numId="27" w16cid:durableId="910845589">
    <w:abstractNumId w:val="9"/>
  </w:num>
  <w:num w:numId="28" w16cid:durableId="2004043391">
    <w:abstractNumId w:val="11"/>
  </w:num>
  <w:num w:numId="29" w16cid:durableId="2099011460">
    <w:abstractNumId w:val="0"/>
  </w:num>
  <w:num w:numId="30" w16cid:durableId="1862009127">
    <w:abstractNumId w:val="30"/>
  </w:num>
  <w:num w:numId="31" w16cid:durableId="1537424444">
    <w:abstractNumId w:val="7"/>
  </w:num>
  <w:num w:numId="32" w16cid:durableId="440804350">
    <w:abstractNumId w:val="4"/>
  </w:num>
  <w:num w:numId="33" w16cid:durableId="2124104373">
    <w:abstractNumId w:val="11"/>
  </w:num>
  <w:num w:numId="34" w16cid:durableId="452604041">
    <w:abstractNumId w:val="11"/>
  </w:num>
  <w:num w:numId="35" w16cid:durableId="1972593188">
    <w:abstractNumId w:val="11"/>
  </w:num>
  <w:num w:numId="36" w16cid:durableId="417945043">
    <w:abstractNumId w:val="26"/>
  </w:num>
  <w:num w:numId="37" w16cid:durableId="1875657088">
    <w:abstractNumId w:val="12"/>
  </w:num>
  <w:num w:numId="38" w16cid:durableId="1266424657">
    <w:abstractNumId w:val="20"/>
  </w:num>
  <w:num w:numId="39" w16cid:durableId="81220495">
    <w:abstractNumId w:val="7"/>
  </w:num>
  <w:num w:numId="40" w16cid:durableId="289558291">
    <w:abstractNumId w:val="7"/>
  </w:num>
  <w:num w:numId="41" w16cid:durableId="122120196">
    <w:abstractNumId w:val="7"/>
  </w:num>
  <w:num w:numId="42" w16cid:durableId="1360207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B9"/>
    <w:rsid w:val="00004B85"/>
    <w:rsid w:val="00004CC6"/>
    <w:rsid w:val="00017FB9"/>
    <w:rsid w:val="000246A7"/>
    <w:rsid w:val="00042F6A"/>
    <w:rsid w:val="00046FE1"/>
    <w:rsid w:val="00052080"/>
    <w:rsid w:val="00052620"/>
    <w:rsid w:val="000547A4"/>
    <w:rsid w:val="00055446"/>
    <w:rsid w:val="000575E6"/>
    <w:rsid w:val="00065A11"/>
    <w:rsid w:val="00080556"/>
    <w:rsid w:val="000825BA"/>
    <w:rsid w:val="0008312C"/>
    <w:rsid w:val="00086A00"/>
    <w:rsid w:val="000A0A4A"/>
    <w:rsid w:val="000A0F32"/>
    <w:rsid w:val="000A657C"/>
    <w:rsid w:val="000B46C9"/>
    <w:rsid w:val="000C2DE1"/>
    <w:rsid w:val="000D5323"/>
    <w:rsid w:val="000D624D"/>
    <w:rsid w:val="000E7ED5"/>
    <w:rsid w:val="000F2D17"/>
    <w:rsid w:val="000F4FCA"/>
    <w:rsid w:val="000F6632"/>
    <w:rsid w:val="001038E6"/>
    <w:rsid w:val="00114419"/>
    <w:rsid w:val="0011658C"/>
    <w:rsid w:val="001166F6"/>
    <w:rsid w:val="00120CE9"/>
    <w:rsid w:val="00122BE0"/>
    <w:rsid w:val="001232D4"/>
    <w:rsid w:val="0012509A"/>
    <w:rsid w:val="001300EB"/>
    <w:rsid w:val="00141FD8"/>
    <w:rsid w:val="0014422A"/>
    <w:rsid w:val="00170E07"/>
    <w:rsid w:val="0017526D"/>
    <w:rsid w:val="001848DE"/>
    <w:rsid w:val="001A066A"/>
    <w:rsid w:val="001A1DFF"/>
    <w:rsid w:val="001A3095"/>
    <w:rsid w:val="001A4BE4"/>
    <w:rsid w:val="001A5303"/>
    <w:rsid w:val="001A6301"/>
    <w:rsid w:val="001C05E2"/>
    <w:rsid w:val="001C4D69"/>
    <w:rsid w:val="001C500D"/>
    <w:rsid w:val="001D20EE"/>
    <w:rsid w:val="001F1523"/>
    <w:rsid w:val="00204975"/>
    <w:rsid w:val="00204EF7"/>
    <w:rsid w:val="00205C81"/>
    <w:rsid w:val="0022335F"/>
    <w:rsid w:val="002355AE"/>
    <w:rsid w:val="00254F38"/>
    <w:rsid w:val="00266F28"/>
    <w:rsid w:val="0027798F"/>
    <w:rsid w:val="0028251F"/>
    <w:rsid w:val="00284BA4"/>
    <w:rsid w:val="00287023"/>
    <w:rsid w:val="002902B6"/>
    <w:rsid w:val="00291E97"/>
    <w:rsid w:val="00292CB3"/>
    <w:rsid w:val="00295AE9"/>
    <w:rsid w:val="002972B0"/>
    <w:rsid w:val="002978C5"/>
    <w:rsid w:val="00297A77"/>
    <w:rsid w:val="002B73D1"/>
    <w:rsid w:val="002C3967"/>
    <w:rsid w:val="002E288B"/>
    <w:rsid w:val="002E2E04"/>
    <w:rsid w:val="002E30D2"/>
    <w:rsid w:val="002E6019"/>
    <w:rsid w:val="002F3962"/>
    <w:rsid w:val="002F696D"/>
    <w:rsid w:val="002F770D"/>
    <w:rsid w:val="003009FA"/>
    <w:rsid w:val="00305EB0"/>
    <w:rsid w:val="00312ACE"/>
    <w:rsid w:val="00317BAF"/>
    <w:rsid w:val="00322FE7"/>
    <w:rsid w:val="0034739C"/>
    <w:rsid w:val="0035195B"/>
    <w:rsid w:val="0036557A"/>
    <w:rsid w:val="00365D2A"/>
    <w:rsid w:val="00371716"/>
    <w:rsid w:val="00374FE0"/>
    <w:rsid w:val="003802E8"/>
    <w:rsid w:val="0039499D"/>
    <w:rsid w:val="003A66ED"/>
    <w:rsid w:val="003B4B40"/>
    <w:rsid w:val="003B625A"/>
    <w:rsid w:val="003C3EB3"/>
    <w:rsid w:val="003C49B4"/>
    <w:rsid w:val="003E33F3"/>
    <w:rsid w:val="003E6443"/>
    <w:rsid w:val="003F33FA"/>
    <w:rsid w:val="003F4592"/>
    <w:rsid w:val="003F565D"/>
    <w:rsid w:val="003F5672"/>
    <w:rsid w:val="003F722C"/>
    <w:rsid w:val="00416023"/>
    <w:rsid w:val="004167A0"/>
    <w:rsid w:val="00420792"/>
    <w:rsid w:val="00432B67"/>
    <w:rsid w:val="00440EC6"/>
    <w:rsid w:val="00447C2C"/>
    <w:rsid w:val="00460627"/>
    <w:rsid w:val="0046414C"/>
    <w:rsid w:val="004650BE"/>
    <w:rsid w:val="00471AD8"/>
    <w:rsid w:val="00471F71"/>
    <w:rsid w:val="00474EE6"/>
    <w:rsid w:val="00492703"/>
    <w:rsid w:val="00494324"/>
    <w:rsid w:val="004B17F4"/>
    <w:rsid w:val="004C181F"/>
    <w:rsid w:val="004C4706"/>
    <w:rsid w:val="004D448C"/>
    <w:rsid w:val="004D5773"/>
    <w:rsid w:val="004D73A8"/>
    <w:rsid w:val="004D73B4"/>
    <w:rsid w:val="004D7F28"/>
    <w:rsid w:val="004F0668"/>
    <w:rsid w:val="005010A5"/>
    <w:rsid w:val="00504E2C"/>
    <w:rsid w:val="00506099"/>
    <w:rsid w:val="0051052A"/>
    <w:rsid w:val="00513E82"/>
    <w:rsid w:val="005200CB"/>
    <w:rsid w:val="005210E5"/>
    <w:rsid w:val="00521B16"/>
    <w:rsid w:val="00521FA6"/>
    <w:rsid w:val="00524ACA"/>
    <w:rsid w:val="00537166"/>
    <w:rsid w:val="00542BDB"/>
    <w:rsid w:val="00550BC7"/>
    <w:rsid w:val="00555CB4"/>
    <w:rsid w:val="0056114D"/>
    <w:rsid w:val="00565513"/>
    <w:rsid w:val="005804D3"/>
    <w:rsid w:val="0059463C"/>
    <w:rsid w:val="00596A1D"/>
    <w:rsid w:val="005A59C2"/>
    <w:rsid w:val="005A7E0E"/>
    <w:rsid w:val="005B0C2E"/>
    <w:rsid w:val="005B2A5C"/>
    <w:rsid w:val="005B3377"/>
    <w:rsid w:val="005C00C5"/>
    <w:rsid w:val="005C3ECB"/>
    <w:rsid w:val="005C4250"/>
    <w:rsid w:val="005C578F"/>
    <w:rsid w:val="005D35DC"/>
    <w:rsid w:val="005D4123"/>
    <w:rsid w:val="005E1C96"/>
    <w:rsid w:val="005E2E89"/>
    <w:rsid w:val="005E481B"/>
    <w:rsid w:val="005E655B"/>
    <w:rsid w:val="005F06B1"/>
    <w:rsid w:val="00600EDF"/>
    <w:rsid w:val="00602EFD"/>
    <w:rsid w:val="00603959"/>
    <w:rsid w:val="00605201"/>
    <w:rsid w:val="00612A7B"/>
    <w:rsid w:val="00614217"/>
    <w:rsid w:val="0061451D"/>
    <w:rsid w:val="006251F5"/>
    <w:rsid w:val="00625B58"/>
    <w:rsid w:val="00632218"/>
    <w:rsid w:val="0063478D"/>
    <w:rsid w:val="00651B71"/>
    <w:rsid w:val="00651C83"/>
    <w:rsid w:val="0066131E"/>
    <w:rsid w:val="00662634"/>
    <w:rsid w:val="00674423"/>
    <w:rsid w:val="00677E59"/>
    <w:rsid w:val="00681170"/>
    <w:rsid w:val="00686B25"/>
    <w:rsid w:val="006A13CF"/>
    <w:rsid w:val="006A55DA"/>
    <w:rsid w:val="006B4902"/>
    <w:rsid w:val="006C231F"/>
    <w:rsid w:val="006C6277"/>
    <w:rsid w:val="006C7D06"/>
    <w:rsid w:val="006D42B9"/>
    <w:rsid w:val="006E77DA"/>
    <w:rsid w:val="006F7E4F"/>
    <w:rsid w:val="0070191D"/>
    <w:rsid w:val="007057B4"/>
    <w:rsid w:val="00711431"/>
    <w:rsid w:val="0071186B"/>
    <w:rsid w:val="00711A02"/>
    <w:rsid w:val="0071205B"/>
    <w:rsid w:val="00714E96"/>
    <w:rsid w:val="00734FA5"/>
    <w:rsid w:val="007367B8"/>
    <w:rsid w:val="00740EFF"/>
    <w:rsid w:val="00751032"/>
    <w:rsid w:val="007519DF"/>
    <w:rsid w:val="00761ACD"/>
    <w:rsid w:val="00763372"/>
    <w:rsid w:val="00764B6D"/>
    <w:rsid w:val="0076583D"/>
    <w:rsid w:val="007718BB"/>
    <w:rsid w:val="00781EC2"/>
    <w:rsid w:val="0079095D"/>
    <w:rsid w:val="007916B2"/>
    <w:rsid w:val="00791FEA"/>
    <w:rsid w:val="007A480F"/>
    <w:rsid w:val="007B0019"/>
    <w:rsid w:val="007B04DD"/>
    <w:rsid w:val="007B175C"/>
    <w:rsid w:val="007B1B8E"/>
    <w:rsid w:val="007B5BCD"/>
    <w:rsid w:val="007B7FFB"/>
    <w:rsid w:val="007D3938"/>
    <w:rsid w:val="007D65C2"/>
    <w:rsid w:val="007F2E79"/>
    <w:rsid w:val="0080072D"/>
    <w:rsid w:val="00800A1A"/>
    <w:rsid w:val="00801270"/>
    <w:rsid w:val="00805BED"/>
    <w:rsid w:val="00806615"/>
    <w:rsid w:val="00812E66"/>
    <w:rsid w:val="008201F2"/>
    <w:rsid w:val="008206E0"/>
    <w:rsid w:val="0082233B"/>
    <w:rsid w:val="008256BB"/>
    <w:rsid w:val="00832962"/>
    <w:rsid w:val="00836ADD"/>
    <w:rsid w:val="00847925"/>
    <w:rsid w:val="00851221"/>
    <w:rsid w:val="008539E0"/>
    <w:rsid w:val="00853A54"/>
    <w:rsid w:val="00863C44"/>
    <w:rsid w:val="00870613"/>
    <w:rsid w:val="00871482"/>
    <w:rsid w:val="0087149B"/>
    <w:rsid w:val="00873304"/>
    <w:rsid w:val="0087487B"/>
    <w:rsid w:val="00883D90"/>
    <w:rsid w:val="0089060C"/>
    <w:rsid w:val="008936E3"/>
    <w:rsid w:val="00897DE7"/>
    <w:rsid w:val="008A0166"/>
    <w:rsid w:val="008A6C19"/>
    <w:rsid w:val="008B5B71"/>
    <w:rsid w:val="008B6148"/>
    <w:rsid w:val="008C49D9"/>
    <w:rsid w:val="008C4E5C"/>
    <w:rsid w:val="008C5832"/>
    <w:rsid w:val="008D4A2F"/>
    <w:rsid w:val="008D5C44"/>
    <w:rsid w:val="008E3359"/>
    <w:rsid w:val="008E5898"/>
    <w:rsid w:val="008E7623"/>
    <w:rsid w:val="00907454"/>
    <w:rsid w:val="00907C38"/>
    <w:rsid w:val="0091019D"/>
    <w:rsid w:val="00912078"/>
    <w:rsid w:val="00915755"/>
    <w:rsid w:val="00927AB4"/>
    <w:rsid w:val="00932089"/>
    <w:rsid w:val="00937032"/>
    <w:rsid w:val="00954C89"/>
    <w:rsid w:val="00960540"/>
    <w:rsid w:val="00964192"/>
    <w:rsid w:val="009864D5"/>
    <w:rsid w:val="00991F27"/>
    <w:rsid w:val="00992075"/>
    <w:rsid w:val="00994510"/>
    <w:rsid w:val="0099464C"/>
    <w:rsid w:val="0099676E"/>
    <w:rsid w:val="009A0842"/>
    <w:rsid w:val="009A30CF"/>
    <w:rsid w:val="009A5FD3"/>
    <w:rsid w:val="009A7994"/>
    <w:rsid w:val="009B2973"/>
    <w:rsid w:val="009C6422"/>
    <w:rsid w:val="009F1A9A"/>
    <w:rsid w:val="00A079E5"/>
    <w:rsid w:val="00A141AF"/>
    <w:rsid w:val="00A151F4"/>
    <w:rsid w:val="00A22236"/>
    <w:rsid w:val="00A2399D"/>
    <w:rsid w:val="00A2755C"/>
    <w:rsid w:val="00A3306A"/>
    <w:rsid w:val="00A46472"/>
    <w:rsid w:val="00A53086"/>
    <w:rsid w:val="00A53D2F"/>
    <w:rsid w:val="00A54EFD"/>
    <w:rsid w:val="00A5522F"/>
    <w:rsid w:val="00A55C29"/>
    <w:rsid w:val="00A6228F"/>
    <w:rsid w:val="00A62D71"/>
    <w:rsid w:val="00A669AA"/>
    <w:rsid w:val="00A72E51"/>
    <w:rsid w:val="00A75F84"/>
    <w:rsid w:val="00A769A7"/>
    <w:rsid w:val="00A77193"/>
    <w:rsid w:val="00A92C29"/>
    <w:rsid w:val="00A96B58"/>
    <w:rsid w:val="00AB52BC"/>
    <w:rsid w:val="00AC5499"/>
    <w:rsid w:val="00AC75F1"/>
    <w:rsid w:val="00AD209E"/>
    <w:rsid w:val="00AD5A37"/>
    <w:rsid w:val="00AD7F2B"/>
    <w:rsid w:val="00AE5400"/>
    <w:rsid w:val="00AF3BEE"/>
    <w:rsid w:val="00AF4607"/>
    <w:rsid w:val="00B00CDE"/>
    <w:rsid w:val="00B11015"/>
    <w:rsid w:val="00B116C5"/>
    <w:rsid w:val="00B13454"/>
    <w:rsid w:val="00B1444C"/>
    <w:rsid w:val="00B2237E"/>
    <w:rsid w:val="00B250FF"/>
    <w:rsid w:val="00B2562B"/>
    <w:rsid w:val="00B2601B"/>
    <w:rsid w:val="00B32200"/>
    <w:rsid w:val="00B33D63"/>
    <w:rsid w:val="00B35258"/>
    <w:rsid w:val="00B36F94"/>
    <w:rsid w:val="00B372E5"/>
    <w:rsid w:val="00B40D20"/>
    <w:rsid w:val="00B50B1B"/>
    <w:rsid w:val="00B522B7"/>
    <w:rsid w:val="00B5747B"/>
    <w:rsid w:val="00B615D7"/>
    <w:rsid w:val="00B77DE3"/>
    <w:rsid w:val="00B80518"/>
    <w:rsid w:val="00BA4C51"/>
    <w:rsid w:val="00BB592B"/>
    <w:rsid w:val="00BC1E4B"/>
    <w:rsid w:val="00BC291B"/>
    <w:rsid w:val="00BC2C3F"/>
    <w:rsid w:val="00BC464D"/>
    <w:rsid w:val="00BD4DA1"/>
    <w:rsid w:val="00BF0700"/>
    <w:rsid w:val="00BF25D0"/>
    <w:rsid w:val="00BF6069"/>
    <w:rsid w:val="00C0200B"/>
    <w:rsid w:val="00C1288E"/>
    <w:rsid w:val="00C12973"/>
    <w:rsid w:val="00C12FE1"/>
    <w:rsid w:val="00C14753"/>
    <w:rsid w:val="00C35267"/>
    <w:rsid w:val="00C3568C"/>
    <w:rsid w:val="00C40CD6"/>
    <w:rsid w:val="00C431A8"/>
    <w:rsid w:val="00C46B55"/>
    <w:rsid w:val="00C55F37"/>
    <w:rsid w:val="00C56954"/>
    <w:rsid w:val="00C624F4"/>
    <w:rsid w:val="00C80CE8"/>
    <w:rsid w:val="00C82574"/>
    <w:rsid w:val="00C906E2"/>
    <w:rsid w:val="00C96389"/>
    <w:rsid w:val="00CA0E15"/>
    <w:rsid w:val="00CA1C5E"/>
    <w:rsid w:val="00CA1EFD"/>
    <w:rsid w:val="00CA4DD0"/>
    <w:rsid w:val="00CA5FFE"/>
    <w:rsid w:val="00CA6C9B"/>
    <w:rsid w:val="00CA6FCF"/>
    <w:rsid w:val="00CB7B87"/>
    <w:rsid w:val="00CC02F5"/>
    <w:rsid w:val="00CC0BD6"/>
    <w:rsid w:val="00CC359A"/>
    <w:rsid w:val="00CC3F81"/>
    <w:rsid w:val="00CD2C89"/>
    <w:rsid w:val="00CE3CBD"/>
    <w:rsid w:val="00CF3356"/>
    <w:rsid w:val="00CF665E"/>
    <w:rsid w:val="00D14FDB"/>
    <w:rsid w:val="00D221CF"/>
    <w:rsid w:val="00D25AFD"/>
    <w:rsid w:val="00D26549"/>
    <w:rsid w:val="00D26CB9"/>
    <w:rsid w:val="00D335BF"/>
    <w:rsid w:val="00D34A8D"/>
    <w:rsid w:val="00D427E5"/>
    <w:rsid w:val="00D43722"/>
    <w:rsid w:val="00D45D50"/>
    <w:rsid w:val="00D57AB4"/>
    <w:rsid w:val="00D6569D"/>
    <w:rsid w:val="00D71A5D"/>
    <w:rsid w:val="00D9105C"/>
    <w:rsid w:val="00D97ABA"/>
    <w:rsid w:val="00DA2D96"/>
    <w:rsid w:val="00DA3A47"/>
    <w:rsid w:val="00DA4FEA"/>
    <w:rsid w:val="00DA58A6"/>
    <w:rsid w:val="00DB0F33"/>
    <w:rsid w:val="00DC649B"/>
    <w:rsid w:val="00DD2372"/>
    <w:rsid w:val="00DD2830"/>
    <w:rsid w:val="00DD4794"/>
    <w:rsid w:val="00DF2B22"/>
    <w:rsid w:val="00DF63FB"/>
    <w:rsid w:val="00DF7E58"/>
    <w:rsid w:val="00E115AF"/>
    <w:rsid w:val="00E1469F"/>
    <w:rsid w:val="00E21788"/>
    <w:rsid w:val="00E23429"/>
    <w:rsid w:val="00E235B2"/>
    <w:rsid w:val="00E314FE"/>
    <w:rsid w:val="00E36840"/>
    <w:rsid w:val="00E41FED"/>
    <w:rsid w:val="00E42598"/>
    <w:rsid w:val="00E50F19"/>
    <w:rsid w:val="00E51BC6"/>
    <w:rsid w:val="00E6135F"/>
    <w:rsid w:val="00E71589"/>
    <w:rsid w:val="00E823B5"/>
    <w:rsid w:val="00E85E09"/>
    <w:rsid w:val="00EB18D0"/>
    <w:rsid w:val="00ED0DBB"/>
    <w:rsid w:val="00EE2ED8"/>
    <w:rsid w:val="00EE3315"/>
    <w:rsid w:val="00EE4F0E"/>
    <w:rsid w:val="00EF05CD"/>
    <w:rsid w:val="00EF54BB"/>
    <w:rsid w:val="00EF7401"/>
    <w:rsid w:val="00F04D36"/>
    <w:rsid w:val="00F13B90"/>
    <w:rsid w:val="00F207D4"/>
    <w:rsid w:val="00F25B7A"/>
    <w:rsid w:val="00F40402"/>
    <w:rsid w:val="00F47C99"/>
    <w:rsid w:val="00F52F9F"/>
    <w:rsid w:val="00F64370"/>
    <w:rsid w:val="00F65413"/>
    <w:rsid w:val="00F66485"/>
    <w:rsid w:val="00F73267"/>
    <w:rsid w:val="00F83738"/>
    <w:rsid w:val="00F847E4"/>
    <w:rsid w:val="00F861B8"/>
    <w:rsid w:val="00F94533"/>
    <w:rsid w:val="00F9754C"/>
    <w:rsid w:val="00FA0970"/>
    <w:rsid w:val="00FA20EF"/>
    <w:rsid w:val="00FA364B"/>
    <w:rsid w:val="00FB6FAF"/>
    <w:rsid w:val="00FC01AD"/>
    <w:rsid w:val="00FD69E9"/>
    <w:rsid w:val="00FE2673"/>
    <w:rsid w:val="00FF0B88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5813"/>
  <w15:chartTrackingRefBased/>
  <w15:docId w15:val="{5B9BB875-1784-4615-8A1A-6005123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2"/>
    <w:link w:val="Heading2Char"/>
    <w:qFormat/>
    <w:rsid w:val="00420792"/>
    <w:pPr>
      <w:spacing w:before="240" w:after="60" w:line="360" w:lineRule="auto"/>
      <w:ind w:right="391"/>
      <w:outlineLvl w:val="1"/>
    </w:pPr>
    <w:rPr>
      <w:rFonts w:ascii="Century Gothic" w:hAnsi="Century Gothic"/>
      <w:b/>
      <w:bCs/>
      <w:color w:val="0070C0"/>
    </w:rPr>
  </w:style>
  <w:style w:type="paragraph" w:styleId="Heading3">
    <w:name w:val="heading 3"/>
    <w:basedOn w:val="Normal"/>
    <w:link w:val="Heading3Char"/>
    <w:qFormat/>
    <w:rsid w:val="000D624D"/>
    <w:pPr>
      <w:spacing w:before="240" w:after="240" w:line="240" w:lineRule="auto"/>
      <w:jc w:val="both"/>
      <w:outlineLvl w:val="2"/>
    </w:pPr>
    <w:rPr>
      <w:rFonts w:ascii="Arial" w:eastAsia="Times New Roman" w:hAnsi="Arial" w:cs="Arial"/>
      <w:bCs/>
      <w:kern w:val="0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B9"/>
    <w:pPr>
      <w:ind w:left="720"/>
      <w:contextualSpacing/>
    </w:pPr>
  </w:style>
  <w:style w:type="table" w:styleId="TableGrid">
    <w:name w:val="Table Grid"/>
    <w:basedOn w:val="TableNormal"/>
    <w:uiPriority w:val="39"/>
    <w:rsid w:val="00F4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47C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5A7E0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20792"/>
    <w:rPr>
      <w:rFonts w:ascii="Century Gothic" w:hAnsi="Century Gothic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rsid w:val="000D624D"/>
    <w:rPr>
      <w:rFonts w:ascii="Arial" w:eastAsia="Times New Roman" w:hAnsi="Arial" w:cs="Arial"/>
      <w:bCs/>
      <w:kern w:val="0"/>
      <w:szCs w:val="26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6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624D"/>
  </w:style>
  <w:style w:type="paragraph" w:styleId="BodyText">
    <w:name w:val="Body Text"/>
    <w:basedOn w:val="Normal"/>
    <w:link w:val="BodyTextChar"/>
    <w:uiPriority w:val="99"/>
    <w:semiHidden/>
    <w:unhideWhenUsed/>
    <w:rsid w:val="00BA4C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C51"/>
  </w:style>
  <w:style w:type="paragraph" w:customStyle="1" w:styleId="TableText">
    <w:name w:val="Table Text"/>
    <w:basedOn w:val="Normal"/>
    <w:link w:val="TableTextChar"/>
    <w:uiPriority w:val="3"/>
    <w:qFormat/>
    <w:rsid w:val="002978C5"/>
    <w:pPr>
      <w:spacing w:before="60" w:after="60" w:line="360" w:lineRule="auto"/>
      <w:ind w:left="113" w:right="113"/>
    </w:pPr>
    <w:rPr>
      <w:kern w:val="0"/>
      <w:sz w:val="20"/>
      <w14:ligatures w14:val="none"/>
    </w:rPr>
  </w:style>
  <w:style w:type="paragraph" w:customStyle="1" w:styleId="ListParagraph2">
    <w:name w:val="List Paragraph 2"/>
    <w:basedOn w:val="ListParagraph"/>
    <w:uiPriority w:val="19"/>
    <w:rsid w:val="00CC0BD6"/>
    <w:pPr>
      <w:spacing w:before="60" w:after="60" w:line="360" w:lineRule="auto"/>
      <w:ind w:left="568"/>
      <w:contextualSpacing w:val="0"/>
    </w:pPr>
    <w:rPr>
      <w:kern w:val="0"/>
      <w:sz w:val="20"/>
      <w14:ligatures w14:val="none"/>
    </w:rPr>
  </w:style>
  <w:style w:type="paragraph" w:customStyle="1" w:styleId="ListParagraph3">
    <w:name w:val="List Paragraph 3"/>
    <w:basedOn w:val="ListParagraph"/>
    <w:uiPriority w:val="19"/>
    <w:rsid w:val="00CC0BD6"/>
    <w:pPr>
      <w:spacing w:before="60" w:after="60" w:line="360" w:lineRule="auto"/>
      <w:ind w:left="852"/>
      <w:contextualSpacing w:val="0"/>
    </w:pPr>
    <w:rPr>
      <w:kern w:val="0"/>
      <w:sz w:val="20"/>
      <w14:ligatures w14:val="none"/>
    </w:rPr>
  </w:style>
  <w:style w:type="paragraph" w:customStyle="1" w:styleId="ListParagraph4">
    <w:name w:val="List Paragraph 4"/>
    <w:basedOn w:val="ListParagraph"/>
    <w:uiPriority w:val="19"/>
    <w:rsid w:val="00CC0BD6"/>
    <w:pPr>
      <w:spacing w:before="60" w:after="60" w:line="360" w:lineRule="auto"/>
      <w:ind w:left="1136"/>
      <w:contextualSpacing w:val="0"/>
    </w:pPr>
    <w:rPr>
      <w:kern w:val="0"/>
      <w:sz w:val="20"/>
      <w14:ligatures w14:val="none"/>
    </w:rPr>
  </w:style>
  <w:style w:type="paragraph" w:customStyle="1" w:styleId="ListParagraph5">
    <w:name w:val="List Paragraph 5"/>
    <w:basedOn w:val="ListParagraph"/>
    <w:uiPriority w:val="19"/>
    <w:rsid w:val="00CC0BD6"/>
    <w:pPr>
      <w:spacing w:before="60" w:after="60" w:line="360" w:lineRule="auto"/>
      <w:ind w:left="1420"/>
      <w:contextualSpacing w:val="0"/>
    </w:pPr>
    <w:rPr>
      <w:kern w:val="0"/>
      <w:sz w:val="20"/>
      <w14:ligatures w14:val="none"/>
    </w:rPr>
  </w:style>
  <w:style w:type="paragraph" w:customStyle="1" w:styleId="ListParagraph6">
    <w:name w:val="List Paragraph 6"/>
    <w:basedOn w:val="ListParagraph"/>
    <w:uiPriority w:val="19"/>
    <w:rsid w:val="00CC0BD6"/>
    <w:pPr>
      <w:spacing w:before="60" w:after="60" w:line="360" w:lineRule="auto"/>
      <w:ind w:left="1704"/>
      <w:contextualSpacing w:val="0"/>
    </w:pPr>
    <w:rPr>
      <w:kern w:val="0"/>
      <w:sz w:val="20"/>
      <w14:ligatures w14:val="none"/>
    </w:rPr>
  </w:style>
  <w:style w:type="numbering" w:customStyle="1" w:styleId="ListParagraph0">
    <w:name w:val="List Paragraph0"/>
    <w:uiPriority w:val="99"/>
    <w:rsid w:val="00CC0BD6"/>
    <w:pPr>
      <w:numPr>
        <w:numId w:val="14"/>
      </w:numPr>
    </w:pPr>
  </w:style>
  <w:style w:type="paragraph" w:customStyle="1" w:styleId="TableBullet">
    <w:name w:val="Table Bullet"/>
    <w:basedOn w:val="TableText"/>
    <w:uiPriority w:val="4"/>
    <w:qFormat/>
    <w:rsid w:val="00C40CD6"/>
    <w:pPr>
      <w:numPr>
        <w:numId w:val="15"/>
      </w:numPr>
      <w:spacing w:line="276" w:lineRule="auto"/>
    </w:pPr>
    <w:rPr>
      <w:rFonts w:ascii="Century Gothic" w:hAnsi="Century Gothic"/>
      <w:szCs w:val="20"/>
      <w:lang w:val="en-US"/>
    </w:rPr>
  </w:style>
  <w:style w:type="paragraph" w:customStyle="1" w:styleId="TableBullet2">
    <w:name w:val="Table Bullet 2"/>
    <w:basedOn w:val="TableBullet"/>
    <w:uiPriority w:val="19"/>
    <w:rsid w:val="00CC0BD6"/>
  </w:style>
  <w:style w:type="numbering" w:customStyle="1" w:styleId="ListTableBullet">
    <w:name w:val="List_TableBullet"/>
    <w:uiPriority w:val="99"/>
    <w:rsid w:val="00CC0BD6"/>
    <w:pPr>
      <w:numPr>
        <w:numId w:val="15"/>
      </w:numPr>
    </w:pPr>
  </w:style>
  <w:style w:type="paragraph" w:styleId="ListNumber0">
    <w:name w:val="List Number"/>
    <w:basedOn w:val="BodyText"/>
    <w:uiPriority w:val="2"/>
    <w:qFormat/>
    <w:rsid w:val="00CC0BD6"/>
    <w:pPr>
      <w:numPr>
        <w:numId w:val="18"/>
      </w:numPr>
      <w:spacing w:before="60" w:after="60" w:line="360" w:lineRule="auto"/>
    </w:pPr>
    <w:rPr>
      <w:kern w:val="0"/>
      <w:sz w:val="20"/>
      <w14:ligatures w14:val="none"/>
    </w:rPr>
  </w:style>
  <w:style w:type="paragraph" w:customStyle="1" w:styleId="ListNumber6">
    <w:name w:val="List Number 6"/>
    <w:basedOn w:val="ListNumber0"/>
    <w:uiPriority w:val="19"/>
    <w:rsid w:val="00CC0BD6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CC0BD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CC0BD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CC0BD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CC0BD6"/>
    <w:pPr>
      <w:numPr>
        <w:ilvl w:val="4"/>
      </w:numPr>
    </w:pPr>
  </w:style>
  <w:style w:type="numbering" w:customStyle="1" w:styleId="ListNumber">
    <w:name w:val="List_Number"/>
    <w:uiPriority w:val="99"/>
    <w:rsid w:val="00CC0BD6"/>
    <w:pPr>
      <w:numPr>
        <w:numId w:val="17"/>
      </w:numPr>
    </w:pPr>
  </w:style>
  <w:style w:type="paragraph" w:customStyle="1" w:styleId="Tableheading2">
    <w:name w:val="Table heading 2"/>
    <w:basedOn w:val="TableText"/>
    <w:link w:val="Tableheading2Char"/>
    <w:qFormat/>
    <w:rsid w:val="008E7623"/>
    <w:rPr>
      <w:rFonts w:ascii="Century Gothic" w:hAnsi="Century Gothic"/>
      <w:color w:val="4472C4" w:themeColor="accent1"/>
      <w:szCs w:val="20"/>
    </w:rPr>
  </w:style>
  <w:style w:type="character" w:customStyle="1" w:styleId="TableTextChar">
    <w:name w:val="Table Text Char"/>
    <w:basedOn w:val="DefaultParagraphFont"/>
    <w:link w:val="TableText"/>
    <w:uiPriority w:val="3"/>
    <w:rsid w:val="008E7623"/>
    <w:rPr>
      <w:kern w:val="0"/>
      <w:sz w:val="20"/>
      <w14:ligatures w14:val="none"/>
    </w:rPr>
  </w:style>
  <w:style w:type="character" w:customStyle="1" w:styleId="Tableheading2Char">
    <w:name w:val="Table heading 2 Char"/>
    <w:basedOn w:val="TableTextChar"/>
    <w:link w:val="Tableheading2"/>
    <w:rsid w:val="008E7623"/>
    <w:rPr>
      <w:rFonts w:ascii="Century Gothic" w:hAnsi="Century Gothic"/>
      <w:color w:val="4472C4" w:themeColor="accent1"/>
      <w:kern w:val="0"/>
      <w:sz w:val="20"/>
      <w:szCs w:val="20"/>
      <w14:ligatures w14:val="none"/>
    </w:rPr>
  </w:style>
  <w:style w:type="paragraph" w:customStyle="1" w:styleId="NbrHeading1">
    <w:name w:val="Nbr Heading 1"/>
    <w:basedOn w:val="Heading1"/>
    <w:next w:val="BodyText"/>
    <w:uiPriority w:val="1"/>
    <w:qFormat/>
    <w:rsid w:val="00871482"/>
    <w:pPr>
      <w:numPr>
        <w:numId w:val="27"/>
      </w:numPr>
      <w:tabs>
        <w:tab w:val="clear" w:pos="1134"/>
      </w:tabs>
      <w:spacing w:before="360" w:after="240" w:line="360" w:lineRule="auto"/>
      <w:ind w:left="284" w:firstLine="0"/>
    </w:pPr>
    <w:rPr>
      <w:b/>
      <w:color w:val="4472C4" w:themeColor="accent1"/>
      <w:kern w:val="0"/>
      <w:sz w:val="38"/>
      <w14:ligatures w14:val="none"/>
    </w:rPr>
  </w:style>
  <w:style w:type="paragraph" w:customStyle="1" w:styleId="NbrHeading2">
    <w:name w:val="Nbr Heading 2"/>
    <w:basedOn w:val="Heading2"/>
    <w:next w:val="BodyText"/>
    <w:uiPriority w:val="1"/>
    <w:qFormat/>
    <w:rsid w:val="00871482"/>
    <w:pPr>
      <w:keepNext/>
      <w:keepLines/>
      <w:numPr>
        <w:ilvl w:val="1"/>
        <w:numId w:val="27"/>
      </w:numPr>
      <w:spacing w:after="120"/>
      <w:ind w:right="0"/>
    </w:pPr>
    <w:rPr>
      <w:rFonts w:asciiTheme="majorHAnsi" w:eastAsiaTheme="majorEastAsia" w:hAnsiTheme="majorHAnsi" w:cstheme="majorBidi"/>
      <w:bCs w:val="0"/>
      <w:color w:val="2178B0"/>
      <w:kern w:val="0"/>
      <w:szCs w:val="26"/>
      <w14:ligatures w14:val="none"/>
    </w:rPr>
  </w:style>
  <w:style w:type="paragraph" w:customStyle="1" w:styleId="NbrHeading3">
    <w:name w:val="Nbr Heading 3"/>
    <w:basedOn w:val="Heading3"/>
    <w:next w:val="BodyText"/>
    <w:uiPriority w:val="1"/>
    <w:qFormat/>
    <w:rsid w:val="00871482"/>
    <w:pPr>
      <w:keepNext/>
      <w:keepLines/>
      <w:numPr>
        <w:ilvl w:val="2"/>
        <w:numId w:val="27"/>
      </w:numPr>
      <w:spacing w:before="120" w:after="120" w:line="360" w:lineRule="auto"/>
      <w:jc w:val="left"/>
    </w:pPr>
    <w:rPr>
      <w:rFonts w:asciiTheme="majorHAnsi" w:eastAsiaTheme="majorEastAsia" w:hAnsiTheme="majorHAnsi" w:cstheme="majorBidi"/>
      <w:b/>
      <w:bCs w:val="0"/>
      <w:color w:val="4B555A"/>
      <w:sz w:val="20"/>
      <w:szCs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871482"/>
    <w:pPr>
      <w:numPr>
        <w:ilvl w:val="3"/>
        <w:numId w:val="27"/>
      </w:numPr>
      <w:tabs>
        <w:tab w:val="clear" w:pos="1134"/>
      </w:tabs>
      <w:spacing w:before="120" w:after="120" w:line="360" w:lineRule="auto"/>
      <w:ind w:left="1136" w:firstLine="0"/>
    </w:pPr>
    <w:rPr>
      <w:b/>
      <w:color w:val="auto"/>
      <w:kern w:val="0"/>
      <w:sz w:val="20"/>
      <w14:ligatures w14:val="none"/>
    </w:rPr>
  </w:style>
  <w:style w:type="paragraph" w:customStyle="1" w:styleId="NbrHeading5">
    <w:name w:val="Nbr Heading 5"/>
    <w:basedOn w:val="Heading5"/>
    <w:next w:val="BodyText"/>
    <w:uiPriority w:val="1"/>
    <w:rsid w:val="00871482"/>
    <w:pPr>
      <w:numPr>
        <w:ilvl w:val="4"/>
        <w:numId w:val="27"/>
      </w:numPr>
      <w:tabs>
        <w:tab w:val="clear" w:pos="1134"/>
      </w:tabs>
      <w:spacing w:before="240" w:after="120" w:line="360" w:lineRule="auto"/>
      <w:ind w:left="1420" w:firstLine="0"/>
    </w:pPr>
    <w:rPr>
      <w:i/>
      <w:color w:val="auto"/>
      <w:kern w:val="0"/>
      <w:sz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71482"/>
    <w:rPr>
      <w:color w:val="808080"/>
    </w:rPr>
  </w:style>
  <w:style w:type="numbering" w:customStyle="1" w:styleId="ListNbrHeading">
    <w:name w:val="List_NbrHeading"/>
    <w:uiPriority w:val="99"/>
    <w:rsid w:val="00871482"/>
    <w:pPr>
      <w:numPr>
        <w:numId w:val="2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48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8C"/>
    <w:rPr>
      <w:b/>
      <w:bCs/>
      <w:sz w:val="20"/>
      <w:szCs w:val="20"/>
    </w:rPr>
  </w:style>
  <w:style w:type="paragraph" w:customStyle="1" w:styleId="pf0">
    <w:name w:val="pf0"/>
    <w:basedOn w:val="Normal"/>
    <w:rsid w:val="0013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cf01">
    <w:name w:val="cf01"/>
    <w:basedOn w:val="DefaultParagraphFont"/>
    <w:rsid w:val="001300EB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52F9F"/>
    <w:pPr>
      <w:spacing w:after="0" w:line="240" w:lineRule="auto"/>
    </w:pPr>
  </w:style>
  <w:style w:type="paragraph" w:customStyle="1" w:styleId="ListBullet1">
    <w:name w:val="List Bullet1"/>
    <w:basedOn w:val="Normal"/>
    <w:link w:val="ListbulletChar"/>
    <w:qFormat/>
    <w:rsid w:val="00E823B5"/>
    <w:pPr>
      <w:widowControl w:val="0"/>
      <w:numPr>
        <w:numId w:val="31"/>
      </w:numPr>
      <w:tabs>
        <w:tab w:val="left" w:pos="709"/>
      </w:tabs>
      <w:kinsoku w:val="0"/>
      <w:overflowPunct w:val="0"/>
      <w:autoSpaceDE w:val="0"/>
      <w:autoSpaceDN w:val="0"/>
      <w:adjustRightInd w:val="0"/>
      <w:spacing w:before="60" w:after="60" w:line="360" w:lineRule="auto"/>
      <w:ind w:right="390"/>
      <w:jc w:val="both"/>
    </w:pPr>
    <w:rPr>
      <w:rFonts w:ascii="Century Gothic" w:hAnsi="Century Gothic" w:cs="Arial"/>
      <w:spacing w:val="-1"/>
      <w:sz w:val="20"/>
      <w:szCs w:val="20"/>
    </w:rPr>
  </w:style>
  <w:style w:type="character" w:customStyle="1" w:styleId="ListbulletChar">
    <w:name w:val="List bullet Char"/>
    <w:basedOn w:val="DefaultParagraphFont"/>
    <w:link w:val="ListBullet1"/>
    <w:rsid w:val="00E823B5"/>
    <w:rPr>
      <w:rFonts w:ascii="Century Gothic" w:hAnsi="Century Gothic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Kniha</dc:creator>
  <cp:keywords/>
  <dc:description/>
  <cp:lastModifiedBy>Judy Ryan</cp:lastModifiedBy>
  <cp:revision>5</cp:revision>
  <dcterms:created xsi:type="dcterms:W3CDTF">2023-12-18T09:29:00Z</dcterms:created>
  <dcterms:modified xsi:type="dcterms:W3CDTF">2024-01-08T07:51:00Z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2023-08-02T07:39:30Z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bd789f9b-b222-477c-a1a8-cf0724eb8f51</vt:lpwstr>
  </property>
  <property fmtid="{D5CDD505-2E9C-101B-9397-08002B2CF9AE}" pid="8" name="MSIP_Label_3452b36d-f601-4e6b-943f-5f6005588b93_ContentBits">
    <vt:lpwstr>0</vt:lpwstr>
  </property>
</Properties>
</file>