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14578611" w14:textId="5D176BC8" w:rsidR="00E65571" w:rsidRPr="00E65571" w:rsidRDefault="008E5006" w:rsidP="00E65571">
          <w:pPr>
            <w:pStyle w:val="BodyText"/>
          </w:pPr>
          <w:r>
            <w:rPr>
              <w:b/>
              <w:sz w:val="24"/>
            </w:rPr>
            <w:t xml:space="preserve">Business Unit: </w:t>
          </w:r>
          <w:r w:rsidR="0041276F">
            <w:rPr>
              <w:b/>
              <w:sz w:val="24"/>
            </w:rPr>
            <w:t>Strategy &amp; Performance</w:t>
          </w:r>
          <w:r w:rsidR="00E65571" w:rsidRPr="00E65571">
            <w:rPr>
              <w:b/>
              <w:sz w:val="24"/>
            </w:rPr>
            <w:br/>
            <w:t>Reporting to</w:t>
          </w:r>
          <w:r>
            <w:rPr>
              <w:b/>
              <w:sz w:val="24"/>
            </w:rPr>
            <w:t xml:space="preserve">: </w:t>
          </w:r>
          <w:r w:rsidR="0041276F">
            <w:rPr>
              <w:b/>
              <w:sz w:val="24"/>
            </w:rPr>
            <w:t xml:space="preserve">Integrated </w:t>
          </w:r>
          <w:r w:rsidR="006F42C3" w:rsidRPr="00135AB3">
            <w:rPr>
              <w:b/>
              <w:sz w:val="24"/>
            </w:rPr>
            <w:t>Water</w:t>
          </w:r>
          <w:r w:rsidR="008C1F4C" w:rsidRPr="00135AB3">
            <w:rPr>
              <w:b/>
              <w:sz w:val="24"/>
            </w:rPr>
            <w:t xml:space="preserve"> </w:t>
          </w:r>
          <w:r w:rsidR="0041276F">
            <w:rPr>
              <w:b/>
              <w:sz w:val="24"/>
            </w:rPr>
            <w:t>Resources</w:t>
          </w:r>
          <w:r w:rsidR="0041276F" w:rsidRPr="00135AB3">
            <w:rPr>
              <w:b/>
              <w:sz w:val="24"/>
            </w:rPr>
            <w:t xml:space="preserve"> </w:t>
          </w:r>
          <w:r w:rsidR="008C1F4C" w:rsidRPr="00135AB3">
            <w:rPr>
              <w:b/>
              <w:sz w:val="24"/>
            </w:rPr>
            <w:t xml:space="preserve">Modelling </w:t>
          </w:r>
          <w:r w:rsidR="00135AB3">
            <w:rPr>
              <w:b/>
              <w:sz w:val="24"/>
            </w:rPr>
            <w:t>Manager</w:t>
          </w:r>
        </w:p>
        <w:p w14:paraId="7CBEFE35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462B34C2" w14:textId="668ED1FA" w:rsidR="00A5597A" w:rsidRPr="00086082" w:rsidRDefault="006F42C3" w:rsidP="008C1F4C">
          <w:pPr>
            <w:spacing w:before="240"/>
            <w:rPr>
              <w:color w:val="FF0000"/>
            </w:rPr>
          </w:pPr>
          <w:r>
            <w:t xml:space="preserve">To develop and apply advanced analytical, computational and experimental methods to study water in natural and engineered </w:t>
          </w:r>
          <w:proofErr w:type="spellStart"/>
          <w:proofErr w:type="gramStart"/>
          <w:r>
            <w:t>systems,and</w:t>
          </w:r>
          <w:proofErr w:type="spellEnd"/>
          <w:proofErr w:type="gramEnd"/>
          <w:r>
            <w:t xml:space="preserve"> to provide related expert engineering support and advice; and put safety first</w:t>
          </w:r>
          <w:r w:rsidR="008C1F4C">
            <w:t>.</w:t>
          </w:r>
        </w:p>
        <w:p w14:paraId="0293D9E9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D1B748A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2152DB7B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02BAC625" w14:textId="536622DE" w:rsidR="008C1F4C" w:rsidRDefault="008C1F4C" w:rsidP="008C1F4C">
          <w:pPr>
            <w:pStyle w:val="ListNumber0"/>
          </w:pPr>
          <w:r w:rsidRPr="008C1F4C">
            <w:t>Provide technical input relating to hydrologic</w:t>
          </w:r>
          <w:r w:rsidR="00047B1A">
            <w:t xml:space="preserve">, </w:t>
          </w:r>
          <w:r w:rsidRPr="008C1F4C">
            <w:t xml:space="preserve">hydraulic components </w:t>
          </w:r>
          <w:r w:rsidR="00047B1A">
            <w:t xml:space="preserve">and water quality interactions </w:t>
          </w:r>
          <w:r w:rsidRPr="008C1F4C">
            <w:t>of multi-disciplinary projects in a team environment to assist in meeting regulatory and business requirements.</w:t>
          </w:r>
        </w:p>
        <w:p w14:paraId="105476B1" w14:textId="44DD1B0E" w:rsidR="00BF20AD" w:rsidRPr="00721F16" w:rsidRDefault="00BF20AD" w:rsidP="008C1F4C">
          <w:pPr>
            <w:pStyle w:val="ListNumber0"/>
          </w:pPr>
          <w:r>
            <w:t xml:space="preserve">Provide project management support to deliver key projects for the business and ensure that best </w:t>
          </w:r>
          <w:r w:rsidRPr="00721F16">
            <w:t>practice project management is applied throughout the life of the project.</w:t>
          </w:r>
        </w:p>
        <w:p w14:paraId="52501F5B" w14:textId="59E76C20" w:rsidR="008C1F4C" w:rsidRPr="00721F16" w:rsidRDefault="008C1F4C" w:rsidP="008C1F4C">
          <w:pPr>
            <w:pStyle w:val="ListNumber0"/>
          </w:pPr>
          <w:r>
            <w:t xml:space="preserve">Undertake the development, </w:t>
          </w:r>
          <w:proofErr w:type="gramStart"/>
          <w:r>
            <w:t>maintenance</w:t>
          </w:r>
          <w:proofErr w:type="gramEnd"/>
          <w:r>
            <w:t xml:space="preserve"> and application of a strategic suite of ‘water’ models for water quality and quantity, including for example catchment and stream models, system yields, network capacity and both actual and theoretical water supply system   models.</w:t>
          </w:r>
        </w:p>
        <w:p w14:paraId="66CFBC74" w14:textId="7B80A010" w:rsidR="00A5597A" w:rsidRPr="00721F16" w:rsidRDefault="6B1133E3">
          <w:pPr>
            <w:pStyle w:val="ListNumber0"/>
            <w:rPr>
              <w:color w:val="000000" w:themeColor="text1"/>
              <w:szCs w:val="20"/>
            </w:rPr>
          </w:pPr>
          <w:r>
            <w:t>Provide technical advice and support to</w:t>
          </w:r>
          <w:r w:rsidR="008C1F4C">
            <w:t xml:space="preserve"> internal and external </w:t>
          </w:r>
          <w:proofErr w:type="gramStart"/>
          <w:r w:rsidR="008C1F4C">
            <w:t>customers,  to</w:t>
          </w:r>
          <w:proofErr w:type="gramEnd"/>
          <w:r w:rsidR="008C1F4C">
            <w:t xml:space="preserve"> ensure hydrologic factors</w:t>
          </w:r>
          <w:r w:rsidR="00047B1A">
            <w:t xml:space="preserve"> and water quality </w:t>
          </w:r>
          <w:r w:rsidR="008C1F4C">
            <w:t>are well understood and managed with acceptable risk</w:t>
          </w:r>
        </w:p>
        <w:p w14:paraId="256343DC" w14:textId="079850DE" w:rsidR="00047B1A" w:rsidRPr="00721F16" w:rsidRDefault="00047B1A" w:rsidP="008C1F4C">
          <w:pPr>
            <w:pStyle w:val="ListNumber0"/>
          </w:pPr>
          <w:r>
            <w:t>Ensure models are accessible and provide reliable advice for our customers to protect our catchment health, provide clean water and protect our ecosystems.</w:t>
          </w:r>
        </w:p>
        <w:p w14:paraId="3F743E33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6982FEBF" w14:textId="77777777" w:rsidR="008C1F4C" w:rsidRPr="0068735B" w:rsidRDefault="008C1F4C" w:rsidP="008C1F4C">
          <w:pPr>
            <w:pStyle w:val="ListBulletDarkBlue"/>
          </w:pPr>
          <w:r w:rsidRPr="0068735B">
            <w:t xml:space="preserve">Turning abstract data and information into meaningful knowledge to facilitate the better understanding of the complexities of catchments, </w:t>
          </w:r>
          <w:proofErr w:type="gramStart"/>
          <w:r w:rsidRPr="0068735B">
            <w:t>storages</w:t>
          </w:r>
          <w:proofErr w:type="gramEnd"/>
          <w:r w:rsidRPr="0068735B">
            <w:t xml:space="preserve"> and transfer systems. </w:t>
          </w:r>
        </w:p>
        <w:p w14:paraId="6173C585" w14:textId="3BD6513B" w:rsidR="008C1F4C" w:rsidRDefault="008C1F4C" w:rsidP="008C1F4C">
          <w:pPr>
            <w:pStyle w:val="ListBulletDarkBlue"/>
          </w:pPr>
          <w:r w:rsidRPr="0068735B">
            <w:t>Keeping informed of industry standards and technological developments to provide the best accurate value for money solutions and advice.</w:t>
          </w:r>
        </w:p>
        <w:p w14:paraId="27F7071F" w14:textId="77777777" w:rsidR="0092256D" w:rsidRPr="0068735B" w:rsidRDefault="0092256D" w:rsidP="0092256D">
          <w:pPr>
            <w:pStyle w:val="ListBulletDarkBlue"/>
            <w:numPr>
              <w:ilvl w:val="0"/>
              <w:numId w:val="0"/>
            </w:numPr>
            <w:ind w:left="720"/>
          </w:pPr>
        </w:p>
        <w:p w14:paraId="316D5AE1" w14:textId="77777777" w:rsidR="00A5597A" w:rsidRDefault="00A5597A" w:rsidP="00A5597A">
          <w:pPr>
            <w:pStyle w:val="Heading2"/>
          </w:pPr>
          <w:r w:rsidRPr="000C4BB3"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62CA6E0B" w14:textId="77777777" w:rsidTr="3EA9142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B44423A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14AD98C5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7B3915" w14:paraId="189680B5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AEC89D8" w14:textId="5017B7A8" w:rsidR="007B3915" w:rsidRDefault="007B3915" w:rsidP="007B3915">
                <w:pPr>
                  <w:pStyle w:val="TableText"/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Cs w:val="20"/>
                  </w:rPr>
                  <w:t>​</w:t>
                </w:r>
                <w:r w:rsidR="00E87AE2"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 w:rsidR="00E87AE2">
                  <w:rPr>
                    <w:rStyle w:val="normaltextrun"/>
                    <w:rFonts w:ascii="Century Gothic" w:hAnsi="Century Gothic" w:cs="Segoe UI"/>
                    <w:color w:val="000000"/>
                    <w:szCs w:val="20"/>
                    <w:shd w:val="clear" w:color="auto" w:fill="FFFFFF"/>
                  </w:rPr>
                  <w:t>Sustainability and Catchment Management</w:t>
                </w:r>
                <w:r w:rsidR="00E87AE2">
                  <w:rPr>
                    <w:rStyle w:val="eop"/>
                    <w:rFonts w:ascii="Century Gothic" w:hAnsi="Century Gothic"/>
                    <w:color w:val="0054A6"/>
                    <w:szCs w:val="20"/>
                    <w:shd w:val="clear" w:color="auto" w:fill="FFFFFF"/>
                  </w:rPr>
                  <w:t> </w:t>
                </w:r>
              </w:p>
            </w:tc>
            <w:tc>
              <w:tcPr>
                <w:tcW w:w="4819" w:type="dxa"/>
              </w:tcPr>
              <w:p w14:paraId="2F70E1E3" w14:textId="17898C78" w:rsidR="007B3915" w:rsidRDefault="00400450" w:rsidP="007B39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>
                  <w:rPr>
                    <w:rStyle w:val="normaltextrun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 xml:space="preserve">Provision of technical advice, project client and key stakeholders </w:t>
                </w:r>
                <w:r>
                  <w:rPr>
                    <w:rStyle w:val="eop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> </w:t>
                </w:r>
              </w:p>
            </w:tc>
          </w:tr>
          <w:tr w:rsidR="007B3915" w14:paraId="43C472CC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6A61FD3" w14:textId="37ACD56F" w:rsidR="007B3915" w:rsidRDefault="007B3915" w:rsidP="007B3915">
                <w:pPr>
                  <w:pStyle w:val="TableText"/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Cs w:val="20"/>
                  </w:rPr>
                  <w:t>​</w:t>
                </w:r>
                <w:r w:rsidR="00E87AE2"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 w:rsidR="00E87AE2">
                  <w:rPr>
                    <w:rStyle w:val="normaltextrun"/>
                    <w:rFonts w:ascii="Century Gothic" w:hAnsi="Century Gothic" w:cs="Segoe UI"/>
                    <w:color w:val="000000"/>
                    <w:szCs w:val="20"/>
                    <w:shd w:val="clear" w:color="auto" w:fill="FFFFFF"/>
                  </w:rPr>
                  <w:t>S&amp;P - Regulatory Strategy and Economic Regulation</w:t>
                </w:r>
                <w:r w:rsidR="00E87AE2">
                  <w:rPr>
                    <w:rStyle w:val="eop"/>
                    <w:rFonts w:ascii="Century Gothic" w:hAnsi="Century Gothic"/>
                    <w:color w:val="0054A6"/>
                    <w:szCs w:val="20"/>
                    <w:shd w:val="clear" w:color="auto" w:fill="FFFFFF"/>
                  </w:rPr>
                  <w:t> 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1E1FC48F" w14:textId="4D8F6CB5" w:rsidR="007B3915" w:rsidRDefault="00400450" w:rsidP="007B39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>
                  <w:rPr>
                    <w:rStyle w:val="normaltextrun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>IPART audit, project client and key stakeholders for pricing submission support and budget forecasting</w:t>
                </w:r>
                <w:r>
                  <w:rPr>
                    <w:rStyle w:val="eop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> </w:t>
                </w:r>
              </w:p>
            </w:tc>
          </w:tr>
          <w:tr w:rsidR="007B3915" w14:paraId="72FC6216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A30C2E1" w14:textId="6DB55C3A" w:rsidR="007B3915" w:rsidRDefault="007B3915" w:rsidP="007B3915">
                <w:pPr>
                  <w:pStyle w:val="paragraph"/>
                  <w:spacing w:before="0" w:beforeAutospacing="0" w:after="0" w:afterAutospacing="0"/>
                  <w:ind w:left="105" w:right="105"/>
                  <w:textAlignment w:val="baseline"/>
                  <w:divId w:val="2112435131"/>
                  <w:rPr>
                    <w:rFonts w:ascii="Segoe UI" w:hAnsi="Segoe UI" w:cs="Segoe UI"/>
                    <w:color w:val="0054A6"/>
                    <w:sz w:val="18"/>
                    <w:szCs w:val="18"/>
                  </w:rPr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 w:val="20"/>
                    <w:szCs w:val="20"/>
                  </w:rPr>
                  <w:t>​</w:t>
                </w:r>
                <w:r w:rsidR="00E87AE2">
                  <w:rPr>
                    <w:rStyle w:val="contentcontrolboundarysink"/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​</w:t>
                </w:r>
                <w:r w:rsidR="00E87AE2">
                  <w:rPr>
                    <w:rStyle w:val="normaltextrun"/>
                    <w:rFonts w:ascii="Century Gothic" w:hAnsi="Century Gothic" w:cs="Segoe UI"/>
                    <w:color w:val="000000"/>
                    <w:sz w:val="20"/>
                    <w:szCs w:val="20"/>
                    <w:shd w:val="clear" w:color="auto" w:fill="FFFFFF"/>
                  </w:rPr>
                  <w:t xml:space="preserve">System Resilience Strategy </w:t>
                </w:r>
                <w:r w:rsidR="00E87AE2">
                  <w:rPr>
                    <w:rStyle w:val="eop"/>
                    <w:rFonts w:ascii="Century Gothic" w:eastAsiaTheme="majorEastAsia" w:hAnsi="Century Gothic"/>
                    <w:color w:val="0054A6"/>
                    <w:sz w:val="20"/>
                    <w:szCs w:val="20"/>
                    <w:shd w:val="clear" w:color="auto" w:fill="FFFFFF"/>
                  </w:rPr>
                  <w:t> </w:t>
                </w:r>
              </w:p>
              <w:p w14:paraId="67CE401A" w14:textId="3BB131CB" w:rsidR="007B3915" w:rsidRDefault="007B3915" w:rsidP="007B3915">
                <w:pPr>
                  <w:pStyle w:val="TableText"/>
                  <w:ind w:left="0"/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Cs w:val="20"/>
                  </w:rPr>
                  <w:t>​</w:t>
                </w:r>
                <w:r>
                  <w:rPr>
                    <w:rStyle w:val="eop"/>
                    <w:rFonts w:ascii="Century Gothic" w:hAnsi="Century Gothic" w:cs="Segoe UI"/>
                    <w:color w:val="0054A6"/>
                    <w:szCs w:val="20"/>
                  </w:rPr>
                  <w:t> 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6E7E0115" w14:textId="3789F7E5" w:rsidR="007B3915" w:rsidRDefault="00400450" w:rsidP="007B39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>
                  <w:rPr>
                    <w:rStyle w:val="normaltextrun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 xml:space="preserve">Provide modelling advice on water security infrastructure projects  </w:t>
                </w:r>
                <w:r>
                  <w:rPr>
                    <w:rStyle w:val="eop"/>
                    <w:rFonts w:ascii="Century Gothic" w:hAnsi="Century Gothic"/>
                    <w:color w:val="000000"/>
                    <w:szCs w:val="20"/>
                    <w:shd w:val="clear" w:color="auto" w:fill="FFFFFF"/>
                  </w:rPr>
                  <w:t> </w:t>
                </w:r>
              </w:p>
            </w:tc>
          </w:tr>
          <w:tr w:rsidR="007B3915" w14:paraId="3C58CC5D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3F490A7" w14:textId="560BF1C9" w:rsidR="007B3915" w:rsidRDefault="007B3915" w:rsidP="007B3915">
                <w:pPr>
                  <w:pStyle w:val="TableText"/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Cs w:val="20"/>
                  </w:rPr>
                  <w:t>​</w:t>
                </w:r>
                <w:r w:rsidR="000D2090">
                  <w:rPr>
                    <w:rStyle w:val="contentcontrolboundarysink"/>
                    <w:rFonts w:ascii="Arial" w:hAnsi="Arial" w:cs="Arial"/>
                    <w:color w:val="000000"/>
                    <w:szCs w:val="20"/>
                    <w:shd w:val="clear" w:color="auto" w:fill="FFFFFF"/>
                  </w:rPr>
                  <w:t>​</w:t>
                </w:r>
                <w:r w:rsidR="000D2090">
                  <w:rPr>
                    <w:rStyle w:val="normaltextrun"/>
                    <w:rFonts w:ascii="Century Gothic" w:hAnsi="Century Gothic" w:cs="Segoe UI"/>
                    <w:color w:val="000000"/>
                    <w:szCs w:val="20"/>
                    <w:shd w:val="clear" w:color="auto" w:fill="FFFFFF"/>
                  </w:rPr>
                  <w:t>Water Planning and Delivery</w:t>
                </w:r>
                <w:r w:rsidR="000D2090">
                  <w:rPr>
                    <w:rStyle w:val="eop"/>
                    <w:rFonts w:ascii="Century Gothic" w:hAnsi="Century Gothic"/>
                    <w:color w:val="0054A6"/>
                    <w:szCs w:val="20"/>
                    <w:shd w:val="clear" w:color="auto" w:fill="FFFFFF"/>
                  </w:rPr>
                  <w:t> 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285E1503" w14:textId="1D351CBE" w:rsidR="007B3915" w:rsidRDefault="000D2090" w:rsidP="007B39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3EA9142F">
                  <w:rPr>
                    <w:rStyle w:val="normaltextrun"/>
                    <w:rFonts w:ascii="Century Gothic" w:hAnsi="Century Gothic"/>
                    <w:color w:val="000000"/>
                    <w:bdr w:val="none" w:sz="0" w:space="0" w:color="auto" w:frame="1"/>
                  </w:rPr>
                  <w:t>Provision of technical advice, project client and key stakeholders for water supply system operations</w:t>
                </w:r>
              </w:p>
            </w:tc>
          </w:tr>
        </w:tbl>
        <w:p w14:paraId="60D45EEB" w14:textId="77777777" w:rsidR="00436F87" w:rsidRDefault="00436F87" w:rsidP="00436F87">
          <w:pPr>
            <w:pStyle w:val="Heading2"/>
          </w:pPr>
          <w:r w:rsidRPr="000C4BB3"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7B7AD361" w14:textId="77777777" w:rsidTr="3EA9142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E4A3BEE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10E9FC25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667E10F9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20C3C6E" w14:textId="7BBCB998" w:rsidR="00436F87" w:rsidRPr="009B5E34" w:rsidRDefault="00DF0A15" w:rsidP="009B5E34">
                <w:pPr>
                  <w:pStyle w:val="TableText"/>
                </w:pPr>
                <w:r>
                  <w:t>Sydney Water</w:t>
                </w:r>
              </w:p>
            </w:tc>
            <w:tc>
              <w:tcPr>
                <w:tcW w:w="4819" w:type="dxa"/>
              </w:tcPr>
              <w:p w14:paraId="21146F1F" w14:textId="56E91563" w:rsidR="00DF0A15" w:rsidRDefault="00DF0A15" w:rsidP="00DF0A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Understand needs and requirements for water quality </w:t>
                </w:r>
                <w:proofErr w:type="gramStart"/>
                <w:r>
                  <w:t>information</w:t>
                </w:r>
                <w:proofErr w:type="gramEnd"/>
              </w:p>
              <w:p w14:paraId="1A771C1C" w14:textId="2E8E5D90" w:rsidR="00436F87" w:rsidRPr="009B5E34" w:rsidRDefault="00DF0A15" w:rsidP="00DF0A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Collaboration with the Sydney Water Hawkesbury Nepean Hydrodynamics modelling team</w:t>
                </w:r>
              </w:p>
            </w:tc>
          </w:tr>
          <w:tr w:rsidR="00DF0A15" w14:paraId="57A36782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CF052EA" w14:textId="069C41E4" w:rsidR="00DF0A15" w:rsidRDefault="008733D3" w:rsidP="009B5E34">
                <w:pPr>
                  <w:pStyle w:val="TableText"/>
                </w:pPr>
                <w:r>
                  <w:rPr>
                    <w:rStyle w:val="contentcontrolboundarysink"/>
                    <w:rFonts w:ascii="Arial" w:hAnsi="Arial" w:cs="Arial"/>
                    <w:color w:val="0054A6"/>
                    <w:szCs w:val="20"/>
                    <w:shd w:val="clear" w:color="auto" w:fill="FFFFFF"/>
                  </w:rPr>
                  <w:t>​</w:t>
                </w:r>
                <w:r>
                  <w:rPr>
                    <w:rStyle w:val="normaltextrun"/>
                    <w:rFonts w:ascii="Century Gothic" w:hAnsi="Century Gothic" w:cs="Segoe UI"/>
                    <w:color w:val="0054A6"/>
                    <w:szCs w:val="20"/>
                    <w:shd w:val="clear" w:color="auto" w:fill="FFFFFF"/>
                  </w:rPr>
                  <w:t>DCCEEW</w:t>
                </w:r>
                <w:r>
                  <w:rPr>
                    <w:rStyle w:val="eop"/>
                    <w:rFonts w:ascii="Century Gothic" w:hAnsi="Century Gothic"/>
                    <w:color w:val="0054A6"/>
                    <w:szCs w:val="20"/>
                    <w:shd w:val="clear" w:color="auto" w:fill="FFFFFF"/>
                  </w:rPr>
                  <w:t> 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B102D2A" w14:textId="77777777" w:rsidR="00421351" w:rsidRPr="00421351" w:rsidRDefault="00421351" w:rsidP="00DF0A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normaltextrun"/>
                  </w:rPr>
                </w:pPr>
                <w:r w:rsidRPr="3EA9142F">
                  <w:rPr>
                    <w:rStyle w:val="normaltextrun"/>
                    <w:rFonts w:ascii="Century Gothic" w:hAnsi="Century Gothic"/>
                    <w:color w:val="000000"/>
                    <w:bdr w:val="none" w:sz="0" w:space="0" w:color="auto" w:frame="1"/>
                  </w:rPr>
                  <w:t>Customer and key stakeholder</w:t>
                </w:r>
              </w:p>
              <w:p w14:paraId="75C980D6" w14:textId="7F4B6936" w:rsidR="008733D3" w:rsidRDefault="008733D3" w:rsidP="00DF0A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3EA9142F">
                  <w:rPr>
                    <w:rStyle w:val="contentcontrolboundarysink"/>
                    <w:rFonts w:ascii="Arial" w:hAnsi="Arial" w:cs="Arial"/>
                    <w:shd w:val="clear" w:color="auto" w:fill="FFFFFF"/>
                  </w:rPr>
                  <w:lastRenderedPageBreak/>
                  <w:t>​</w:t>
                </w:r>
                <w:r w:rsidRPr="3EA9142F">
                  <w:rPr>
                    <w:rStyle w:val="normaltextrun"/>
                    <w:rFonts w:ascii="Century Gothic" w:hAnsi="Century Gothic"/>
                    <w:shd w:val="clear" w:color="auto" w:fill="FFFFFF"/>
                  </w:rPr>
                  <w:t>Understand needs and requirements for modelling outcomes.</w:t>
                </w:r>
                <w:r w:rsidRPr="3EA9142F">
                  <w:rPr>
                    <w:rStyle w:val="eop"/>
                    <w:rFonts w:ascii="Century Gothic" w:hAnsi="Century Gothic"/>
                    <w:color w:val="000000"/>
                    <w:shd w:val="clear" w:color="auto" w:fill="FFFFFF"/>
                  </w:rPr>
                  <w:t> </w:t>
                </w:r>
              </w:p>
              <w:p w14:paraId="7AA99AC5" w14:textId="7DA62452" w:rsidR="00DF0A15" w:rsidRDefault="008733D3" w:rsidP="00DF0A15">
                <w:pPr>
                  <w:pStyle w:val="TableText"/>
                  <w:numPr>
                    <w:ilvl w:val="0"/>
                    <w:numId w:val="24"/>
                  </w:numPr>
                  <w:ind w:left="43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3EA9142F">
                  <w:rPr>
                    <w:rStyle w:val="contentcontrolboundarysink"/>
                    <w:rFonts w:ascii="Arial" w:hAnsi="Arial" w:cs="Arial"/>
                    <w:shd w:val="clear" w:color="auto" w:fill="FFFFFF"/>
                  </w:rPr>
                  <w:t>​</w:t>
                </w:r>
                <w:r w:rsidRPr="3EA9142F">
                  <w:rPr>
                    <w:rStyle w:val="normaltextrun"/>
                    <w:rFonts w:ascii="Century Gothic" w:hAnsi="Century Gothic"/>
                    <w:shd w:val="clear" w:color="auto" w:fill="FFFFFF"/>
                  </w:rPr>
                  <w:t>Collaboration with their modelling team to integrate solutions and scope of works</w:t>
                </w:r>
                <w:r w:rsidRPr="3EA9142F">
                  <w:rPr>
                    <w:rStyle w:val="eop"/>
                    <w:rFonts w:ascii="Century Gothic" w:hAnsi="Century Gothic"/>
                    <w:color w:val="000000"/>
                    <w:shd w:val="clear" w:color="auto" w:fill="FFFFFF"/>
                  </w:rPr>
                  <w:t> </w:t>
                </w:r>
              </w:p>
            </w:tc>
          </w:tr>
        </w:tbl>
        <w:p w14:paraId="0D5E0025" w14:textId="77777777" w:rsidR="00436F87" w:rsidRDefault="00436F87" w:rsidP="00436F87">
          <w:pPr>
            <w:pStyle w:val="Heading2"/>
          </w:pPr>
          <w:r>
            <w:lastRenderedPageBreak/>
            <w:t>Delegations, Financial Accountabilities &amp; Freedom to Act</w:t>
          </w:r>
        </w:p>
        <w:p w14:paraId="6A383D31" w14:textId="77777777" w:rsidR="00436F87" w:rsidRDefault="00436F87" w:rsidP="00D077D3">
          <w:pPr>
            <w:pStyle w:val="ListBulletDarkBlue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0A907205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520"/>
            <w:gridCol w:w="1024"/>
            <w:gridCol w:w="6094"/>
          </w:tblGrid>
          <w:tr w:rsidR="00436F87" w14:paraId="6F2CC5B6" w14:textId="77777777" w:rsidTr="3EA9142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6272EEE6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24" w:type="dxa"/>
              </w:tcPr>
              <w:p w14:paraId="6E43D986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3BFCE011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4C170A45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23A9D9A5" w14:textId="381C28C3" w:rsidR="00436F87" w:rsidRDefault="0045137E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1024" w:type="dxa"/>
              </w:tcPr>
              <w:p w14:paraId="460F529A" w14:textId="0A4968BB" w:rsidR="00436F87" w:rsidRDefault="0045137E" w:rsidP="0045137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6094" w:type="dxa"/>
              </w:tcPr>
              <w:p w14:paraId="6024FEFF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Generates interest in complex ideas and </w:t>
                </w:r>
                <w:proofErr w:type="gramStart"/>
                <w:r>
                  <w:t>concepts</w:t>
                </w:r>
                <w:proofErr w:type="gramEnd"/>
                <w:r>
                  <w:t xml:space="preserve"> </w:t>
                </w:r>
              </w:p>
              <w:p w14:paraId="0657792C" w14:textId="615DC07B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support by taking the time to educate and consult </w:t>
                </w:r>
                <w:proofErr w:type="gramStart"/>
                <w:r>
                  <w:t>others</w:t>
                </w:r>
                <w:proofErr w:type="gramEnd"/>
                <w:r>
                  <w:t xml:space="preserve"> </w:t>
                </w:r>
              </w:p>
              <w:p w14:paraId="54E0B89C" w14:textId="1CA87DC4" w:rsidR="00436F87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storytelling effectively to meaningfully convey key messages</w:t>
                </w:r>
              </w:p>
            </w:tc>
          </w:tr>
          <w:tr w:rsidR="00436F87" w:rsidRPr="00436F87" w14:paraId="7C698C92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9184CC2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544579DA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08609610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436F87" w14:paraId="6718941B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7842B60C" w14:textId="7DBD5579" w:rsidR="00436F87" w:rsidRDefault="0045137E" w:rsidP="00365001">
                <w:pPr>
                  <w:pStyle w:val="TableText"/>
                </w:pPr>
                <w:r w:rsidRPr="0045137E">
                  <w:t xml:space="preserve">Collaboration &amp; Engagement </w:t>
                </w:r>
                <w:r>
                  <w:t>w</w:t>
                </w:r>
                <w:r w:rsidRPr="0045137E">
                  <w:t>ith Customers and Stakeholders</w:t>
                </w:r>
              </w:p>
            </w:tc>
            <w:tc>
              <w:tcPr>
                <w:tcW w:w="1024" w:type="dxa"/>
              </w:tcPr>
              <w:p w14:paraId="324ED1B0" w14:textId="619A0985" w:rsidR="00436F87" w:rsidRDefault="0045137E" w:rsidP="0045137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094" w:type="dxa"/>
              </w:tcPr>
              <w:p w14:paraId="1BF50C7F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and maintains relationships with individuals from other work groups to accomplish shared </w:t>
                </w:r>
                <w:proofErr w:type="gramStart"/>
                <w:r>
                  <w:t>goals</w:t>
                </w:r>
                <w:proofErr w:type="gramEnd"/>
                <w:r>
                  <w:t xml:space="preserve"> </w:t>
                </w:r>
              </w:p>
              <w:p w14:paraId="14CF1300" w14:textId="77D6FE24" w:rsidR="00436F87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Adapts approach to meet the needs of a broad range of customers and stakeholders </w:t>
                </w:r>
              </w:p>
            </w:tc>
          </w:tr>
          <w:tr w:rsidR="0045137E" w14:paraId="0780BBE8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5D40BD51" w14:textId="7B08F7E8" w:rsidR="0045137E" w:rsidRPr="0045137E" w:rsidRDefault="0045137E" w:rsidP="00365001">
                <w:pPr>
                  <w:pStyle w:val="TableText"/>
                </w:pPr>
                <w:r>
                  <w:t>Partnering &amp; Advice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17ABBC72" w14:textId="221B827C" w:rsidR="0045137E" w:rsidRDefault="0045137E" w:rsidP="0045137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186D43A3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Engages in a productive dialogue with the customer to consultatively identify a </w:t>
                </w:r>
                <w:proofErr w:type="gramStart"/>
                <w:r>
                  <w:t>solution</w:t>
                </w:r>
                <w:proofErr w:type="gramEnd"/>
                <w:r>
                  <w:t xml:space="preserve"> </w:t>
                </w:r>
              </w:p>
              <w:p w14:paraId="32C88AE0" w14:textId="6B8A2EFC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Provides credible advice for customers based on an understanding of the underlying </w:t>
                </w:r>
                <w:proofErr w:type="gramStart"/>
                <w:r>
                  <w:t>issue</w:t>
                </w:r>
                <w:proofErr w:type="gramEnd"/>
                <w:r>
                  <w:t xml:space="preserve"> </w:t>
                </w:r>
              </w:p>
              <w:p w14:paraId="32692A18" w14:textId="3F5A5FF8" w:rsid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Knows when to draw on additional resources to provide appropriate support and advice for customers </w:t>
                </w:r>
              </w:p>
            </w:tc>
          </w:tr>
          <w:tr w:rsidR="00436F87" w:rsidRPr="00436F87" w14:paraId="4F8F38C6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77D6BFF4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024" w:type="dxa"/>
              </w:tcPr>
              <w:p w14:paraId="048EEEC0" w14:textId="77777777" w:rsidR="00436F87" w:rsidRPr="00436F87" w:rsidRDefault="00436F87" w:rsidP="00365001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7A6A0002" w14:textId="77777777" w:rsidR="00436F87" w:rsidRPr="00436F87" w:rsidRDefault="00436F87" w:rsidP="00365001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09C3126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4481DB12" w14:textId="4F547DEC" w:rsidR="00436F87" w:rsidRDefault="0045137E" w:rsidP="00365001">
                <w:pPr>
                  <w:pStyle w:val="TableText"/>
                </w:pPr>
                <w:r>
                  <w:t>Analysis &amp; Problem Solving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44BE24E5" w14:textId="5649229B" w:rsidR="00436F87" w:rsidRDefault="0045137E" w:rsidP="0045137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6F41F8A8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Takes a broad view when analysing complex and ambiguous </w:t>
                </w:r>
                <w:proofErr w:type="gramStart"/>
                <w:r>
                  <w:t>situations</w:t>
                </w:r>
                <w:proofErr w:type="gramEnd"/>
                <w:r>
                  <w:t xml:space="preserve"> </w:t>
                </w:r>
              </w:p>
              <w:p w14:paraId="50ED3A38" w14:textId="3216F26F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Recognises patterns and draws linkages between data and/or </w:t>
                </w:r>
                <w:proofErr w:type="gramStart"/>
                <w:r>
                  <w:t>situations</w:t>
                </w:r>
                <w:proofErr w:type="gramEnd"/>
                <w:r>
                  <w:t xml:space="preserve"> </w:t>
                </w:r>
              </w:p>
              <w:p w14:paraId="37DF537B" w14:textId="355F6796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lastRenderedPageBreak/>
                  <w:t xml:space="preserve">Develops long term solutions that address the root cause of problems and prevent </w:t>
                </w:r>
                <w:proofErr w:type="gramStart"/>
                <w:r>
                  <w:t>recurrences</w:t>
                </w:r>
                <w:proofErr w:type="gramEnd"/>
                <w:r>
                  <w:t xml:space="preserve"> </w:t>
                </w:r>
              </w:p>
              <w:p w14:paraId="0D92670F" w14:textId="5422FE46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Selects and uses problem solving tools appropriate to the problem and the </w:t>
                </w:r>
                <w:proofErr w:type="gramStart"/>
                <w:r>
                  <w:t>context</w:t>
                </w:r>
                <w:proofErr w:type="gramEnd"/>
                <w:r>
                  <w:t xml:space="preserve"> </w:t>
                </w:r>
              </w:p>
              <w:p w14:paraId="4D9A397C" w14:textId="667DAB2E" w:rsidR="00436F87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Evaluates the effectiveness of implemented solutions </w:t>
                </w:r>
              </w:p>
            </w:tc>
          </w:tr>
          <w:tr w:rsidR="00436F87" w14:paraId="52631CEF" w14:textId="77777777" w:rsidTr="3EA914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711B753B" w14:textId="51854826" w:rsidR="00436F87" w:rsidRDefault="0045137E" w:rsidP="008E5006">
                <w:pPr>
                  <w:spacing w:after="160" w:line="259" w:lineRule="auto"/>
                </w:pPr>
                <w:r>
                  <w:lastRenderedPageBreak/>
                  <w:t>Continuous Improvement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456D4A1A" w14:textId="6EFE329E" w:rsidR="00436F87" w:rsidRDefault="0045137E" w:rsidP="0045137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2FC53433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Analyses current processes and practices to identify opportunities for </w:t>
                </w:r>
                <w:proofErr w:type="gramStart"/>
                <w:r>
                  <w:t>improvement</w:t>
                </w:r>
                <w:proofErr w:type="gramEnd"/>
                <w:r>
                  <w:t xml:space="preserve"> </w:t>
                </w:r>
              </w:p>
              <w:p w14:paraId="3B70424C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Identifies patterns in data and information and implements improvements based on this </w:t>
                </w:r>
                <w:proofErr w:type="gramStart"/>
                <w:r>
                  <w:t>analysis</w:t>
                </w:r>
                <w:proofErr w:type="gramEnd"/>
                <w:r>
                  <w:t xml:space="preserve"> </w:t>
                </w:r>
              </w:p>
              <w:p w14:paraId="5CAC392C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Has knowledge of and able to apply appropriate continuous improvement tools to achieve the best </w:t>
                </w:r>
                <w:proofErr w:type="gramStart"/>
                <w:r>
                  <w:t>outcome</w:t>
                </w:r>
                <w:proofErr w:type="gramEnd"/>
                <w:r>
                  <w:t xml:space="preserve"> </w:t>
                </w:r>
              </w:p>
              <w:p w14:paraId="0CC0900E" w14:textId="609E076D" w:rsidR="00436F87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>
                  <w:t>Undertakes improvement projects within own team or business area to improve outcomes</w:t>
                </w:r>
                <w:r w:rsidRPr="3EA9142F">
                  <w:rPr>
                    <w:color w:val="211D1E"/>
                  </w:rPr>
                  <w:t xml:space="preserve"> by utilising innovative thinking </w:t>
                </w:r>
              </w:p>
            </w:tc>
          </w:tr>
          <w:tr w:rsidR="0045137E" w14:paraId="242E9CDC" w14:textId="77777777" w:rsidTr="3EA914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C39BAB7" w14:textId="1BF6007A" w:rsidR="0045137E" w:rsidRDefault="0045137E" w:rsidP="008E5006">
                <w:pPr>
                  <w:spacing w:after="160" w:line="259" w:lineRule="auto"/>
                </w:pPr>
                <w:r>
                  <w:t>Planning &amp; Delivering Results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6DBCACC9" w14:textId="28E8C47F" w:rsidR="0045137E" w:rsidRDefault="0045137E" w:rsidP="0045137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12EEE8E2" w14:textId="77777777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3EA9142F">
                  <w:rPr>
                    <w:color w:val="211D1E"/>
                  </w:rPr>
                  <w:t xml:space="preserve">Manages </w:t>
                </w:r>
                <w:r>
                  <w:t xml:space="preserve">expectations and accepts accountability for deadlines, budget and </w:t>
                </w:r>
                <w:proofErr w:type="gramStart"/>
                <w:r>
                  <w:t>outcomes</w:t>
                </w:r>
                <w:proofErr w:type="gramEnd"/>
                <w:r>
                  <w:t xml:space="preserve"> </w:t>
                </w:r>
              </w:p>
              <w:p w14:paraId="7268EF74" w14:textId="445C75E8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Delivers consistently to plans and focuses on the achievement of results despite </w:t>
                </w:r>
                <w:proofErr w:type="gramStart"/>
                <w:r>
                  <w:t>obstacles</w:t>
                </w:r>
                <w:proofErr w:type="gramEnd"/>
                <w:r>
                  <w:t xml:space="preserve"> </w:t>
                </w:r>
              </w:p>
              <w:p w14:paraId="3EB72EAD" w14:textId="45B6C659" w:rsidR="0045137E" w:rsidRP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Implements quality assurance practices to ensure projects and activities are delivered to required standards. </w:t>
                </w:r>
              </w:p>
              <w:p w14:paraId="7A3D7E99" w14:textId="017B371E" w:rsidR="0045137E" w:rsidRDefault="0045137E" w:rsidP="0045137E">
                <w:pPr>
                  <w:pStyle w:val="TableText"/>
                  <w:numPr>
                    <w:ilvl w:val="0"/>
                    <w:numId w:val="24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Initiates action without</w:t>
                </w:r>
                <w:r w:rsidRPr="3EA9142F">
                  <w:rPr>
                    <w:color w:val="211D1E"/>
                  </w:rPr>
                  <w:t xml:space="preserve"> prompting </w:t>
                </w:r>
              </w:p>
            </w:tc>
          </w:tr>
        </w:tbl>
        <w:p w14:paraId="3F59F157" w14:textId="294D6594" w:rsidR="00436F87" w:rsidRDefault="00436F87" w:rsidP="00436F87">
          <w:pPr>
            <w:pStyle w:val="Heading2"/>
          </w:pPr>
          <w:r>
            <w:t>Mandatory Candidate Requirements</w:t>
          </w:r>
        </w:p>
        <w:p w14:paraId="788C5B63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3B9ADB6D" w14:textId="56948C15" w:rsidR="00886DB5" w:rsidRPr="00886DB5" w:rsidRDefault="00436F87" w:rsidP="00886DB5">
          <w:pPr>
            <w:pStyle w:val="ListBulletDarkBlue"/>
            <w:ind w:left="714" w:hanging="357"/>
          </w:pPr>
          <w:r>
            <w:t xml:space="preserve"> </w:t>
          </w:r>
          <w:r w:rsidR="0041276F">
            <w:t>Relevant degree in science or engineering</w:t>
          </w:r>
        </w:p>
        <w:p w14:paraId="3EE0C52E" w14:textId="7414E3DF" w:rsidR="00436F87" w:rsidRDefault="00436F87" w:rsidP="00B946A0">
          <w:pPr>
            <w:pStyle w:val="ListBulletDarkBlue"/>
          </w:pPr>
          <w:r>
            <w:t>Current NSW Drivers Licence</w:t>
          </w:r>
        </w:p>
        <w:p w14:paraId="4FF954B8" w14:textId="77777777" w:rsidR="00436F87" w:rsidRPr="008940F6" w:rsidRDefault="00886DB5" w:rsidP="008940F6">
          <w:pPr>
            <w:pStyle w:val="BodyText"/>
            <w:rPr>
              <w:b/>
            </w:rPr>
          </w:pPr>
          <w:r>
            <w:rPr>
              <w:b/>
            </w:rPr>
            <w:t xml:space="preserve">Mandatory </w:t>
          </w:r>
          <w:r w:rsidR="00436F87" w:rsidRPr="008940F6">
            <w:rPr>
              <w:b/>
            </w:rPr>
            <w:t>Experience:</w:t>
          </w:r>
        </w:p>
        <w:p w14:paraId="2B33FCF9" w14:textId="1A26321C" w:rsidR="00886DB5" w:rsidRDefault="00886DB5" w:rsidP="00886DB5">
          <w:pPr>
            <w:pStyle w:val="ListBulletDarkBlue"/>
          </w:pPr>
          <w:r w:rsidRPr="00D0347F">
            <w:t xml:space="preserve">Demonstrated experience </w:t>
          </w:r>
          <w:r>
            <w:t xml:space="preserve">at a senior level </w:t>
          </w:r>
          <w:r w:rsidRPr="00D0347F">
            <w:t>in hydrologic/hydraulic data analysis, modelling and reporting</w:t>
          </w:r>
          <w:r>
            <w:t>.</w:t>
          </w:r>
        </w:p>
        <w:p w14:paraId="7B7601BD" w14:textId="0B441F90" w:rsidR="00BF20AD" w:rsidRDefault="00BF20AD" w:rsidP="00BF20AD">
          <w:pPr>
            <w:pStyle w:val="ListBulletDarkBlue"/>
          </w:pPr>
          <w:r>
            <w:lastRenderedPageBreak/>
            <w:t>E</w:t>
          </w:r>
          <w:r w:rsidRPr="0068735B">
            <w:t>xperience relating to the</w:t>
          </w:r>
          <w:r w:rsidR="00DF0A15">
            <w:t xml:space="preserve"> management and delivery of projects that </w:t>
          </w:r>
          <w:r w:rsidRPr="0068735B">
            <w:t>investigat</w:t>
          </w:r>
          <w:r w:rsidR="00DF0A15">
            <w:t>e</w:t>
          </w:r>
          <w:r>
            <w:t xml:space="preserve"> large catchment scale water resources for both quantity and quality.</w:t>
          </w:r>
        </w:p>
        <w:p w14:paraId="7EBB5C20" w14:textId="77777777" w:rsidR="00721F16" w:rsidRDefault="00721F16" w:rsidP="00721F16">
          <w:pPr>
            <w:pStyle w:val="ListBulletDarkBlue"/>
            <w:numPr>
              <w:ilvl w:val="0"/>
              <w:numId w:val="0"/>
            </w:numPr>
            <w:ind w:left="720"/>
          </w:pPr>
        </w:p>
        <w:p w14:paraId="3BB8F6F1" w14:textId="57A32ACA" w:rsidR="00D077D3" w:rsidRDefault="00D077D3" w:rsidP="00D077D3">
          <w:pPr>
            <w:pStyle w:val="BodyText"/>
          </w:pPr>
          <w:r w:rsidRPr="00D077D3">
            <w:rPr>
              <w:b/>
            </w:rPr>
            <w:t>Knowledge</w:t>
          </w:r>
        </w:p>
        <w:p w14:paraId="1AE1200B" w14:textId="77777777" w:rsidR="00D077D3" w:rsidRPr="006F42C3" w:rsidRDefault="00D077D3" w:rsidP="00D077D3">
          <w:pPr>
            <w:pStyle w:val="ListBulletDarkBlue"/>
          </w:pPr>
          <w:r w:rsidRPr="0068735B">
            <w:t>Evidence of understanding</w:t>
          </w:r>
          <w:r>
            <w:t xml:space="preserve"> </w:t>
          </w:r>
          <w:r w:rsidRPr="006F42C3">
            <w:t xml:space="preserve">of water quality and quantity issues confronting Government and WaterNSW. </w:t>
          </w:r>
        </w:p>
        <w:p w14:paraId="417204FC" w14:textId="0AEF34E0" w:rsidR="00D077D3" w:rsidRDefault="00D077D3" w:rsidP="00D077D3">
          <w:pPr>
            <w:pStyle w:val="ListBulletDarkBlue"/>
          </w:pPr>
          <w:r>
            <w:t>Understanding and experience in the build-up and wash-off of contaminants in the catchments</w:t>
          </w:r>
        </w:p>
        <w:p w14:paraId="41E4237E" w14:textId="15CC2EA0" w:rsidR="00D077D3" w:rsidRDefault="00D077D3" w:rsidP="00D077D3">
          <w:pPr>
            <w:pStyle w:val="ListBulletDarkBlue"/>
          </w:pPr>
          <w:r w:rsidRPr="0068735B">
            <w:t>Knowledge and experience in the application of technology (</w:t>
          </w:r>
          <w:r w:rsidR="0041276F">
            <w:t>HYDSTRA</w:t>
          </w:r>
          <w:r w:rsidR="0041276F" w:rsidRPr="0068735B">
            <w:t xml:space="preserve"> </w:t>
          </w:r>
          <w:r w:rsidRPr="0068735B">
            <w:t xml:space="preserve">or modelling systems) for water data or in the development and application of models for catchment, </w:t>
          </w:r>
          <w:proofErr w:type="gramStart"/>
          <w:r w:rsidRPr="0068735B">
            <w:t>streams</w:t>
          </w:r>
          <w:proofErr w:type="gramEnd"/>
          <w:r w:rsidRPr="0068735B">
            <w:t xml:space="preserve"> and water supply systems.</w:t>
          </w:r>
        </w:p>
        <w:p w14:paraId="047CA60A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34F9777B" w14:textId="67DB10CF" w:rsidR="00BF20AD" w:rsidRDefault="00BF20AD" w:rsidP="00886DB5">
          <w:pPr>
            <w:pStyle w:val="ListBulletDarkBlue"/>
          </w:pPr>
          <w:r>
            <w:t>Post-graduate education / research in Water Resources, Environmental Science, Data Analytics or Freshwater aquatic sciences</w:t>
          </w:r>
        </w:p>
        <w:p w14:paraId="4851A972" w14:textId="3004C599" w:rsidR="00BF20AD" w:rsidRPr="00BF20AD" w:rsidRDefault="00BF20AD" w:rsidP="00BF20AD">
          <w:pPr>
            <w:pStyle w:val="ListBulletDarkBlue"/>
            <w:rPr>
              <w:lang w:eastAsia="en-AU"/>
            </w:rPr>
          </w:pPr>
          <w:r w:rsidRPr="00BF20AD">
            <w:rPr>
              <w:lang w:eastAsia="en-AU"/>
            </w:rPr>
            <w:t>Post-graduation experience in coding using Python</w:t>
          </w:r>
          <w:r>
            <w:rPr>
              <w:lang w:eastAsia="en-AU"/>
            </w:rPr>
            <w:t>,</w:t>
          </w:r>
          <w:r w:rsidRPr="00BF20AD">
            <w:rPr>
              <w:lang w:eastAsia="en-AU"/>
            </w:rPr>
            <w:t xml:space="preserve"> R </w:t>
          </w:r>
          <w:r>
            <w:rPr>
              <w:lang w:eastAsia="en-AU"/>
            </w:rPr>
            <w:t>or equivalent.</w:t>
          </w:r>
        </w:p>
        <w:p w14:paraId="7FDE5F0A" w14:textId="55255AE8" w:rsidR="00BF20AD" w:rsidRPr="00BF20AD" w:rsidRDefault="00BF20AD" w:rsidP="00BF20AD">
          <w:pPr>
            <w:pStyle w:val="ListBulletDarkBlue"/>
            <w:rPr>
              <w:lang w:eastAsia="en-AU"/>
            </w:rPr>
          </w:pPr>
          <w:r>
            <w:rPr>
              <w:lang w:eastAsia="en-AU"/>
            </w:rPr>
            <w:t xml:space="preserve">3D </w:t>
          </w:r>
          <w:r w:rsidR="0041276F">
            <w:rPr>
              <w:lang w:eastAsia="en-AU"/>
            </w:rPr>
            <w:t>lake h</w:t>
          </w:r>
          <w:r>
            <w:rPr>
              <w:lang w:eastAsia="en-AU"/>
            </w:rPr>
            <w:t xml:space="preserve">ydrodynamics and </w:t>
          </w:r>
          <w:r w:rsidRPr="00BF20AD">
            <w:rPr>
              <w:lang w:eastAsia="en-AU"/>
            </w:rPr>
            <w:t>water quality modelling experience</w:t>
          </w:r>
        </w:p>
        <w:p w14:paraId="5EB879AD" w14:textId="50EA9134" w:rsidR="00BF20AD" w:rsidRPr="0068735B" w:rsidRDefault="00BF20AD" w:rsidP="00886DB5">
          <w:pPr>
            <w:pStyle w:val="ListBulletDarkBlue"/>
          </w:pPr>
          <w:r>
            <w:t xml:space="preserve">Knowledge and experience in the use of large data sets for modelling, </w:t>
          </w:r>
          <w:r w:rsidR="00DF0A15">
            <w:t>such as</w:t>
          </w:r>
          <w:r>
            <w:t xml:space="preserve"> SCADA, HYDSTRA and real-time online data for both quality and quantity</w:t>
          </w:r>
        </w:p>
        <w:p w14:paraId="6FACB289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4F4A1E0A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696F519A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6E9A7754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6E0D16B" w14:textId="129EDA5A" w:rsidR="008940F6" w:rsidRDefault="008940F6" w:rsidP="008940F6">
          <w:pPr>
            <w:pStyle w:val="ListBulletDarkBlue"/>
          </w:pPr>
          <w:r>
            <w:t xml:space="preserve">Pre-employment Medical </w:t>
          </w:r>
          <w:r w:rsidRPr="00086082">
            <w:rPr>
              <w:color w:val="FF0000"/>
            </w:rPr>
            <w:t xml:space="preserve"> </w:t>
          </w:r>
        </w:p>
        <w:p w14:paraId="3CFBBE9E" w14:textId="153F4AE6" w:rsidR="00FB25EE" w:rsidRPr="00440DB5" w:rsidRDefault="008940F6" w:rsidP="00A94E18">
          <w:pPr>
            <w:pStyle w:val="ListBulletDarkBlue"/>
          </w:pPr>
          <w:r>
            <w:t xml:space="preserve">Police Check </w:t>
          </w:r>
        </w:p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67DD" w14:textId="77777777" w:rsidR="009A4D8A" w:rsidRDefault="009A4D8A" w:rsidP="00C20C17">
      <w:r>
        <w:separator/>
      </w:r>
    </w:p>
  </w:endnote>
  <w:endnote w:type="continuationSeparator" w:id="0">
    <w:p w14:paraId="7C9ED376" w14:textId="77777777" w:rsidR="009A4D8A" w:rsidRDefault="009A4D8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41340FB6" w14:textId="77777777" w:rsidTr="0093761E">
      <w:tc>
        <w:tcPr>
          <w:tcW w:w="6521" w:type="dxa"/>
          <w:vAlign w:val="bottom"/>
        </w:tcPr>
        <w:p w14:paraId="7C0CCD8A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2361E46" w14:textId="77777777" w:rsidR="0093761E" w:rsidRPr="009E1815" w:rsidRDefault="00B16D85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54BA05F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C66CDD2" w14:textId="77777777" w:rsidTr="0093761E">
      <w:tc>
        <w:tcPr>
          <w:tcW w:w="6521" w:type="dxa"/>
          <w:vAlign w:val="bottom"/>
        </w:tcPr>
        <w:p w14:paraId="4EBE72C4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B45B612" w14:textId="77777777" w:rsidR="0093761E" w:rsidRPr="009E1815" w:rsidRDefault="00B16D85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EF2BFBD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8B74" w14:textId="77777777" w:rsidR="009A4D8A" w:rsidRDefault="009A4D8A" w:rsidP="00C20C17">
      <w:r>
        <w:separator/>
      </w:r>
    </w:p>
  </w:footnote>
  <w:footnote w:type="continuationSeparator" w:id="0">
    <w:p w14:paraId="7F7B55FE" w14:textId="77777777" w:rsidR="009A4D8A" w:rsidRDefault="009A4D8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097D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805C6D" wp14:editId="61668B8D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AAA" w14:textId="0F01D05F" w:rsidR="0093761E" w:rsidRPr="00E65571" w:rsidRDefault="007C6878" w:rsidP="007C6878">
    <w:pPr>
      <w:pStyle w:val="Heading1"/>
      <w:ind w:right="-285"/>
      <w:rPr>
        <w:b w:val="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BB59CE" wp14:editId="3BCC8B4B">
          <wp:simplePos x="0" y="0"/>
          <wp:positionH relativeFrom="page">
            <wp:posOffset>5300980</wp:posOffset>
          </wp:positionH>
          <wp:positionV relativeFrom="page">
            <wp:posOffset>232410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7D3"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360484C7" wp14:editId="13EDE485">
          <wp:simplePos x="0" y="0"/>
          <wp:positionH relativeFrom="column">
            <wp:posOffset>-2315210</wp:posOffset>
          </wp:positionH>
          <wp:positionV relativeFrom="paragraph">
            <wp:posOffset>1072515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8C1F4C" w:rsidRPr="008C1F4C">
      <w:rPr>
        <w:b w:val="0"/>
      </w:rPr>
      <w:t xml:space="preserve">Water Resources </w:t>
    </w:r>
    <w:r>
      <w:rPr>
        <w:b w:val="0"/>
      </w:rPr>
      <w:t>Modelling</w:t>
    </w:r>
    <w:r w:rsidR="0041276F">
      <w:rPr>
        <w:b w:val="0"/>
      </w:rPr>
      <w:t xml:space="preserve">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BF8174"/>
    <w:multiLevelType w:val="hybridMultilevel"/>
    <w:tmpl w:val="C0AA4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B82"/>
    <w:multiLevelType w:val="hybridMultilevel"/>
    <w:tmpl w:val="3FFC31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ED42C1"/>
    <w:multiLevelType w:val="hybridMultilevel"/>
    <w:tmpl w:val="C5527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0F5D"/>
    <w:multiLevelType w:val="multilevel"/>
    <w:tmpl w:val="29C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DF5F94"/>
    <w:multiLevelType w:val="multilevel"/>
    <w:tmpl w:val="F92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"/>
      <w:lvlJc w:val="left"/>
      <w:pPr>
        <w:tabs>
          <w:tab w:val="num" w:pos="2556"/>
        </w:tabs>
        <w:ind w:left="2556" w:hanging="284"/>
      </w:pPr>
    </w:lvl>
  </w:abstractNum>
  <w:abstractNum w:abstractNumId="10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262509B"/>
    <w:multiLevelType w:val="hybridMultilevel"/>
    <w:tmpl w:val="AF62EB60"/>
    <w:numStyleLink w:val="ListNumber"/>
  </w:abstractNum>
  <w:abstractNum w:abstractNumId="12" w15:restartNumberingAfterBreak="0">
    <w:nsid w:val="240D3E3D"/>
    <w:multiLevelType w:val="multilevel"/>
    <w:tmpl w:val="C988152A"/>
    <w:numStyleLink w:val="ListAppendix"/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C203A"/>
    <w:multiLevelType w:val="multilevel"/>
    <w:tmpl w:val="EC644C88"/>
    <w:numStyleLink w:val="ListParagraph0"/>
  </w:abstractNum>
  <w:abstractNum w:abstractNumId="17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E730817"/>
    <w:multiLevelType w:val="multilevel"/>
    <w:tmpl w:val="7556D7BA"/>
    <w:numStyleLink w:val="ListBullet"/>
  </w:abstractNum>
  <w:abstractNum w:abstractNumId="19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3E4F10"/>
    <w:multiLevelType w:val="multilevel"/>
    <w:tmpl w:val="D55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1E37FF"/>
    <w:multiLevelType w:val="multilevel"/>
    <w:tmpl w:val="0ACA3976"/>
    <w:numStyleLink w:val="ListNbrHeading"/>
  </w:abstractNum>
  <w:abstractNum w:abstractNumId="23" w15:restartNumberingAfterBreak="0">
    <w:nsid w:val="4EC94BC0"/>
    <w:multiLevelType w:val="multilevel"/>
    <w:tmpl w:val="71B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72E7"/>
    <w:multiLevelType w:val="multilevel"/>
    <w:tmpl w:val="CCB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400C19"/>
    <w:multiLevelType w:val="multilevel"/>
    <w:tmpl w:val="9EC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762E203B"/>
    <w:multiLevelType w:val="multilevel"/>
    <w:tmpl w:val="14C62FCC"/>
    <w:numStyleLink w:val="ListAlpha"/>
  </w:abstractNum>
  <w:num w:numId="1" w16cid:durableId="2081783785">
    <w:abstractNumId w:val="27"/>
  </w:num>
  <w:num w:numId="2" w16cid:durableId="1011832300">
    <w:abstractNumId w:val="9"/>
  </w:num>
  <w:num w:numId="3" w16cid:durableId="1933126310">
    <w:abstractNumId w:val="17"/>
  </w:num>
  <w:num w:numId="4" w16cid:durableId="310140795">
    <w:abstractNumId w:val="8"/>
  </w:num>
  <w:num w:numId="5" w16cid:durableId="364867222">
    <w:abstractNumId w:val="13"/>
  </w:num>
  <w:num w:numId="6" w16cid:durableId="2045399731">
    <w:abstractNumId w:val="14"/>
  </w:num>
  <w:num w:numId="7" w16cid:durableId="390544303">
    <w:abstractNumId w:val="6"/>
  </w:num>
  <w:num w:numId="8" w16cid:durableId="320307163">
    <w:abstractNumId w:val="20"/>
  </w:num>
  <w:num w:numId="9" w16cid:durableId="1927878804">
    <w:abstractNumId w:val="12"/>
  </w:num>
  <w:num w:numId="10" w16cid:durableId="1276405928">
    <w:abstractNumId w:val="18"/>
  </w:num>
  <w:num w:numId="11" w16cid:durableId="201331269">
    <w:abstractNumId w:val="11"/>
  </w:num>
  <w:num w:numId="12" w16cid:durableId="710114857">
    <w:abstractNumId w:val="28"/>
  </w:num>
  <w:num w:numId="13" w16cid:durableId="876429845">
    <w:abstractNumId w:val="16"/>
  </w:num>
  <w:num w:numId="14" w16cid:durableId="1122923392">
    <w:abstractNumId w:val="22"/>
  </w:num>
  <w:num w:numId="15" w16cid:durableId="373652202">
    <w:abstractNumId w:val="10"/>
  </w:num>
  <w:num w:numId="16" w16cid:durableId="1850020537">
    <w:abstractNumId w:val="19"/>
  </w:num>
  <w:num w:numId="17" w16cid:durableId="29454512">
    <w:abstractNumId w:val="24"/>
  </w:num>
  <w:num w:numId="18" w16cid:durableId="1412657648">
    <w:abstractNumId w:val="15"/>
  </w:num>
  <w:num w:numId="19" w16cid:durableId="672338678">
    <w:abstractNumId w:val="1"/>
  </w:num>
  <w:num w:numId="20" w16cid:durableId="50273779">
    <w:abstractNumId w:val="4"/>
  </w:num>
  <w:num w:numId="21" w16cid:durableId="709696013">
    <w:abstractNumId w:val="11"/>
  </w:num>
  <w:num w:numId="22" w16cid:durableId="2124808627">
    <w:abstractNumId w:val="3"/>
  </w:num>
  <w:num w:numId="23" w16cid:durableId="1124229728">
    <w:abstractNumId w:val="24"/>
  </w:num>
  <w:num w:numId="24" w16cid:durableId="1889612159">
    <w:abstractNumId w:val="2"/>
  </w:num>
  <w:num w:numId="25" w16cid:durableId="832375880">
    <w:abstractNumId w:val="24"/>
  </w:num>
  <w:num w:numId="26" w16cid:durableId="1240286140">
    <w:abstractNumId w:val="0"/>
  </w:num>
  <w:num w:numId="27" w16cid:durableId="1221475427">
    <w:abstractNumId w:val="5"/>
  </w:num>
  <w:num w:numId="28" w16cid:durableId="1591156802">
    <w:abstractNumId w:val="24"/>
  </w:num>
  <w:num w:numId="29" w16cid:durableId="1896772684">
    <w:abstractNumId w:val="7"/>
  </w:num>
  <w:num w:numId="30" w16cid:durableId="1225724527">
    <w:abstractNumId w:val="25"/>
  </w:num>
  <w:num w:numId="31" w16cid:durableId="1487210354">
    <w:abstractNumId w:val="21"/>
  </w:num>
  <w:num w:numId="32" w16cid:durableId="1378239019">
    <w:abstractNumId w:val="26"/>
  </w:num>
  <w:num w:numId="33" w16cid:durableId="124919141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47B1A"/>
    <w:rsid w:val="00086082"/>
    <w:rsid w:val="000A08DF"/>
    <w:rsid w:val="000C4BB3"/>
    <w:rsid w:val="000D2090"/>
    <w:rsid w:val="00135AB3"/>
    <w:rsid w:val="0015475F"/>
    <w:rsid w:val="00171E5B"/>
    <w:rsid w:val="001E544B"/>
    <w:rsid w:val="00227B8A"/>
    <w:rsid w:val="00227DB4"/>
    <w:rsid w:val="002701C0"/>
    <w:rsid w:val="00295738"/>
    <w:rsid w:val="002979E4"/>
    <w:rsid w:val="002A4088"/>
    <w:rsid w:val="002B18D4"/>
    <w:rsid w:val="002B1B8A"/>
    <w:rsid w:val="002C6C8C"/>
    <w:rsid w:val="002F612F"/>
    <w:rsid w:val="00315CCC"/>
    <w:rsid w:val="003433DA"/>
    <w:rsid w:val="00347CC3"/>
    <w:rsid w:val="00373ACC"/>
    <w:rsid w:val="0039397C"/>
    <w:rsid w:val="003939E1"/>
    <w:rsid w:val="003A18C6"/>
    <w:rsid w:val="003E01D0"/>
    <w:rsid w:val="00400450"/>
    <w:rsid w:val="0041276F"/>
    <w:rsid w:val="00420757"/>
    <w:rsid w:val="00421351"/>
    <w:rsid w:val="00436F87"/>
    <w:rsid w:val="00440DB5"/>
    <w:rsid w:val="00443CA9"/>
    <w:rsid w:val="00445521"/>
    <w:rsid w:val="0045137E"/>
    <w:rsid w:val="004608A4"/>
    <w:rsid w:val="004C2CF0"/>
    <w:rsid w:val="0052671E"/>
    <w:rsid w:val="00531793"/>
    <w:rsid w:val="005429D2"/>
    <w:rsid w:val="00543502"/>
    <w:rsid w:val="00547A74"/>
    <w:rsid w:val="00561F8C"/>
    <w:rsid w:val="00563A0B"/>
    <w:rsid w:val="005B54F0"/>
    <w:rsid w:val="005D0167"/>
    <w:rsid w:val="005E467C"/>
    <w:rsid w:val="005E7363"/>
    <w:rsid w:val="00621E62"/>
    <w:rsid w:val="00644C96"/>
    <w:rsid w:val="00670B05"/>
    <w:rsid w:val="00685D22"/>
    <w:rsid w:val="00697541"/>
    <w:rsid w:val="006B1921"/>
    <w:rsid w:val="006C0E44"/>
    <w:rsid w:val="006E26DE"/>
    <w:rsid w:val="006F42C3"/>
    <w:rsid w:val="006F6B8D"/>
    <w:rsid w:val="00721F16"/>
    <w:rsid w:val="007356D2"/>
    <w:rsid w:val="007B215D"/>
    <w:rsid w:val="007B3915"/>
    <w:rsid w:val="007C38B8"/>
    <w:rsid w:val="007C6878"/>
    <w:rsid w:val="007E6281"/>
    <w:rsid w:val="00826F1B"/>
    <w:rsid w:val="00834296"/>
    <w:rsid w:val="008358AA"/>
    <w:rsid w:val="00862690"/>
    <w:rsid w:val="008733D3"/>
    <w:rsid w:val="00883055"/>
    <w:rsid w:val="00886DB5"/>
    <w:rsid w:val="00891E09"/>
    <w:rsid w:val="008940F6"/>
    <w:rsid w:val="008A4773"/>
    <w:rsid w:val="008C1F4C"/>
    <w:rsid w:val="008E5006"/>
    <w:rsid w:val="0092256D"/>
    <w:rsid w:val="0093429F"/>
    <w:rsid w:val="0093761E"/>
    <w:rsid w:val="009A4D8A"/>
    <w:rsid w:val="009B5E34"/>
    <w:rsid w:val="009C2B05"/>
    <w:rsid w:val="009D6143"/>
    <w:rsid w:val="009E1815"/>
    <w:rsid w:val="009E6379"/>
    <w:rsid w:val="009F3881"/>
    <w:rsid w:val="00A0675C"/>
    <w:rsid w:val="00A34437"/>
    <w:rsid w:val="00A5597A"/>
    <w:rsid w:val="00A666F7"/>
    <w:rsid w:val="00B025B0"/>
    <w:rsid w:val="00B16D85"/>
    <w:rsid w:val="00B27D0C"/>
    <w:rsid w:val="00B57088"/>
    <w:rsid w:val="00B74113"/>
    <w:rsid w:val="00B742E4"/>
    <w:rsid w:val="00B80565"/>
    <w:rsid w:val="00B946A0"/>
    <w:rsid w:val="00BC0A35"/>
    <w:rsid w:val="00BC0E71"/>
    <w:rsid w:val="00BF20AD"/>
    <w:rsid w:val="00C20C17"/>
    <w:rsid w:val="00C33B32"/>
    <w:rsid w:val="00C52D3B"/>
    <w:rsid w:val="00C530B4"/>
    <w:rsid w:val="00C82D6E"/>
    <w:rsid w:val="00C839FC"/>
    <w:rsid w:val="00CB0E4E"/>
    <w:rsid w:val="00CC6675"/>
    <w:rsid w:val="00CF5BFA"/>
    <w:rsid w:val="00D03ED2"/>
    <w:rsid w:val="00D077D3"/>
    <w:rsid w:val="00D3057D"/>
    <w:rsid w:val="00D86F2E"/>
    <w:rsid w:val="00DB4471"/>
    <w:rsid w:val="00DD0AFE"/>
    <w:rsid w:val="00DF0A15"/>
    <w:rsid w:val="00E33C05"/>
    <w:rsid w:val="00E606A9"/>
    <w:rsid w:val="00E65571"/>
    <w:rsid w:val="00E661A0"/>
    <w:rsid w:val="00E87A8D"/>
    <w:rsid w:val="00E87AE2"/>
    <w:rsid w:val="00EA1DF1"/>
    <w:rsid w:val="00EA2339"/>
    <w:rsid w:val="00EB27A3"/>
    <w:rsid w:val="00EC46EC"/>
    <w:rsid w:val="00ED4E41"/>
    <w:rsid w:val="00EE6B9C"/>
    <w:rsid w:val="00F36170"/>
    <w:rsid w:val="00F61255"/>
    <w:rsid w:val="00F83C76"/>
    <w:rsid w:val="00F9270F"/>
    <w:rsid w:val="00FB25EE"/>
    <w:rsid w:val="00FC0BC3"/>
    <w:rsid w:val="00FD1621"/>
    <w:rsid w:val="22F45822"/>
    <w:rsid w:val="262BF8E4"/>
    <w:rsid w:val="3735DFA1"/>
    <w:rsid w:val="3EA9142F"/>
    <w:rsid w:val="40C3998A"/>
    <w:rsid w:val="6B1133E3"/>
    <w:rsid w:val="76A2D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41571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137E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A6">
    <w:name w:val="A6"/>
    <w:uiPriority w:val="99"/>
    <w:rsid w:val="0045137E"/>
    <w:rPr>
      <w:rFonts w:cs="Avenir LT Std 35 Light"/>
      <w:color w:val="0053A6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47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76F"/>
    <w:pPr>
      <w:spacing w:after="0" w:line="240" w:lineRule="auto"/>
    </w:pPr>
    <w:rPr>
      <w:sz w:val="20"/>
    </w:rPr>
  </w:style>
  <w:style w:type="paragraph" w:customStyle="1" w:styleId="paragraph">
    <w:name w:val="paragraph"/>
    <w:basedOn w:val="Normal"/>
    <w:rsid w:val="007B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controlboundarysink">
    <w:name w:val="contentcontrolboundarysink"/>
    <w:basedOn w:val="DefaultParagraphFont"/>
    <w:rsid w:val="007B3915"/>
  </w:style>
  <w:style w:type="character" w:customStyle="1" w:styleId="normaltextrun">
    <w:name w:val="normaltextrun"/>
    <w:basedOn w:val="DefaultParagraphFont"/>
    <w:rsid w:val="007B3915"/>
  </w:style>
  <w:style w:type="character" w:customStyle="1" w:styleId="eop">
    <w:name w:val="eop"/>
    <w:basedOn w:val="DefaultParagraphFont"/>
    <w:rsid w:val="007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325D47"/>
    <w:rsid w:val="00602C3C"/>
    <w:rsid w:val="00644C96"/>
    <w:rsid w:val="00816297"/>
    <w:rsid w:val="00826C8A"/>
    <w:rsid w:val="00851586"/>
    <w:rsid w:val="00895678"/>
    <w:rsid w:val="008B391C"/>
    <w:rsid w:val="009005AC"/>
    <w:rsid w:val="0096149E"/>
    <w:rsid w:val="009B06C8"/>
    <w:rsid w:val="009D00F9"/>
    <w:rsid w:val="00A20911"/>
    <w:rsid w:val="00C0406B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9530-B873-4E65-AFC5-5AF63A6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2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Jessica Moran</cp:lastModifiedBy>
  <cp:revision>2</cp:revision>
  <cp:lastPrinted>2018-08-22T01:37:00Z</cp:lastPrinted>
  <dcterms:created xsi:type="dcterms:W3CDTF">2024-02-15T05:59:00Z</dcterms:created>
  <dcterms:modified xsi:type="dcterms:W3CDTF">2024-02-15T05:59:00Z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2024-01-19T04:50:11Z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f049fc98-c277-4ab9-8e80-64b926f18ecd</vt:lpwstr>
  </property>
  <property fmtid="{D5CDD505-2E9C-101B-9397-08002B2CF9AE}" pid="8" name="MSIP_Label_3452b36d-f601-4e6b-943f-5f6005588b93_ContentBits">
    <vt:lpwstr>0</vt:lpwstr>
  </property>
</Properties>
</file>