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691425" w:displacedByCustomXml="next"/>
    <w:bookmarkEnd w:id="0" w:displacedByCustomXml="next"/>
    <w:bookmarkStart w:id="1" w:name="_Toc528314165" w:displacedByCustomXml="next"/>
    <w:bookmarkEnd w:id="1" w:displacedByCustomXml="next"/>
    <w:sdt>
      <w:sdtPr>
        <w:rPr>
          <w:b/>
          <w:bCs/>
          <w:sz w:val="17"/>
          <w:szCs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szCs w:val="20"/>
          <w:lang w:val="en-AU"/>
        </w:rPr>
      </w:sdtEndPr>
      <w:sdtContent>
        <w:p w14:paraId="07B0C8C5" w14:textId="65B3CBF5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412D68E" w14:textId="2E35194F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 w:rsidR="003F470E">
            <w:rPr>
              <w:b/>
              <w:sz w:val="24"/>
            </w:rPr>
            <w:t xml:space="preserve">: </w:t>
          </w:r>
          <w:r w:rsidR="002229B5">
            <w:rPr>
              <w:b/>
              <w:sz w:val="24"/>
            </w:rPr>
            <w:t>Operations</w:t>
          </w:r>
          <w:r w:rsidRPr="00E65571">
            <w:rPr>
              <w:b/>
              <w:sz w:val="24"/>
            </w:rPr>
            <w:br/>
            <w:t>Reporting to Position Manager</w:t>
          </w:r>
          <w:r w:rsidR="003F470E">
            <w:rPr>
              <w:b/>
              <w:sz w:val="24"/>
            </w:rPr>
            <w:t xml:space="preserve">: Catchment </w:t>
          </w:r>
          <w:r w:rsidR="002229B5">
            <w:rPr>
              <w:b/>
              <w:sz w:val="24"/>
            </w:rPr>
            <w:t>Team Leader/ Fire Program Manager</w:t>
          </w:r>
          <w:r w:rsidR="00DE0E58">
            <w:rPr>
              <w:b/>
              <w:sz w:val="24"/>
            </w:rPr>
            <w:t>/ Catchment Officer</w:t>
          </w:r>
        </w:p>
        <w:p w14:paraId="01BDC6C7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7B80AD91" w14:textId="240C70B3" w:rsidR="00A32215" w:rsidRPr="00A32215" w:rsidRDefault="00A32215" w:rsidP="00A32215">
          <w:pPr>
            <w:pStyle w:val="BodyText"/>
            <w:spacing w:line="247" w:lineRule="auto"/>
            <w:ind w:left="319" w:right="858"/>
          </w:pPr>
          <w:r w:rsidRPr="00A32215">
            <w:t xml:space="preserve">Implement and supervise a range of </w:t>
          </w:r>
          <w:r w:rsidR="00A42D39">
            <w:t xml:space="preserve">land and </w:t>
          </w:r>
          <w:r w:rsidRPr="00A32215">
            <w:t xml:space="preserve">recreation management activities to protect water </w:t>
          </w:r>
          <w:r w:rsidR="00A42D39">
            <w:t>quality, catchment values</w:t>
          </w:r>
          <w:r w:rsidRPr="00A32215">
            <w:t xml:space="preserve"> and to put safety first.</w:t>
          </w:r>
        </w:p>
        <w:p w14:paraId="4C1A41BC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265898DF" w14:textId="661407DA" w:rsidR="00A5597A" w:rsidRPr="00E4620D" w:rsidRDefault="00A5597A" w:rsidP="00A5597A">
          <w:pPr>
            <w:pStyle w:val="ListNumber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</w:t>
          </w:r>
          <w:r w:rsidR="005716A9">
            <w:t xml:space="preserve"> and visitors</w:t>
          </w:r>
          <w:r w:rsidRPr="00707886">
            <w:t xml:space="preserve">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2FED791B" w14:textId="77777777" w:rsidR="00A5597A" w:rsidRPr="00980A17" w:rsidRDefault="00A5597A" w:rsidP="00A5597A">
          <w:pPr>
            <w:pStyle w:val="ListNumber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30FD1B60" w14:textId="77777777" w:rsidR="005A7F9F" w:rsidRPr="00A64636" w:rsidRDefault="005A7F9F" w:rsidP="005A7F9F">
          <w:pPr>
            <w:pStyle w:val="ListNumber"/>
          </w:pPr>
          <w:r w:rsidRPr="00A64636">
            <w:t>Implement</w:t>
          </w:r>
          <w:r>
            <w:t>, supervise</w:t>
          </w:r>
          <w:r w:rsidRPr="00A64636">
            <w:t xml:space="preserve"> and report on </w:t>
          </w:r>
          <w:r>
            <w:t>assigned land management/maintenance</w:t>
          </w:r>
          <w:r w:rsidRPr="00A64636">
            <w:t xml:space="preserve"> activities.</w:t>
          </w:r>
          <w:r>
            <w:t xml:space="preserve"> E</w:t>
          </w:r>
          <w:r w:rsidRPr="00945D9B">
            <w:t xml:space="preserve">nsure effective </w:t>
          </w:r>
          <w:r>
            <w:t xml:space="preserve">monitoring of work health and safety, site conditions, equipment maintenance and quality of work </w:t>
          </w:r>
          <w:r w:rsidRPr="00945D9B">
            <w:t>delivery</w:t>
          </w:r>
          <w:r>
            <w:t>.</w:t>
          </w:r>
        </w:p>
        <w:p w14:paraId="2A577037" w14:textId="63B3E048" w:rsidR="00601FA9" w:rsidRPr="005A321B" w:rsidRDefault="005A7F9F" w:rsidP="00601FA9">
          <w:pPr>
            <w:pStyle w:val="ListNumber"/>
          </w:pPr>
          <w:r>
            <w:t>Develop, r</w:t>
          </w:r>
          <w:r w:rsidR="00601FA9">
            <w:t>eview, and implement WHS and environmental work procedures to ensure productivity, quality, safety and environmental requirements are met.</w:t>
          </w:r>
        </w:p>
        <w:p w14:paraId="6E1E05E6" w14:textId="6FDD07D6" w:rsidR="00601FA9" w:rsidRPr="00A64636" w:rsidRDefault="002A2316" w:rsidP="00601FA9">
          <w:pPr>
            <w:pStyle w:val="ListNumber"/>
          </w:pPr>
          <w:r>
            <w:t>Identify and</w:t>
          </w:r>
          <w:r w:rsidR="00601FA9">
            <w:t xml:space="preserve"> deliver land management/maintenance</w:t>
          </w:r>
          <w:r w:rsidR="00601FA9" w:rsidRPr="00A64636">
            <w:t xml:space="preserve"> activities </w:t>
          </w:r>
          <w:r w:rsidR="00450AF0">
            <w:t xml:space="preserve">including development </w:t>
          </w:r>
          <w:r>
            <w:t xml:space="preserve">of </w:t>
          </w:r>
          <w:r w:rsidR="00450AF0">
            <w:t>scope</w:t>
          </w:r>
          <w:r>
            <w:t>s</w:t>
          </w:r>
          <w:r w:rsidR="00450AF0">
            <w:t xml:space="preserve"> of work </w:t>
          </w:r>
          <w:r>
            <w:t xml:space="preserve">for routine </w:t>
          </w:r>
          <w:r w:rsidRPr="00A64636">
            <w:t>activities</w:t>
          </w:r>
          <w:r>
            <w:t xml:space="preserve"> </w:t>
          </w:r>
          <w:r w:rsidR="00601FA9">
            <w:t>to ensure that work is delivered to best practice standards.</w:t>
          </w:r>
        </w:p>
        <w:p w14:paraId="10D54B28" w14:textId="19233F94" w:rsidR="00601FA9" w:rsidRDefault="00BF03F9" w:rsidP="00601FA9">
          <w:pPr>
            <w:pStyle w:val="ListNumber"/>
          </w:pPr>
          <w:r>
            <w:t>Supervise</w:t>
          </w:r>
          <w:r w:rsidR="00601FA9">
            <w:t xml:space="preserve"> land management/maintenance</w:t>
          </w:r>
          <w:r w:rsidR="00601FA9" w:rsidRPr="00A64636">
            <w:t xml:space="preserve"> activities</w:t>
          </w:r>
          <w:r w:rsidR="00601FA9">
            <w:t xml:space="preserve"> performed by contractors and </w:t>
          </w:r>
          <w:r>
            <w:t>team members</w:t>
          </w:r>
          <w:r w:rsidR="00601FA9">
            <w:t xml:space="preserve"> across multiple sites. </w:t>
          </w:r>
        </w:p>
        <w:p w14:paraId="6AF634CA" w14:textId="77777777" w:rsidR="00935192" w:rsidRDefault="00601FA9" w:rsidP="00601FA9">
          <w:pPr>
            <w:pStyle w:val="ListNumber"/>
          </w:pPr>
          <w:r>
            <w:t xml:space="preserve">Ensure </w:t>
          </w:r>
          <w:r w:rsidR="00224D1A">
            <w:t xml:space="preserve">land management/ </w:t>
          </w:r>
          <w:r>
            <w:t>maintenance activities are completed to time, budget and quality standards and operational effectiveness/efficiencies are maintained and improved.</w:t>
          </w:r>
        </w:p>
        <w:p w14:paraId="61B10815" w14:textId="025424B8" w:rsidR="00601FA9" w:rsidRDefault="00601FA9" w:rsidP="00601FA9">
          <w:pPr>
            <w:pStyle w:val="ListNumber"/>
          </w:pPr>
          <w:r>
            <w:t>Ensure the accurate capture and documentation of catchment and maintenance activities as required using corporate information systems.</w:t>
          </w:r>
        </w:p>
        <w:p w14:paraId="5F900390" w14:textId="77777777" w:rsidR="00601FA9" w:rsidRPr="00A64636" w:rsidRDefault="00601FA9" w:rsidP="00601FA9">
          <w:pPr>
            <w:pStyle w:val="ListNumber"/>
          </w:pPr>
          <w:r>
            <w:t>Participate as a team member in the implementation of regulations and compliance within the legislation available to WaterNSW for catchment and water quality protection, land management and asset protection within the declared catchments.</w:t>
          </w:r>
        </w:p>
        <w:p w14:paraId="32E5A7C5" w14:textId="77777777" w:rsidR="00601FA9" w:rsidRPr="00A64636" w:rsidRDefault="00601FA9" w:rsidP="00601FA9">
          <w:pPr>
            <w:pStyle w:val="ListNumber"/>
          </w:pPr>
          <w:r w:rsidRPr="00A64636">
            <w:t xml:space="preserve">Participate </w:t>
          </w:r>
          <w:r>
            <w:t>in</w:t>
          </w:r>
          <w:r w:rsidRPr="00A64636">
            <w:t xml:space="preserve"> incident</w:t>
          </w:r>
          <w:r>
            <w:t xml:space="preserve"> response</w:t>
          </w:r>
          <w:r w:rsidRPr="00A64636">
            <w:t xml:space="preserve"> in accordance with the Corporate Incident </w:t>
          </w:r>
          <w:r>
            <w:t>Procedure and skill levels</w:t>
          </w:r>
          <w:r w:rsidRPr="00A64636">
            <w:t>.</w:t>
          </w:r>
        </w:p>
        <w:p w14:paraId="7F6357A2" w14:textId="77777777" w:rsidR="00A5597A" w:rsidRDefault="00A5597A" w:rsidP="00A5597A">
          <w:pPr>
            <w:pStyle w:val="Heading2"/>
          </w:pPr>
          <w:r>
            <w:t>Key Challenges</w:t>
          </w:r>
        </w:p>
        <w:p w14:paraId="475048D5" w14:textId="77777777" w:rsidR="00FF6CF8" w:rsidRPr="00D60616" w:rsidRDefault="00FF6CF8" w:rsidP="00FF6CF8">
          <w:pPr>
            <w:pStyle w:val="ListBulletDarkBlue"/>
          </w:pPr>
          <w:r w:rsidRPr="00D60616">
            <w:t>Ability to work independently in a remote area, at times alone and under challenging weather conditions</w:t>
          </w:r>
        </w:p>
        <w:p w14:paraId="6E06E14D" w14:textId="06FB83F1" w:rsidR="00FF6CF8" w:rsidRPr="00D60616" w:rsidRDefault="00FF6CF8" w:rsidP="00FF6CF8">
          <w:pPr>
            <w:pStyle w:val="ListBulletDarkBlue"/>
          </w:pPr>
          <w:r w:rsidRPr="00D60616">
            <w:t xml:space="preserve">Able to work away from home for periods of time (up to </w:t>
          </w:r>
          <w:r w:rsidR="00B84221" w:rsidRPr="00B84221">
            <w:t>one</w:t>
          </w:r>
          <w:r w:rsidRPr="00B84221">
            <w:t xml:space="preserve"> week per month</w:t>
          </w:r>
          <w:r w:rsidRPr="00D60616">
            <w:t>) and outside of standard hours</w:t>
          </w:r>
        </w:p>
        <w:p w14:paraId="18FE4395" w14:textId="77777777" w:rsidR="00FF6CF8" w:rsidRPr="00D60616" w:rsidRDefault="00FF6CF8" w:rsidP="00FF6CF8">
          <w:pPr>
            <w:pStyle w:val="ListBulletDarkBlue"/>
          </w:pPr>
          <w:r w:rsidRPr="00D60616">
            <w:t>Able to adapt to changing work requirements at short notice</w:t>
          </w:r>
        </w:p>
        <w:p w14:paraId="6D73614D" w14:textId="77777777" w:rsidR="00FF6CF8" w:rsidRPr="00D60616" w:rsidRDefault="00FF6CF8" w:rsidP="00FF6CF8">
          <w:pPr>
            <w:pStyle w:val="ListBulletDarkBlue"/>
          </w:pPr>
          <w:r w:rsidRPr="00D60616">
            <w:t>Dealing with members of the public from a visitor and compliance capacity</w:t>
          </w:r>
        </w:p>
        <w:p w14:paraId="50EC75A8" w14:textId="348688D8" w:rsidR="00FD5B9E" w:rsidRPr="003C5F5A" w:rsidRDefault="00FD5B9E" w:rsidP="00FD5B9E">
          <w:pPr>
            <w:pStyle w:val="ListBulletDarkBlue"/>
          </w:pPr>
          <w:r>
            <w:rPr>
              <w:spacing w:val="-4"/>
              <w:w w:val="105"/>
            </w:rPr>
            <w:t>E</w:t>
          </w:r>
          <w:r>
            <w:rPr>
              <w:w w:val="105"/>
            </w:rPr>
            <w:t>nsu</w:t>
          </w:r>
          <w:r>
            <w:rPr>
              <w:spacing w:val="2"/>
              <w:w w:val="105"/>
            </w:rPr>
            <w:t>r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ng</w:t>
          </w:r>
          <w:r>
            <w:rPr>
              <w:spacing w:val="-13"/>
              <w:w w:val="105"/>
            </w:rPr>
            <w:t xml:space="preserve"> </w:t>
          </w:r>
          <w:r>
            <w:rPr>
              <w:w w:val="105"/>
            </w:rPr>
            <w:t>a</w:t>
          </w:r>
          <w:r>
            <w:rPr>
              <w:spacing w:val="-3"/>
              <w:w w:val="105"/>
            </w:rPr>
            <w:t>l</w:t>
          </w:r>
          <w:r>
            <w:rPr>
              <w:w w:val="105"/>
            </w:rPr>
            <w:t>l</w:t>
          </w:r>
          <w:r>
            <w:rPr>
              <w:spacing w:val="-13"/>
              <w:w w:val="105"/>
            </w:rPr>
            <w:t xml:space="preserve"> </w:t>
          </w:r>
          <w:r>
            <w:rPr>
              <w:w w:val="105"/>
            </w:rPr>
            <w:t>op</w:t>
          </w:r>
          <w:r>
            <w:rPr>
              <w:spacing w:val="-5"/>
              <w:w w:val="105"/>
            </w:rPr>
            <w:t>e</w:t>
          </w:r>
          <w:r>
            <w:rPr>
              <w:w w:val="105"/>
            </w:rPr>
            <w:t>ra</w:t>
          </w:r>
          <w:r>
            <w:rPr>
              <w:spacing w:val="1"/>
              <w:w w:val="105"/>
            </w:rPr>
            <w:t>t</w:t>
          </w:r>
          <w:r>
            <w:rPr>
              <w:spacing w:val="-1"/>
              <w:w w:val="105"/>
            </w:rPr>
            <w:t>i</w:t>
          </w:r>
          <w:r>
            <w:rPr>
              <w:spacing w:val="-5"/>
              <w:w w:val="105"/>
            </w:rPr>
            <w:t>o</w:t>
          </w:r>
          <w:r>
            <w:rPr>
              <w:w w:val="105"/>
            </w:rPr>
            <w:t>nal</w:t>
          </w:r>
          <w:r>
            <w:rPr>
              <w:spacing w:val="-14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m</w:t>
          </w:r>
          <w:r>
            <w:rPr>
              <w:spacing w:val="1"/>
              <w:w w:val="105"/>
            </w:rPr>
            <w:t>a</w:t>
          </w:r>
          <w:r>
            <w:rPr>
              <w:spacing w:val="-3"/>
              <w:w w:val="105"/>
            </w:rPr>
            <w:t>i</w:t>
          </w:r>
          <w:r>
            <w:rPr>
              <w:spacing w:val="-5"/>
              <w:w w:val="105"/>
            </w:rPr>
            <w:t>n</w:t>
          </w:r>
          <w:r>
            <w:rPr>
              <w:spacing w:val="1"/>
              <w:w w:val="105"/>
            </w:rPr>
            <w:t>t</w:t>
          </w:r>
          <w:r>
            <w:rPr>
              <w:w w:val="105"/>
            </w:rPr>
            <w:t>ena</w:t>
          </w:r>
          <w:r>
            <w:rPr>
              <w:spacing w:val="1"/>
              <w:w w:val="105"/>
            </w:rPr>
            <w:t>n</w:t>
          </w:r>
          <w:r>
            <w:rPr>
              <w:spacing w:val="-3"/>
              <w:w w:val="105"/>
            </w:rPr>
            <w:t>c</w:t>
          </w:r>
          <w:r>
            <w:rPr>
              <w:w w:val="105"/>
            </w:rPr>
            <w:t>e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4"/>
              <w:w w:val="105"/>
            </w:rPr>
            <w:t>a</w:t>
          </w:r>
          <w:r>
            <w:rPr>
              <w:spacing w:val="-1"/>
              <w:w w:val="105"/>
            </w:rPr>
            <w:t>c</w:t>
          </w:r>
          <w:r>
            <w:rPr>
              <w:spacing w:val="2"/>
              <w:w w:val="105"/>
            </w:rPr>
            <w:t>t</w:t>
          </w:r>
          <w:r>
            <w:rPr>
              <w:spacing w:val="-5"/>
              <w:w w:val="105"/>
            </w:rPr>
            <w:t>i</w:t>
          </w:r>
          <w:r>
            <w:rPr>
              <w:spacing w:val="-4"/>
              <w:w w:val="105"/>
            </w:rPr>
            <w:t>v</w:t>
          </w:r>
          <w:r>
            <w:rPr>
              <w:spacing w:val="-3"/>
              <w:w w:val="105"/>
            </w:rPr>
            <w:t>i</w:t>
          </w:r>
          <w:r>
            <w:rPr>
              <w:spacing w:val="2"/>
              <w:w w:val="105"/>
            </w:rPr>
            <w:t>t</w:t>
          </w:r>
          <w:r>
            <w:rPr>
              <w:spacing w:val="-4"/>
              <w:w w:val="105"/>
            </w:rPr>
            <w:t>i</w:t>
          </w:r>
          <w:r>
            <w:rPr>
              <w:spacing w:val="1"/>
              <w:w w:val="105"/>
            </w:rPr>
            <w:t>e</w:t>
          </w:r>
          <w:r>
            <w:rPr>
              <w:w w:val="105"/>
            </w:rPr>
            <w:t>s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are</w:t>
          </w:r>
          <w:r>
            <w:rPr>
              <w:spacing w:val="-13"/>
              <w:w w:val="105"/>
            </w:rPr>
            <w:t xml:space="preserve"> </w:t>
          </w:r>
          <w:r>
            <w:rPr>
              <w:w w:val="105"/>
            </w:rPr>
            <w:t>c</w:t>
          </w:r>
          <w:r>
            <w:rPr>
              <w:spacing w:val="-4"/>
              <w:w w:val="105"/>
            </w:rPr>
            <w:t>o</w:t>
          </w:r>
          <w:r>
            <w:rPr>
              <w:w w:val="105"/>
            </w:rPr>
            <w:t>m</w:t>
          </w:r>
          <w:r>
            <w:rPr>
              <w:spacing w:val="1"/>
              <w:w w:val="105"/>
            </w:rPr>
            <w:t>p</w:t>
          </w:r>
          <w:r>
            <w:rPr>
              <w:spacing w:val="-4"/>
              <w:w w:val="105"/>
            </w:rPr>
            <w:t>l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ant</w:t>
          </w:r>
          <w:r>
            <w:rPr>
              <w:spacing w:val="-10"/>
              <w:w w:val="105"/>
            </w:rPr>
            <w:t xml:space="preserve"> </w:t>
          </w:r>
          <w:r>
            <w:rPr>
              <w:spacing w:val="-4"/>
              <w:w w:val="105"/>
            </w:rPr>
            <w:t>w</w:t>
          </w:r>
          <w:r>
            <w:rPr>
              <w:spacing w:val="-1"/>
              <w:w w:val="105"/>
            </w:rPr>
            <w:t>i</w:t>
          </w:r>
          <w:r>
            <w:rPr>
              <w:spacing w:val="1"/>
              <w:w w:val="105"/>
            </w:rPr>
            <w:t>t</w:t>
          </w:r>
          <w:r>
            <w:rPr>
              <w:w w:val="105"/>
            </w:rPr>
            <w:t>h</w:t>
          </w:r>
          <w:r>
            <w:rPr>
              <w:spacing w:val="-14"/>
              <w:w w:val="105"/>
            </w:rPr>
            <w:t xml:space="preserve"> </w:t>
          </w:r>
          <w:r>
            <w:rPr>
              <w:w w:val="105"/>
            </w:rPr>
            <w:t>en</w:t>
          </w:r>
          <w:r>
            <w:rPr>
              <w:spacing w:val="-4"/>
              <w:w w:val="105"/>
            </w:rPr>
            <w:t>v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ro</w:t>
          </w:r>
          <w:r>
            <w:rPr>
              <w:spacing w:val="1"/>
              <w:w w:val="105"/>
            </w:rPr>
            <w:t>nm</w:t>
          </w:r>
          <w:r>
            <w:rPr>
              <w:w w:val="105"/>
            </w:rPr>
            <w:t>en</w:t>
          </w:r>
          <w:r>
            <w:rPr>
              <w:spacing w:val="1"/>
              <w:w w:val="105"/>
            </w:rPr>
            <w:t>t</w:t>
          </w:r>
          <w:r>
            <w:rPr>
              <w:w w:val="105"/>
            </w:rPr>
            <w:t>a</w:t>
          </w:r>
          <w:r>
            <w:rPr>
              <w:spacing w:val="-4"/>
              <w:w w:val="105"/>
            </w:rPr>
            <w:t>l</w:t>
          </w:r>
          <w:r>
            <w:rPr>
              <w:w w:val="105"/>
            </w:rPr>
            <w:t>,</w:t>
          </w:r>
          <w:r>
            <w:rPr>
              <w:w w:val="103"/>
            </w:rPr>
            <w:t xml:space="preserve"> </w:t>
          </w:r>
          <w:r>
            <w:rPr>
              <w:spacing w:val="-3"/>
              <w:w w:val="105"/>
            </w:rPr>
            <w:t>l</w:t>
          </w:r>
          <w:r>
            <w:rPr>
              <w:w w:val="105"/>
            </w:rPr>
            <w:t>e</w:t>
          </w:r>
          <w:r>
            <w:rPr>
              <w:spacing w:val="2"/>
              <w:w w:val="105"/>
            </w:rPr>
            <w:t>g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s</w:t>
          </w:r>
          <w:r>
            <w:rPr>
              <w:spacing w:val="-4"/>
              <w:w w:val="105"/>
            </w:rPr>
            <w:t>l</w:t>
          </w:r>
          <w:r>
            <w:rPr>
              <w:w w:val="105"/>
            </w:rPr>
            <w:t>a</w:t>
          </w:r>
          <w:r>
            <w:rPr>
              <w:spacing w:val="2"/>
              <w:w w:val="105"/>
            </w:rPr>
            <w:t>t</w:t>
          </w:r>
          <w:r>
            <w:rPr>
              <w:w w:val="105"/>
            </w:rPr>
            <w:t>i</w:t>
          </w:r>
          <w:r>
            <w:rPr>
              <w:spacing w:val="-4"/>
              <w:w w:val="105"/>
            </w:rPr>
            <w:t>v</w:t>
          </w:r>
          <w:r>
            <w:rPr>
              <w:w w:val="105"/>
            </w:rPr>
            <w:t>e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s</w:t>
          </w:r>
          <w:r>
            <w:rPr>
              <w:spacing w:val="-5"/>
              <w:w w:val="105"/>
            </w:rPr>
            <w:t>a</w:t>
          </w:r>
          <w:r>
            <w:rPr>
              <w:spacing w:val="3"/>
              <w:w w:val="105"/>
            </w:rPr>
            <w:t>f</w:t>
          </w:r>
          <w:r>
            <w:rPr>
              <w:spacing w:val="-5"/>
              <w:w w:val="105"/>
            </w:rPr>
            <w:t>e</w:t>
          </w:r>
          <w:r>
            <w:rPr>
              <w:spacing w:val="1"/>
              <w:w w:val="105"/>
            </w:rPr>
            <w:t>t</w:t>
          </w:r>
          <w:r>
            <w:rPr>
              <w:w w:val="105"/>
            </w:rPr>
            <w:t>y</w:t>
          </w:r>
          <w:r>
            <w:rPr>
              <w:spacing w:val="-19"/>
              <w:w w:val="105"/>
            </w:rPr>
            <w:t xml:space="preserve"> </w:t>
          </w:r>
          <w:r>
            <w:rPr>
              <w:spacing w:val="2"/>
              <w:w w:val="105"/>
            </w:rPr>
            <w:t>g</w:t>
          </w:r>
          <w:r>
            <w:rPr>
              <w:w w:val="105"/>
            </w:rPr>
            <w:t>u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d</w:t>
          </w:r>
          <w:r>
            <w:rPr>
              <w:spacing w:val="1"/>
              <w:w w:val="105"/>
            </w:rPr>
            <w:t>e</w:t>
          </w:r>
          <w:r>
            <w:rPr>
              <w:spacing w:val="-1"/>
              <w:w w:val="105"/>
            </w:rPr>
            <w:t>l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nes</w:t>
          </w:r>
        </w:p>
        <w:p w14:paraId="3D920AFF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61EB5350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6BCA870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2E969553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3083C27D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5A24532" w14:textId="77777777" w:rsidR="00C764CA" w:rsidRDefault="00C764CA" w:rsidP="00834463">
                <w:pPr>
                  <w:pStyle w:val="TableText"/>
                </w:pPr>
                <w:r>
                  <w:t>Operational Team</w:t>
                </w:r>
                <w:r w:rsidR="00834463">
                  <w:t>s</w:t>
                </w:r>
              </w:p>
              <w:p w14:paraId="1BE80CD1" w14:textId="119B98CD" w:rsidR="00834463" w:rsidRDefault="00834463" w:rsidP="00834463">
                <w:pPr>
                  <w:pStyle w:val="TableText"/>
                </w:pPr>
                <w:r>
                  <w:t>Catchment Protection teams</w:t>
                </w:r>
              </w:p>
            </w:tc>
            <w:tc>
              <w:tcPr>
                <w:tcW w:w="4819" w:type="dxa"/>
              </w:tcPr>
              <w:p w14:paraId="30405EDB" w14:textId="28C256FB" w:rsidR="0093761E" w:rsidRDefault="00D936C2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Field</w:t>
                </w:r>
                <w:r w:rsidR="00C764CA">
                  <w:t xml:space="preserve"> level co-ordination</w:t>
                </w:r>
                <w:r w:rsidR="005771E0">
                  <w:t xml:space="preserve"> and development and reporting of catchment and recreational work plans</w:t>
                </w:r>
              </w:p>
            </w:tc>
          </w:tr>
        </w:tbl>
        <w:p w14:paraId="49C90176" w14:textId="098C9A85" w:rsidR="00436F87" w:rsidRPr="00436F87" w:rsidRDefault="00436F87" w:rsidP="00436F87">
          <w:pPr>
            <w:pStyle w:val="BodyText"/>
            <w:rPr>
              <w:color w:val="0054A6"/>
            </w:rPr>
          </w:pPr>
          <w:r w:rsidRPr="00436F87">
            <w:rPr>
              <w:color w:val="0054A6"/>
            </w:rPr>
            <w:t>Only nominate key internal relationships or groups of employees (</w:t>
          </w:r>
          <w:r w:rsidR="00FB37AD" w:rsidRPr="00436F87">
            <w:rPr>
              <w:color w:val="0054A6"/>
            </w:rPr>
            <w:t>i.e.</w:t>
          </w:r>
          <w:r w:rsidRPr="00436F87">
            <w:rPr>
              <w:color w:val="0054A6"/>
            </w:rPr>
            <w:t xml:space="preserve"> field based teams) outside of the immediate team with whom this person will have significant regular contact.  </w:t>
          </w:r>
        </w:p>
        <w:p w14:paraId="3F49F3B8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0701B60E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317AA3F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DEAE28B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5FDEE3CE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7B1FC78" w14:textId="100ECBAA" w:rsidR="00436F87" w:rsidRPr="00421D2A" w:rsidRDefault="00CB390E" w:rsidP="00421D2A">
                <w:pPr>
                  <w:pStyle w:val="BodyText"/>
                  <w:widowControl w:val="0"/>
                  <w:numPr>
                    <w:ilvl w:val="0"/>
                    <w:numId w:val="23"/>
                  </w:numPr>
                  <w:tabs>
                    <w:tab w:val="left" w:pos="915"/>
                  </w:tabs>
                  <w:spacing w:before="64" w:after="0" w:line="308" w:lineRule="auto"/>
                  <w:ind w:left="917" w:right="1292" w:hanging="340"/>
                </w:pPr>
                <w:r>
                  <w:rPr>
                    <w:w w:val="105"/>
                  </w:rPr>
                  <w:t>G</w:t>
                </w:r>
                <w:r>
                  <w:rPr>
                    <w:spacing w:val="1"/>
                    <w:w w:val="105"/>
                  </w:rPr>
                  <w:t>o</w:t>
                </w:r>
                <w:r>
                  <w:rPr>
                    <w:spacing w:val="-5"/>
                    <w:w w:val="105"/>
                  </w:rPr>
                  <w:t>v</w:t>
                </w:r>
                <w:r>
                  <w:rPr>
                    <w:w w:val="105"/>
                  </w:rPr>
                  <w:t>er</w:t>
                </w:r>
                <w:r>
                  <w:rPr>
                    <w:spacing w:val="1"/>
                    <w:w w:val="105"/>
                  </w:rPr>
                  <w:t>n</w:t>
                </w:r>
                <w:r>
                  <w:rPr>
                    <w:w w:val="105"/>
                  </w:rPr>
                  <w:t>me</w:t>
                </w:r>
                <w:r>
                  <w:rPr>
                    <w:spacing w:val="-5"/>
                    <w:w w:val="105"/>
                  </w:rPr>
                  <w:t>n</w:t>
                </w:r>
                <w:r>
                  <w:rPr>
                    <w:w w:val="105"/>
                  </w:rPr>
                  <w:t>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</w:t>
                </w:r>
                <w:r>
                  <w:rPr>
                    <w:spacing w:val="-5"/>
                    <w:w w:val="105"/>
                  </w:rPr>
                  <w:t>e</w:t>
                </w:r>
                <w:r>
                  <w:rPr>
                    <w:spacing w:val="2"/>
                    <w:w w:val="105"/>
                  </w:rPr>
                  <w:t>g</w:t>
                </w:r>
                <w:r>
                  <w:rPr>
                    <w:w w:val="105"/>
                  </w:rPr>
                  <w:t>u</w:t>
                </w:r>
                <w:r>
                  <w:rPr>
                    <w:spacing w:val="-3"/>
                    <w:w w:val="105"/>
                  </w:rPr>
                  <w:t>l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"/>
                    <w:w w:val="105"/>
                  </w:rPr>
                  <w:t>t</w:t>
                </w:r>
                <w:r>
                  <w:rPr>
                    <w:w w:val="105"/>
                  </w:rPr>
                  <w:t>ors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s</w:t>
                </w:r>
                <w:r>
                  <w:rPr>
                    <w:w w:val="105"/>
                  </w:rPr>
                  <w:t>uch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as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spacing w:val="-3"/>
                    <w:w w:val="105"/>
                  </w:rPr>
                  <w:t>D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1"/>
                    <w:w w:val="105"/>
                  </w:rPr>
                  <w:t>p</w:t>
                </w:r>
                <w:r>
                  <w:rPr>
                    <w:spacing w:val="-5"/>
                    <w:w w:val="105"/>
                  </w:rPr>
                  <w:t>a</w:t>
                </w:r>
                <w:r>
                  <w:rPr>
                    <w:spacing w:val="2"/>
                    <w:w w:val="105"/>
                  </w:rPr>
                  <w:t>r</w:t>
                </w:r>
                <w:r>
                  <w:rPr>
                    <w:spacing w:val="-1"/>
                    <w:w w:val="105"/>
                  </w:rPr>
                  <w:t>t</w:t>
                </w:r>
                <w:r>
                  <w:rPr>
                    <w:w w:val="105"/>
                  </w:rPr>
                  <w:t>ment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o</w:t>
                </w:r>
                <w:r>
                  <w:rPr>
                    <w:w w:val="105"/>
                  </w:rPr>
                  <w:t>f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P</w:t>
                </w:r>
                <w:r>
                  <w:rPr>
                    <w:spacing w:val="-5"/>
                    <w:w w:val="105"/>
                  </w:rPr>
                  <w:t>l</w:t>
                </w:r>
                <w:r>
                  <w:rPr>
                    <w:w w:val="105"/>
                  </w:rPr>
                  <w:t>an</w:t>
                </w:r>
                <w:r>
                  <w:rPr>
                    <w:spacing w:val="1"/>
                    <w:w w:val="105"/>
                  </w:rPr>
                  <w:t>n</w:t>
                </w:r>
                <w:r>
                  <w:rPr>
                    <w:spacing w:val="-3"/>
                    <w:w w:val="105"/>
                  </w:rPr>
                  <w:t>i</w:t>
                </w:r>
                <w:r>
                  <w:rPr>
                    <w:w w:val="105"/>
                  </w:rPr>
                  <w:t>ng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6"/>
                    <w:w w:val="105"/>
                  </w:rPr>
                  <w:t>Environment</w:t>
                </w:r>
                <w:r>
                  <w:rPr>
                    <w:spacing w:val="-11"/>
                    <w:w w:val="105"/>
                  </w:rPr>
                  <w:t xml:space="preserve"> &amp; Industry, </w:t>
                </w:r>
                <w:r w:rsidR="007C5E6A">
                  <w:rPr>
                    <w:spacing w:val="-11"/>
                    <w:w w:val="105"/>
                  </w:rPr>
                  <w:t>Fisheries</w:t>
                </w:r>
                <w:r w:rsidR="00397121">
                  <w:rPr>
                    <w:spacing w:val="-11"/>
                    <w:w w:val="105"/>
                  </w:rPr>
                  <w:t xml:space="preserve">, </w:t>
                </w:r>
                <w:r>
                  <w:rPr>
                    <w:spacing w:val="-5"/>
                    <w:w w:val="105"/>
                  </w:rPr>
                  <w:t>NPWS</w:t>
                </w:r>
                <w:r w:rsidR="00397121">
                  <w:rPr>
                    <w:spacing w:val="-5"/>
                    <w:w w:val="105"/>
                  </w:rPr>
                  <w:t xml:space="preserve">, </w:t>
                </w:r>
                <w:r>
                  <w:rPr>
                    <w:spacing w:val="-1"/>
                    <w:w w:val="105"/>
                  </w:rPr>
                  <w:t>E</w:t>
                </w:r>
                <w:r>
                  <w:rPr>
                    <w:w w:val="105"/>
                  </w:rPr>
                  <w:t>PA</w:t>
                </w:r>
                <w:r w:rsidR="00D936C2">
                  <w:rPr>
                    <w:w w:val="105"/>
                  </w:rPr>
                  <w:t>, RFS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 w:rsidR="00397121">
                  <w:rPr>
                    <w:spacing w:val="-11"/>
                    <w:w w:val="105"/>
                  </w:rPr>
                  <w:t>and local councils</w:t>
                </w:r>
              </w:p>
            </w:tc>
            <w:tc>
              <w:tcPr>
                <w:tcW w:w="4819" w:type="dxa"/>
              </w:tcPr>
              <w:p w14:paraId="322F6914" w14:textId="2200CA01" w:rsidR="00436F87" w:rsidRPr="009B5E34" w:rsidRDefault="00D936C2" w:rsidP="00465329">
                <w:pPr>
                  <w:pStyle w:val="Tabl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Field level</w:t>
                </w:r>
                <w:r w:rsidR="00465329">
                  <w:t xml:space="preserve"> co-ordination</w:t>
                </w:r>
              </w:p>
            </w:tc>
          </w:tr>
          <w:tr w:rsidR="001F6914" w14:paraId="2DE8E3C8" w14:textId="77777777" w:rsidTr="0036500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BF61E11" w14:textId="15A1B46C" w:rsidR="001F6914" w:rsidRPr="00421D2A" w:rsidRDefault="001F6914" w:rsidP="00421D2A">
                <w:pPr>
                  <w:pStyle w:val="BodyText"/>
                  <w:widowControl w:val="0"/>
                  <w:numPr>
                    <w:ilvl w:val="0"/>
                    <w:numId w:val="23"/>
                  </w:numPr>
                  <w:tabs>
                    <w:tab w:val="left" w:pos="915"/>
                  </w:tabs>
                  <w:spacing w:before="64" w:after="0" w:line="240" w:lineRule="auto"/>
                  <w:ind w:left="916"/>
                </w:pPr>
                <w:r>
                  <w:rPr>
                    <w:w w:val="105"/>
                  </w:rPr>
                  <w:t>Con</w:t>
                </w:r>
                <w:r>
                  <w:rPr>
                    <w:spacing w:val="1"/>
                    <w:w w:val="105"/>
                  </w:rPr>
                  <w:t>t</w:t>
                </w:r>
                <w:r>
                  <w:rPr>
                    <w:w w:val="105"/>
                  </w:rPr>
                  <w:t>ra</w:t>
                </w:r>
                <w:r>
                  <w:rPr>
                    <w:spacing w:val="-4"/>
                    <w:w w:val="105"/>
                  </w:rPr>
                  <w:t>c</w:t>
                </w:r>
                <w:r>
                  <w:rPr>
                    <w:w w:val="105"/>
                  </w:rPr>
                  <w:t>to</w:t>
                </w:r>
                <w:r>
                  <w:rPr>
                    <w:spacing w:val="2"/>
                    <w:w w:val="105"/>
                  </w:rPr>
                  <w:t>r</w:t>
                </w:r>
                <w:r>
                  <w:rPr>
                    <w:w w:val="105"/>
                  </w:rPr>
                  <w:t>s</w:t>
                </w:r>
              </w:p>
            </w:tc>
            <w:tc>
              <w:tcPr>
                <w:tcW w:w="4819" w:type="dxa"/>
              </w:tcPr>
              <w:p w14:paraId="7BEC28DF" w14:textId="27A0BF7A" w:rsidR="001F6914" w:rsidRPr="009B5E34" w:rsidRDefault="00465329" w:rsidP="009B5E3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Day to day management and supervision</w:t>
                </w:r>
              </w:p>
            </w:tc>
          </w:tr>
          <w:tr w:rsidR="001F6914" w14:paraId="121A2450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5364420" w14:textId="55610818" w:rsidR="001F6914" w:rsidRPr="00421D2A" w:rsidRDefault="000A60AB" w:rsidP="00421D2A">
                <w:pPr>
                  <w:pStyle w:val="BodyText"/>
                  <w:widowControl w:val="0"/>
                  <w:numPr>
                    <w:ilvl w:val="0"/>
                    <w:numId w:val="23"/>
                  </w:numPr>
                  <w:tabs>
                    <w:tab w:val="left" w:pos="915"/>
                  </w:tabs>
                  <w:spacing w:before="64" w:after="0" w:line="308" w:lineRule="auto"/>
                  <w:ind w:left="917" w:right="1292" w:hanging="340"/>
                </w:pPr>
                <w:r>
                  <w:rPr>
                    <w:w w:val="105"/>
                  </w:rPr>
                  <w:t>Members of the community</w:t>
                </w:r>
                <w:r w:rsidRPr="006B613C"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-12"/>
                    <w:w w:val="105"/>
                  </w:rPr>
                  <w:t>and private landholders</w:t>
                </w:r>
              </w:p>
            </w:tc>
            <w:tc>
              <w:tcPr>
                <w:tcW w:w="4819" w:type="dxa"/>
              </w:tcPr>
              <w:p w14:paraId="2DE05498" w14:textId="49141BC7" w:rsidR="001F6914" w:rsidRPr="009B5E34" w:rsidRDefault="00D936C2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Field</w:t>
                </w:r>
                <w:r w:rsidR="00465329">
                  <w:t xml:space="preserve"> level interactions with neighbours and</w:t>
                </w:r>
                <w:r w:rsidR="00772D56">
                  <w:t xml:space="preserve"> visitors</w:t>
                </w:r>
              </w:p>
            </w:tc>
          </w:tr>
        </w:tbl>
        <w:p w14:paraId="281DCF74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AAC52F6" w14:textId="2A2266C1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04CCB0BD" w14:textId="77777777" w:rsidR="00A318EE" w:rsidRDefault="00A318EE" w:rsidP="00436F87">
          <w:pPr>
            <w:pStyle w:val="BodyText"/>
          </w:pPr>
        </w:p>
        <w:p w14:paraId="5FF75539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14:paraId="14B34872" w14:textId="77777777" w:rsidTr="00896AA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E8D4BD7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41" w:type="dxa"/>
              </w:tcPr>
              <w:p w14:paraId="7DA352AA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7DA7429C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57CA7" w14:paraId="3D42AEAB" w14:textId="77777777" w:rsidTr="00896AA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B191ADD" w14:textId="263718C6" w:rsidR="00A57CA7" w:rsidRDefault="00A57CA7" w:rsidP="00A57CA7">
                <w:pPr>
                  <w:pStyle w:val="TableText"/>
                </w:pPr>
                <w:r>
                  <w:t>Awareness &amp; Personal Resilience</w:t>
                </w:r>
              </w:p>
            </w:tc>
            <w:tc>
              <w:tcPr>
                <w:tcW w:w="1041" w:type="dxa"/>
              </w:tcPr>
              <w:p w14:paraId="5D2844A9" w14:textId="5B1BB0DD" w:rsidR="00A57CA7" w:rsidRDefault="00A57CA7" w:rsidP="00A57CA7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385" w:type="dxa"/>
              </w:tcPr>
              <w:p w14:paraId="196F8C36" w14:textId="77777777" w:rsidR="00A57CA7" w:rsidRPr="000961BE" w:rsidRDefault="00A57CA7" w:rsidP="00A57CA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961BE">
                  <w:rPr>
                    <w:lang w:val="en-US"/>
                  </w:rPr>
                  <w:t>Recognises own emotions and their effects, and is always aware of own response to pressure and change</w:t>
                </w:r>
              </w:p>
              <w:p w14:paraId="6762ACC9" w14:textId="77777777" w:rsidR="00A57CA7" w:rsidRPr="000961BE" w:rsidRDefault="00A57CA7" w:rsidP="00A57CA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961BE">
                  <w:rPr>
                    <w:lang w:val="en-US"/>
                  </w:rPr>
                  <w:t xml:space="preserve">Uses effective strategies to stay calm and composed under pressure </w:t>
                </w:r>
              </w:p>
              <w:p w14:paraId="4F8B8B90" w14:textId="77777777" w:rsidR="00A57CA7" w:rsidRPr="000961BE" w:rsidRDefault="00A57CA7" w:rsidP="00A57CA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961BE">
                  <w:rPr>
                    <w:lang w:val="en-US"/>
                  </w:rPr>
                  <w:t>Continuously demonstrates personal integrity, honesty and sincerity</w:t>
                </w:r>
              </w:p>
              <w:p w14:paraId="6CDEDFF5" w14:textId="3775E669" w:rsidR="00A57CA7" w:rsidRPr="007654F5" w:rsidRDefault="00A57CA7" w:rsidP="00A57CA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0961BE">
                  <w:rPr>
                    <w:lang w:val="en-US"/>
                  </w:rPr>
                  <w:t xml:space="preserve"> Recognises when to ask for support when under stress </w:t>
                </w:r>
              </w:p>
            </w:tc>
          </w:tr>
        </w:tbl>
        <w:p w14:paraId="56C022C3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5A6D1CE5" w14:textId="77777777" w:rsidTr="0098127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4028508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99" w:type="dxa"/>
              </w:tcPr>
              <w:p w14:paraId="0FB656D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612EC5F4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C18C7" w14:paraId="0D9351D7" w14:textId="77777777" w:rsidTr="0098127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6FA75AE" w14:textId="09207FD8" w:rsidR="00EC18C7" w:rsidRDefault="00A34229" w:rsidP="00EC18C7">
                <w:pPr>
                  <w:pStyle w:val="TableText"/>
                </w:pPr>
                <w:r>
                  <w:t>Customer</w:t>
                </w:r>
                <w:r w:rsidR="00EC18C7">
                  <w:t xml:space="preserve"> &amp; Service Responsiveness</w:t>
                </w:r>
              </w:p>
            </w:tc>
            <w:tc>
              <w:tcPr>
                <w:tcW w:w="899" w:type="dxa"/>
              </w:tcPr>
              <w:p w14:paraId="71814AAE" w14:textId="39CE3C35" w:rsidR="00EC18C7" w:rsidRDefault="00EC18C7" w:rsidP="00EC18C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6FEB118B" w14:textId="77777777" w:rsidR="00EC18C7" w:rsidRPr="00B876A7" w:rsidRDefault="00EC18C7" w:rsidP="00EC18C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876A7">
                  <w:rPr>
                    <w:lang w:val="en-US"/>
                  </w:rPr>
                  <w:t>Uses appropriate questioning techniques to understand the underlying issue for a customer</w:t>
                </w:r>
              </w:p>
              <w:p w14:paraId="280D04FF" w14:textId="77777777" w:rsidR="00EC18C7" w:rsidRPr="00B876A7" w:rsidRDefault="00EC18C7" w:rsidP="00EC18C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876A7">
                  <w:rPr>
                    <w:lang w:val="en-US"/>
                  </w:rPr>
                  <w:t xml:space="preserve">Takes responsibility for delivering on promises made </w:t>
                </w:r>
              </w:p>
              <w:p w14:paraId="16857C16" w14:textId="77777777" w:rsidR="00EC18C7" w:rsidRPr="00B876A7" w:rsidRDefault="00EC18C7" w:rsidP="00EC18C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876A7">
                  <w:rPr>
                    <w:lang w:val="en-US"/>
                  </w:rPr>
                  <w:t>Takes responsibility to resolve or escalate customer issues</w:t>
                </w:r>
              </w:p>
              <w:p w14:paraId="081AF771" w14:textId="19F61C7B" w:rsidR="00EC18C7" w:rsidRDefault="00EC18C7" w:rsidP="00EC18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6A7">
                  <w:rPr>
                    <w:lang w:val="en-US"/>
                  </w:rPr>
                  <w:t>Understands own and team</w:t>
                </w:r>
                <w:r>
                  <w:rPr>
                    <w:lang w:val="en-US"/>
                  </w:rPr>
                  <w:t>’</w:t>
                </w:r>
                <w:r w:rsidRPr="00B876A7">
                  <w:rPr>
                    <w:lang w:val="en-US"/>
                  </w:rPr>
                  <w:t>s impact on the customer and services provided</w:t>
                </w:r>
              </w:p>
            </w:tc>
          </w:tr>
        </w:tbl>
        <w:p w14:paraId="67B769E3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61EA0095" w14:textId="77777777" w:rsidTr="00C61B2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2661FEE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99" w:type="dxa"/>
              </w:tcPr>
              <w:p w14:paraId="22E3A79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12A1BD5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B93DE0" w14:paraId="5B4C8939" w14:textId="77777777" w:rsidTr="00316C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7E991CE" w14:textId="22CF841C" w:rsidR="00B93DE0" w:rsidRPr="00B27294" w:rsidRDefault="00B93DE0" w:rsidP="00B93DE0">
                <w:pPr>
                  <w:pStyle w:val="TableText"/>
                </w:pPr>
                <w:r>
                  <w:t>Safety &amp; Risk Management</w:t>
                </w:r>
              </w:p>
            </w:tc>
            <w:tc>
              <w:tcPr>
                <w:tcW w:w="899" w:type="dxa"/>
              </w:tcPr>
              <w:p w14:paraId="068B6D8C" w14:textId="7969F2CC" w:rsidR="00B93DE0" w:rsidRDefault="00B93DE0" w:rsidP="00B93DE0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  <w:shd w:val="clear" w:color="auto" w:fill="FFFFFF" w:themeFill="background1"/>
              </w:tcPr>
              <w:p w14:paraId="0CC50B8D" w14:textId="77777777" w:rsidR="00B93DE0" w:rsidRPr="00BA2A93" w:rsidRDefault="00B93DE0" w:rsidP="00B93DE0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2A93">
                  <w:rPr>
                    <w:lang w:val="en-US"/>
                  </w:rPr>
                  <w:t xml:space="preserve">Identifies risks and opportunities and seeks advice accordingly </w:t>
                </w:r>
              </w:p>
              <w:p w14:paraId="7E58E6BA" w14:textId="77777777" w:rsidR="00B93DE0" w:rsidRPr="00BA2A93" w:rsidRDefault="00B93DE0" w:rsidP="00B93DE0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2A93">
                  <w:rPr>
                    <w:lang w:val="en-US"/>
                  </w:rPr>
                  <w:t>Follows policies and procedures relating to the work area</w:t>
                </w:r>
              </w:p>
              <w:p w14:paraId="33986ADA" w14:textId="77777777" w:rsidR="00B93DE0" w:rsidRPr="00BA2A93" w:rsidRDefault="00B93DE0" w:rsidP="00B93DE0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2A93">
                  <w:rPr>
                    <w:lang w:val="en-US"/>
                  </w:rPr>
                  <w:t xml:space="preserve">Identifies safety risks and hazards and implements appropriate controls </w:t>
                </w:r>
              </w:p>
              <w:p w14:paraId="2DF641F1" w14:textId="7947FBA4" w:rsidR="00B93DE0" w:rsidRPr="007F1D9F" w:rsidRDefault="00B93DE0" w:rsidP="00B93D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lang w:val="en-US"/>
                  </w:rPr>
                </w:pPr>
                <w:r w:rsidRPr="00BA2A93">
                  <w:rPr>
                    <w:lang w:val="en-US"/>
                  </w:rPr>
                  <w:t>Raises issues and concerns in relation to risks</w:t>
                </w:r>
              </w:p>
            </w:tc>
          </w:tr>
          <w:tr w:rsidR="00CE549A" w14:paraId="2582F279" w14:textId="77777777" w:rsidTr="00316C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8DB5FCC" w14:textId="5D763CB7" w:rsidR="00CE549A" w:rsidRDefault="00CE549A" w:rsidP="00CE549A">
                <w:pPr>
                  <w:pStyle w:val="TableText"/>
                </w:pPr>
                <w:r>
                  <w:t>Analysis &amp; Problem Solving</w:t>
                </w:r>
              </w:p>
            </w:tc>
            <w:tc>
              <w:tcPr>
                <w:tcW w:w="899" w:type="dxa"/>
                <w:shd w:val="clear" w:color="auto" w:fill="FFFFFF" w:themeFill="background1"/>
              </w:tcPr>
              <w:p w14:paraId="52F6DD44" w14:textId="1C042B6C" w:rsidR="00CE549A" w:rsidRPr="00316C95" w:rsidRDefault="00CE549A" w:rsidP="00CE549A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316C95">
                  <w:rPr>
                    <w:lang w:val="en-US"/>
                  </w:rPr>
                  <w:t>A</w:t>
                </w:r>
              </w:p>
            </w:tc>
            <w:tc>
              <w:tcPr>
                <w:tcW w:w="5527" w:type="dxa"/>
                <w:shd w:val="clear" w:color="auto" w:fill="FFFFFF" w:themeFill="background1"/>
              </w:tcPr>
              <w:p w14:paraId="67029A22" w14:textId="77777777" w:rsidR="00CE549A" w:rsidRPr="00D7020A" w:rsidRDefault="00CE549A" w:rsidP="00CE549A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D7020A">
                  <w:rPr>
                    <w:lang w:val="en-US"/>
                  </w:rPr>
                  <w:t>Finds and uses information from a variety of sources when solving problems</w:t>
                </w:r>
              </w:p>
              <w:p w14:paraId="69E00AA0" w14:textId="77777777" w:rsidR="00CE549A" w:rsidRPr="00D7020A" w:rsidRDefault="00CE549A" w:rsidP="00CE549A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D7020A">
                  <w:rPr>
                    <w:lang w:val="en-US"/>
                  </w:rPr>
                  <w:t xml:space="preserve">Diagnoses the root cause of a problem to ensure solutions are effective </w:t>
                </w:r>
              </w:p>
              <w:p w14:paraId="53049B21" w14:textId="77777777" w:rsidR="00CE549A" w:rsidRPr="00D7020A" w:rsidRDefault="00CE549A" w:rsidP="00CE549A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D7020A">
                  <w:rPr>
                    <w:lang w:val="en-US"/>
                  </w:rPr>
                  <w:t>Uses logic and common sense principles to understand problems and identify solutions</w:t>
                </w:r>
              </w:p>
              <w:p w14:paraId="63935078" w14:textId="72C01641" w:rsidR="00CE549A" w:rsidRPr="00BA2A93" w:rsidRDefault="00CE549A" w:rsidP="00CE549A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D7020A">
                  <w:rPr>
                    <w:lang w:val="en-US"/>
                  </w:rPr>
                  <w:t>Implements solutions within own work</w:t>
                </w:r>
              </w:p>
            </w:tc>
          </w:tr>
          <w:tr w:rsidR="00A023AF" w14:paraId="1CF45A33" w14:textId="77777777" w:rsidTr="00C61B2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1D2BDEE" w14:textId="7928C609" w:rsidR="00A023AF" w:rsidRDefault="00A023AF" w:rsidP="00A023AF">
                <w:pPr>
                  <w:pStyle w:val="TableText"/>
                </w:pPr>
                <w:r>
                  <w:t>Continuous Improvement</w:t>
                </w:r>
              </w:p>
            </w:tc>
            <w:tc>
              <w:tcPr>
                <w:tcW w:w="899" w:type="dxa"/>
              </w:tcPr>
              <w:p w14:paraId="1CCD3A6A" w14:textId="2C423411" w:rsidR="00A023AF" w:rsidRDefault="00A023AF" w:rsidP="00A023A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02D44021" w14:textId="77777777" w:rsidR="00A023AF" w:rsidRPr="004171A3" w:rsidRDefault="00A023AF" w:rsidP="00A023AF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4171A3">
                  <w:rPr>
                    <w:lang w:val="en-US"/>
                  </w:rPr>
                  <w:t>Identifies everyday process improvements and ideas within each team and takes ownership to lead and implement</w:t>
                </w:r>
              </w:p>
              <w:p w14:paraId="23ACDE33" w14:textId="77777777" w:rsidR="00A023AF" w:rsidRPr="004171A3" w:rsidRDefault="00A023AF" w:rsidP="00A023AF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4171A3">
                  <w:rPr>
                    <w:lang w:val="en-US"/>
                  </w:rPr>
                  <w:t>Adopts new ideas and approaches with positive attitude</w:t>
                </w:r>
              </w:p>
              <w:p w14:paraId="39D50473" w14:textId="77777777" w:rsidR="00A023AF" w:rsidRPr="004171A3" w:rsidRDefault="00A023AF" w:rsidP="00A023AF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4171A3">
                  <w:rPr>
                    <w:lang w:val="en-US"/>
                  </w:rPr>
                  <w:t>Identifies wastes and implements practices to minimise these</w:t>
                </w:r>
              </w:p>
              <w:p w14:paraId="0846BE04" w14:textId="3C1889EB" w:rsidR="00A023AF" w:rsidRPr="00BA2A93" w:rsidRDefault="00A023AF" w:rsidP="00A023AF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4171A3">
                  <w:rPr>
                    <w:lang w:val="en-US"/>
                  </w:rPr>
                  <w:t xml:space="preserve">Has basic knowledge of continuous improvements tools and techniques </w:t>
                </w:r>
              </w:p>
            </w:tc>
          </w:tr>
          <w:tr w:rsidR="00945E2E" w14:paraId="78C617AD" w14:textId="77777777" w:rsidTr="007C22B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4203E32" w14:textId="6462A7CD" w:rsidR="00945E2E" w:rsidRDefault="00945E2E" w:rsidP="00945E2E">
                <w:pPr>
                  <w:pStyle w:val="TableText"/>
                </w:pPr>
                <w:r>
                  <w:t>Planning &amp; Delivering Results</w:t>
                </w:r>
              </w:p>
            </w:tc>
            <w:tc>
              <w:tcPr>
                <w:tcW w:w="899" w:type="dxa"/>
                <w:shd w:val="clear" w:color="auto" w:fill="FFFFFF" w:themeFill="background1"/>
              </w:tcPr>
              <w:p w14:paraId="63FEA67B" w14:textId="37CC4674" w:rsidR="00945E2E" w:rsidRPr="007C22B5" w:rsidRDefault="00945E2E" w:rsidP="00945E2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7C22B5">
                  <w:rPr>
                    <w:lang w:val="en-US"/>
                  </w:rPr>
                  <w:t>A</w:t>
                </w:r>
              </w:p>
            </w:tc>
            <w:tc>
              <w:tcPr>
                <w:tcW w:w="5527" w:type="dxa"/>
                <w:shd w:val="clear" w:color="auto" w:fill="FFFFFF" w:themeFill="background1"/>
              </w:tcPr>
              <w:p w14:paraId="32B7A7F5" w14:textId="77777777" w:rsidR="00945E2E" w:rsidRPr="007C22B5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>Completes work in a timely manner to expected standards</w:t>
                </w:r>
              </w:p>
              <w:p w14:paraId="4AB33759" w14:textId="77777777" w:rsidR="00945E2E" w:rsidRPr="007C22B5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>Identifies issues or roadblocks, looks to solve first and if needed advises upwards</w:t>
                </w:r>
              </w:p>
              <w:p w14:paraId="585F26E6" w14:textId="2918C136" w:rsidR="00945E2E" w:rsidRPr="007C22B5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 xml:space="preserve">Plans and </w:t>
                </w:r>
                <w:r w:rsidR="001464E6" w:rsidRPr="001D6CE3">
                  <w:rPr>
                    <w:lang w:val="en-US"/>
                  </w:rPr>
                  <w:t>organi</w:t>
                </w:r>
                <w:r w:rsidR="001464E6">
                  <w:rPr>
                    <w:lang w:val="en-US"/>
                  </w:rPr>
                  <w:t>s</w:t>
                </w:r>
                <w:r w:rsidR="001464E6" w:rsidRPr="001D6CE3">
                  <w:rPr>
                    <w:lang w:val="en-US"/>
                  </w:rPr>
                  <w:t>es</w:t>
                </w:r>
                <w:r w:rsidRPr="001D6CE3">
                  <w:rPr>
                    <w:lang w:val="en-US"/>
                  </w:rPr>
                  <w:t xml:space="preserve"> work by drawing on necessary tools and resources</w:t>
                </w:r>
              </w:p>
              <w:p w14:paraId="55643007" w14:textId="77777777" w:rsidR="00945E2E" w:rsidRPr="007C22B5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 xml:space="preserve">Monitors the progress of plans and deliverables </w:t>
                </w:r>
              </w:p>
              <w:p w14:paraId="7F935AA6" w14:textId="77777777" w:rsidR="00945E2E" w:rsidRPr="007C22B5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 xml:space="preserve">Identifies more critical and less critical activities; adjusts priorities when appropriate </w:t>
                </w:r>
              </w:p>
              <w:p w14:paraId="3B459DDE" w14:textId="530997E7" w:rsidR="00945E2E" w:rsidRPr="00BA2A93" w:rsidRDefault="00945E2E" w:rsidP="00945E2E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1D6CE3">
                  <w:rPr>
                    <w:lang w:val="en-US"/>
                  </w:rPr>
                  <w:t>Displays drive and a clear focus on achieving results</w:t>
                </w:r>
              </w:p>
            </w:tc>
          </w:tr>
        </w:tbl>
        <w:p w14:paraId="3A437F16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4A6F4A1B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2920541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76E06334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024CB80D" w14:textId="61CF0EEC" w:rsidR="00F6575F" w:rsidRPr="00D60616" w:rsidRDefault="00F6575F" w:rsidP="00F6575F">
          <w:pPr>
            <w:pStyle w:val="ListBulletDarkBlue"/>
          </w:pPr>
          <w:r w:rsidRPr="00D60616">
            <w:t>Knowledge of vertebrate pests and weed species including techniques and equipment to undertake control</w:t>
          </w:r>
          <w:r>
            <w:t xml:space="preserve">; </w:t>
          </w:r>
          <w:r w:rsidRPr="00D60616">
            <w:t>and/or</w:t>
          </w:r>
        </w:p>
        <w:p w14:paraId="0A785AE0" w14:textId="77777777" w:rsidR="00F6575F" w:rsidRPr="00D60616" w:rsidRDefault="00F6575F" w:rsidP="00F6575F">
          <w:pPr>
            <w:pStyle w:val="ListBulletDarkBlue"/>
          </w:pPr>
          <w:r w:rsidRPr="00D60616">
            <w:t>Knowledge of facilities and grounds maintenance in a public recreational setting</w:t>
          </w:r>
          <w:r>
            <w:t xml:space="preserve">; </w:t>
          </w:r>
          <w:r w:rsidRPr="00D60616">
            <w:t>and/or</w:t>
          </w:r>
        </w:p>
        <w:p w14:paraId="543D7282" w14:textId="49A1E80F" w:rsidR="00F6575F" w:rsidRPr="00D60616" w:rsidRDefault="00391FD1" w:rsidP="00F6575F">
          <w:pPr>
            <w:pStyle w:val="ListBulletDarkBlue"/>
          </w:pPr>
          <w:r>
            <w:t xml:space="preserve">Knowledge of </w:t>
          </w:r>
          <w:r w:rsidR="002F17E2">
            <w:t xml:space="preserve">landscape level </w:t>
          </w:r>
          <w:r>
            <w:t xml:space="preserve">bushfire </w:t>
          </w:r>
          <w:r w:rsidR="002F17E2">
            <w:t>mitigation and suppression</w:t>
          </w:r>
        </w:p>
        <w:p w14:paraId="646F3F9B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6108DD97" w14:textId="0E98B382" w:rsidR="00205EFC" w:rsidRPr="00BC2755" w:rsidRDefault="00205EFC" w:rsidP="00205EFC">
          <w:pPr>
            <w:pStyle w:val="ListBulletDarkBlue"/>
          </w:pPr>
          <w:r w:rsidRPr="00BC2755">
            <w:t>Experience implementing land management programs including pest animal and weed control programs</w:t>
          </w:r>
          <w:r>
            <w:t>, bushfire mitigation and suppression,</w:t>
          </w:r>
          <w:r w:rsidRPr="00BC2755">
            <w:t xml:space="preserve"> and/or maintenance of recreational facilities and grounds</w:t>
          </w:r>
        </w:p>
        <w:p w14:paraId="461E5A42" w14:textId="77777777" w:rsidR="001463B6" w:rsidRPr="00BC2755" w:rsidRDefault="001463B6" w:rsidP="001463B6">
          <w:pPr>
            <w:pStyle w:val="ListBulletDarkBlue"/>
          </w:pPr>
          <w:r w:rsidRPr="00BC2755">
            <w:t xml:space="preserve">Experience in the implementation of WHS Systems including site inductions, WHS risk assessments and </w:t>
          </w:r>
          <w:r>
            <w:t>supervision of the safety of staff and contractors</w:t>
          </w:r>
        </w:p>
        <w:p w14:paraId="618D1A6E" w14:textId="77777777" w:rsidR="001463B6" w:rsidRPr="008940F6" w:rsidRDefault="001463B6" w:rsidP="001463B6">
          <w:pPr>
            <w:pStyle w:val="ListBulletDarkBlue"/>
          </w:pPr>
          <w:r>
            <w:rPr>
              <w:w w:val="105"/>
            </w:rPr>
            <w:t>Experience in supervising small field teams (internal and contracted) across a geographically dispersed area</w:t>
          </w:r>
        </w:p>
        <w:p w14:paraId="1AE7F7AD" w14:textId="3CFC4333" w:rsidR="00436F87" w:rsidRPr="00BF2875" w:rsidRDefault="001841B3" w:rsidP="001841B3">
          <w:pPr>
            <w:pStyle w:val="ListBulletDarkBlue"/>
          </w:pPr>
          <w:r>
            <w:rPr>
              <w:spacing w:val="-1"/>
              <w:w w:val="105"/>
            </w:rPr>
            <w:t>E</w:t>
          </w:r>
          <w:r>
            <w:rPr>
              <w:spacing w:val="1"/>
              <w:w w:val="105"/>
            </w:rPr>
            <w:t>ff</w:t>
          </w:r>
          <w:r>
            <w:rPr>
              <w:w w:val="105"/>
            </w:rPr>
            <w:t>e</w:t>
          </w:r>
          <w:r>
            <w:rPr>
              <w:spacing w:val="-5"/>
              <w:w w:val="105"/>
            </w:rPr>
            <w:t>c</w:t>
          </w:r>
          <w:r>
            <w:rPr>
              <w:spacing w:val="2"/>
              <w:w w:val="105"/>
            </w:rPr>
            <w:t>t</w:t>
          </w:r>
          <w:r>
            <w:rPr>
              <w:w w:val="105"/>
            </w:rPr>
            <w:t>i</w:t>
          </w:r>
          <w:r>
            <w:rPr>
              <w:spacing w:val="-4"/>
              <w:w w:val="105"/>
            </w:rPr>
            <w:t>v</w:t>
          </w:r>
          <w:r>
            <w:rPr>
              <w:w w:val="105"/>
            </w:rPr>
            <w:t>e</w:t>
          </w:r>
          <w:r>
            <w:rPr>
              <w:spacing w:val="-17"/>
              <w:w w:val="105"/>
            </w:rPr>
            <w:t xml:space="preserve"> 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n</w:t>
          </w:r>
          <w:r>
            <w:rPr>
              <w:spacing w:val="2"/>
              <w:w w:val="105"/>
            </w:rPr>
            <w:t>t</w:t>
          </w:r>
          <w:r>
            <w:rPr>
              <w:w w:val="105"/>
            </w:rPr>
            <w:t>erpe</w:t>
          </w:r>
          <w:r>
            <w:rPr>
              <w:spacing w:val="2"/>
              <w:w w:val="105"/>
            </w:rPr>
            <w:t>r</w:t>
          </w:r>
          <w:r>
            <w:rPr>
              <w:spacing w:val="-3"/>
              <w:w w:val="105"/>
            </w:rPr>
            <w:t>s</w:t>
          </w:r>
          <w:r>
            <w:rPr>
              <w:w w:val="105"/>
            </w:rPr>
            <w:t>ona</w:t>
          </w:r>
          <w:r>
            <w:rPr>
              <w:spacing w:val="-5"/>
              <w:w w:val="105"/>
            </w:rPr>
            <w:t>l</w:t>
          </w:r>
          <w:r>
            <w:rPr>
              <w:w w:val="105"/>
            </w:rPr>
            <w:t>,</w:t>
          </w:r>
          <w:r>
            <w:rPr>
              <w:spacing w:val="-15"/>
              <w:w w:val="105"/>
            </w:rPr>
            <w:t xml:space="preserve"> </w:t>
          </w:r>
          <w:r>
            <w:rPr>
              <w:spacing w:val="-5"/>
              <w:w w:val="105"/>
            </w:rPr>
            <w:t>n</w:t>
          </w:r>
          <w:r>
            <w:rPr>
              <w:w w:val="105"/>
            </w:rPr>
            <w:t>e</w:t>
          </w:r>
          <w:r>
            <w:rPr>
              <w:spacing w:val="2"/>
              <w:w w:val="105"/>
            </w:rPr>
            <w:t>g</w:t>
          </w:r>
          <w:r>
            <w:rPr>
              <w:spacing w:val="-5"/>
              <w:w w:val="105"/>
            </w:rPr>
            <w:t>o</w:t>
          </w:r>
          <w:r>
            <w:rPr>
              <w:spacing w:val="1"/>
              <w:w w:val="105"/>
            </w:rPr>
            <w:t>t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a</w:t>
          </w:r>
          <w:r>
            <w:rPr>
              <w:spacing w:val="2"/>
              <w:w w:val="105"/>
            </w:rPr>
            <w:t>t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on,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17"/>
              <w:w w:val="105"/>
            </w:rPr>
            <w:t xml:space="preserve"> </w:t>
          </w:r>
          <w:r>
            <w:rPr>
              <w:w w:val="105"/>
            </w:rPr>
            <w:t>co</w:t>
          </w:r>
          <w:r>
            <w:rPr>
              <w:spacing w:val="-3"/>
              <w:w w:val="105"/>
            </w:rPr>
            <w:t>m</w:t>
          </w:r>
          <w:r>
            <w:rPr>
              <w:w w:val="105"/>
            </w:rPr>
            <w:t>mu</w:t>
          </w:r>
          <w:r>
            <w:rPr>
              <w:spacing w:val="1"/>
              <w:w w:val="105"/>
            </w:rPr>
            <w:t>n</w:t>
          </w:r>
          <w:r>
            <w:rPr>
              <w:spacing w:val="-3"/>
              <w:w w:val="105"/>
            </w:rPr>
            <w:t>ic</w:t>
          </w:r>
          <w:r>
            <w:rPr>
              <w:spacing w:val="1"/>
              <w:w w:val="105"/>
            </w:rPr>
            <w:t>at</w:t>
          </w:r>
          <w:r>
            <w:rPr>
              <w:spacing w:val="-5"/>
              <w:w w:val="105"/>
            </w:rPr>
            <w:t>i</w:t>
          </w:r>
          <w:r>
            <w:rPr>
              <w:w w:val="105"/>
            </w:rPr>
            <w:t>on</w:t>
          </w:r>
          <w:r>
            <w:rPr>
              <w:spacing w:val="-16"/>
              <w:w w:val="105"/>
            </w:rPr>
            <w:t xml:space="preserve"> </w:t>
          </w:r>
          <w:r>
            <w:rPr>
              <w:spacing w:val="-5"/>
              <w:w w:val="105"/>
            </w:rPr>
            <w:t>s</w:t>
          </w:r>
          <w:r>
            <w:rPr>
              <w:spacing w:val="3"/>
              <w:w w:val="105"/>
            </w:rPr>
            <w:t>k</w:t>
          </w:r>
          <w:r>
            <w:rPr>
              <w:spacing w:val="-3"/>
              <w:w w:val="105"/>
            </w:rPr>
            <w:t>i</w:t>
          </w:r>
          <w:r>
            <w:rPr>
              <w:spacing w:val="-1"/>
              <w:w w:val="105"/>
            </w:rPr>
            <w:t>l</w:t>
          </w:r>
          <w:r>
            <w:rPr>
              <w:spacing w:val="-3"/>
              <w:w w:val="105"/>
            </w:rPr>
            <w:t>l</w:t>
          </w:r>
          <w:r>
            <w:rPr>
              <w:w w:val="105"/>
            </w:rPr>
            <w:t>s</w:t>
          </w:r>
        </w:p>
        <w:p w14:paraId="5EB38CF1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2A90EBC0" w14:textId="77777777" w:rsidR="00446A4A" w:rsidRPr="00D60616" w:rsidRDefault="00446A4A" w:rsidP="00446A4A">
          <w:pPr>
            <w:pStyle w:val="ListBulletDarkBlue"/>
          </w:pPr>
          <w:r w:rsidRPr="00D60616">
            <w:t>Certificate III in Conservation and Land Management</w:t>
          </w:r>
          <w:r>
            <w:t xml:space="preserve"> (or higher)</w:t>
          </w:r>
          <w:r w:rsidRPr="00D60616">
            <w:t xml:space="preserve"> or relevant trade/experience</w:t>
          </w:r>
        </w:p>
        <w:p w14:paraId="7E6A2C8D" w14:textId="77777777" w:rsidR="00B01E8A" w:rsidRPr="00BC2755" w:rsidRDefault="00B01E8A" w:rsidP="00B01E8A">
          <w:pPr>
            <w:pStyle w:val="ListBulletDarkBlue"/>
          </w:pPr>
          <w:r w:rsidRPr="00BC2755">
            <w:t xml:space="preserve">Ability to drive a 4WD vehicle or willingness to undertake training </w:t>
          </w:r>
        </w:p>
        <w:p w14:paraId="14B0F573" w14:textId="77777777" w:rsidR="00446A4A" w:rsidRPr="00BC2755" w:rsidRDefault="00446A4A" w:rsidP="00446A4A">
          <w:pPr>
            <w:pStyle w:val="ListBulletDarkBlue"/>
          </w:pPr>
          <w:r w:rsidRPr="00BC2755">
            <w:t>Australian Qualifications Framework Level 3 (AQF3) accreditation (as required under the Pesticides Act 1999) or willingness to obtain</w:t>
          </w:r>
        </w:p>
        <w:p w14:paraId="63C5084E" w14:textId="5B9B2AA3" w:rsidR="00446A4A" w:rsidRPr="00BC2755" w:rsidRDefault="00446A4A" w:rsidP="00607115">
          <w:pPr>
            <w:pStyle w:val="ListBulletDarkBlue"/>
          </w:pPr>
          <w:r w:rsidRPr="00BC2755">
            <w:t>Coxswain (Near Coastal) Grade 2</w:t>
          </w:r>
          <w:r w:rsidR="001F7496">
            <w:t>/ Ex</w:t>
          </w:r>
          <w:r w:rsidR="00983862">
            <w:t>emption 38</w:t>
          </w:r>
          <w:r w:rsidRPr="00BC2755">
            <w:t xml:space="preserve"> </w:t>
          </w:r>
          <w:r w:rsidRPr="00A5495F">
            <w:t>or willingness to obtain</w:t>
          </w:r>
          <w:r w:rsidR="00E27FD2">
            <w:t>, subject to business need</w:t>
          </w:r>
          <w:r w:rsidR="00E27FD2" w:rsidRPr="00BC2755" w:rsidDel="0021776D">
            <w:t xml:space="preserve"> </w:t>
          </w:r>
        </w:p>
        <w:p w14:paraId="18DC75C6" w14:textId="5FEE1ADB" w:rsidR="00446A4A" w:rsidRDefault="00446A4A" w:rsidP="00446A4A">
          <w:pPr>
            <w:pStyle w:val="ListBulletDarkBlue"/>
          </w:pPr>
          <w:r>
            <w:t>Trim and cut felled trees (or higher) c</w:t>
          </w:r>
          <w:r w:rsidRPr="007928CF">
            <w:t>hainsaw qualifications</w:t>
          </w:r>
          <w:r>
            <w:t xml:space="preserve"> or willingness to obtain</w:t>
          </w:r>
        </w:p>
        <w:p w14:paraId="4C892C28" w14:textId="300C9140" w:rsidR="00211C82" w:rsidRPr="007928CF" w:rsidRDefault="00DE115F" w:rsidP="00446A4A">
          <w:pPr>
            <w:pStyle w:val="ListBulletDarkBlue"/>
          </w:pPr>
          <w:r w:rsidRPr="00DE115F">
            <w:t xml:space="preserve">Bush Firefighter (BF) </w:t>
          </w:r>
          <w:r w:rsidR="002A2A15">
            <w:t>or above</w:t>
          </w:r>
        </w:p>
        <w:p w14:paraId="58FC45F5" w14:textId="77777777" w:rsidR="00446A4A" w:rsidRPr="00BC2755" w:rsidRDefault="00446A4A" w:rsidP="00446A4A">
          <w:pPr>
            <w:pStyle w:val="ListBulletDarkBlue"/>
          </w:pPr>
          <w:r w:rsidRPr="00BC2755">
            <w:t>Ability to implement incident management response plans and SOPs</w:t>
          </w:r>
        </w:p>
        <w:p w14:paraId="75A5702A" w14:textId="7DC935D8" w:rsidR="000B04EA" w:rsidRDefault="00216D68" w:rsidP="0087452B">
          <w:pPr>
            <w:pStyle w:val="ListBulletDarkBlue"/>
            <w:ind w:left="714" w:hanging="357"/>
            <w:rPr>
              <w:spacing w:val="-1"/>
              <w:w w:val="105"/>
            </w:rPr>
          </w:pPr>
          <w:r>
            <w:rPr>
              <w:w w:val="105"/>
            </w:rPr>
            <w:t xml:space="preserve">Understanding of land management </w:t>
          </w:r>
          <w:r w:rsidR="000B04EA">
            <w:rPr>
              <w:w w:val="105"/>
            </w:rPr>
            <w:t>i</w:t>
          </w:r>
          <w:r w:rsidR="000B04EA">
            <w:rPr>
              <w:spacing w:val="-4"/>
              <w:w w:val="105"/>
            </w:rPr>
            <w:t>s</w:t>
          </w:r>
          <w:r w:rsidR="000B04EA">
            <w:rPr>
              <w:spacing w:val="-3"/>
              <w:w w:val="105"/>
            </w:rPr>
            <w:t>s</w:t>
          </w:r>
          <w:r w:rsidR="000B04EA">
            <w:rPr>
              <w:w w:val="105"/>
            </w:rPr>
            <w:t>u</w:t>
          </w:r>
          <w:r w:rsidR="000B04EA">
            <w:rPr>
              <w:spacing w:val="1"/>
              <w:w w:val="105"/>
            </w:rPr>
            <w:t>e</w:t>
          </w:r>
          <w:r w:rsidR="000B04EA">
            <w:rPr>
              <w:w w:val="105"/>
            </w:rPr>
            <w:t>s</w:t>
          </w:r>
          <w:r w:rsidR="000B04EA">
            <w:rPr>
              <w:spacing w:val="-4"/>
              <w:w w:val="105"/>
            </w:rPr>
            <w:t xml:space="preserve"> </w:t>
          </w:r>
          <w:r w:rsidR="000B04EA">
            <w:rPr>
              <w:spacing w:val="-3"/>
              <w:w w:val="105"/>
            </w:rPr>
            <w:t>i</w:t>
          </w:r>
          <w:r w:rsidR="000B04EA">
            <w:rPr>
              <w:w w:val="105"/>
            </w:rPr>
            <w:t>n</w:t>
          </w:r>
          <w:r w:rsidR="000B04EA">
            <w:rPr>
              <w:spacing w:val="-4"/>
              <w:w w:val="105"/>
            </w:rPr>
            <w:t xml:space="preserve"> </w:t>
          </w:r>
          <w:r w:rsidR="000B04EA">
            <w:rPr>
              <w:w w:val="105"/>
            </w:rPr>
            <w:t>a</w:t>
          </w:r>
          <w:r w:rsidR="000B04EA">
            <w:rPr>
              <w:spacing w:val="-6"/>
              <w:w w:val="105"/>
            </w:rPr>
            <w:t xml:space="preserve"> </w:t>
          </w:r>
          <w:r w:rsidR="000B04EA">
            <w:rPr>
              <w:spacing w:val="-4"/>
              <w:w w:val="105"/>
            </w:rPr>
            <w:t>w</w:t>
          </w:r>
          <w:r w:rsidR="000B04EA">
            <w:rPr>
              <w:w w:val="105"/>
            </w:rPr>
            <w:t>a</w:t>
          </w:r>
          <w:r w:rsidR="000B04EA">
            <w:rPr>
              <w:spacing w:val="1"/>
              <w:w w:val="105"/>
            </w:rPr>
            <w:t>t</w:t>
          </w:r>
          <w:r w:rsidR="000B04EA">
            <w:rPr>
              <w:spacing w:val="-1"/>
              <w:w w:val="105"/>
            </w:rPr>
            <w:t>e</w:t>
          </w:r>
          <w:r w:rsidR="000B04EA">
            <w:rPr>
              <w:w w:val="105"/>
            </w:rPr>
            <w:t>r</w:t>
          </w:r>
          <w:r w:rsidR="000B04EA">
            <w:rPr>
              <w:spacing w:val="-3"/>
              <w:w w:val="105"/>
            </w:rPr>
            <w:t xml:space="preserve"> </w:t>
          </w:r>
          <w:r w:rsidR="000B04EA">
            <w:rPr>
              <w:w w:val="105"/>
            </w:rPr>
            <w:t>catchment</w:t>
          </w:r>
          <w:r w:rsidR="000B04EA">
            <w:rPr>
              <w:spacing w:val="-7"/>
              <w:w w:val="105"/>
            </w:rPr>
            <w:t xml:space="preserve"> </w:t>
          </w:r>
          <w:r w:rsidR="000B04EA">
            <w:rPr>
              <w:spacing w:val="-5"/>
              <w:w w:val="105"/>
            </w:rPr>
            <w:t>e</w:t>
          </w:r>
          <w:r w:rsidR="000B04EA">
            <w:rPr>
              <w:spacing w:val="1"/>
              <w:w w:val="105"/>
            </w:rPr>
            <w:t>n</w:t>
          </w:r>
          <w:r w:rsidR="000B04EA">
            <w:rPr>
              <w:spacing w:val="-4"/>
              <w:w w:val="105"/>
            </w:rPr>
            <w:t>v</w:t>
          </w:r>
          <w:r w:rsidR="000B04EA">
            <w:rPr>
              <w:spacing w:val="-3"/>
              <w:w w:val="105"/>
            </w:rPr>
            <w:t>i</w:t>
          </w:r>
          <w:r w:rsidR="000B04EA">
            <w:rPr>
              <w:spacing w:val="2"/>
              <w:w w:val="105"/>
            </w:rPr>
            <w:t>r</w:t>
          </w:r>
          <w:r w:rsidR="000B04EA">
            <w:rPr>
              <w:spacing w:val="-1"/>
              <w:w w:val="105"/>
            </w:rPr>
            <w:t>o</w:t>
          </w:r>
          <w:r w:rsidR="000B04EA">
            <w:rPr>
              <w:spacing w:val="1"/>
              <w:w w:val="105"/>
            </w:rPr>
            <w:t>n</w:t>
          </w:r>
          <w:r w:rsidR="000B04EA">
            <w:rPr>
              <w:w w:val="105"/>
            </w:rPr>
            <w:t>m</w:t>
          </w:r>
          <w:r w:rsidR="000B04EA">
            <w:rPr>
              <w:spacing w:val="1"/>
              <w:w w:val="105"/>
            </w:rPr>
            <w:t>e</w:t>
          </w:r>
          <w:r w:rsidR="000B04EA">
            <w:rPr>
              <w:w w:val="105"/>
            </w:rPr>
            <w:t>nt</w:t>
          </w:r>
        </w:p>
        <w:p w14:paraId="56FA9D96" w14:textId="4B19613A" w:rsidR="00FB5D1A" w:rsidRPr="0087452B" w:rsidRDefault="00FB5D1A" w:rsidP="0087452B">
          <w:pPr>
            <w:pStyle w:val="ListBulletDarkBlue"/>
            <w:ind w:left="714" w:hanging="357"/>
            <w:rPr>
              <w:spacing w:val="-1"/>
              <w:w w:val="105"/>
            </w:rPr>
          </w:pPr>
          <w:r w:rsidRPr="00E37B1F">
            <w:rPr>
              <w:spacing w:val="-1"/>
              <w:w w:val="105"/>
            </w:rPr>
            <w:t>P</w:t>
          </w:r>
          <w:r w:rsidRPr="0087452B">
            <w:rPr>
              <w:spacing w:val="-1"/>
              <w:w w:val="105"/>
            </w:rPr>
            <w:t>hy</w:t>
          </w:r>
          <w:r w:rsidRPr="00E37B1F">
            <w:rPr>
              <w:spacing w:val="-1"/>
              <w:w w:val="105"/>
            </w:rPr>
            <w:t>s</w:t>
          </w:r>
          <w:r w:rsidRPr="0087452B">
            <w:rPr>
              <w:spacing w:val="-1"/>
              <w:w w:val="105"/>
            </w:rPr>
            <w:t>ical fitness</w:t>
          </w:r>
          <w:r w:rsidR="00B0657C" w:rsidRPr="0087452B">
            <w:rPr>
              <w:spacing w:val="-1"/>
              <w:w w:val="105"/>
            </w:rPr>
            <w:t xml:space="preserve"> and willingness</w:t>
          </w:r>
          <w:r w:rsidRPr="0087452B">
            <w:rPr>
              <w:spacing w:val="-1"/>
              <w:w w:val="105"/>
            </w:rPr>
            <w:t xml:space="preserve"> to carry </w:t>
          </w:r>
          <w:r w:rsidRPr="00E37B1F">
            <w:rPr>
              <w:spacing w:val="-1"/>
              <w:w w:val="105"/>
            </w:rPr>
            <w:t>o</w:t>
          </w:r>
          <w:r w:rsidRPr="0087452B">
            <w:rPr>
              <w:spacing w:val="-1"/>
              <w:w w:val="105"/>
            </w:rPr>
            <w:t>ut required tasks of the role including</w:t>
          </w:r>
          <w:r w:rsidR="00E37B1F" w:rsidRPr="0087452B">
            <w:rPr>
              <w:spacing w:val="-1"/>
              <w:w w:val="105"/>
            </w:rPr>
            <w:t xml:space="preserve"> remote</w:t>
          </w:r>
          <w:r w:rsidRPr="0087452B">
            <w:rPr>
              <w:spacing w:val="-1"/>
              <w:w w:val="105"/>
            </w:rPr>
            <w:t xml:space="preserve"> </w:t>
          </w:r>
          <w:r w:rsidR="008B1C54" w:rsidRPr="0087452B">
            <w:rPr>
              <w:spacing w:val="-1"/>
              <w:w w:val="105"/>
            </w:rPr>
            <w:t>field work</w:t>
          </w:r>
          <w:r w:rsidR="00216D68">
            <w:rPr>
              <w:spacing w:val="-1"/>
              <w:w w:val="105"/>
            </w:rPr>
            <w:t>,</w:t>
          </w:r>
          <w:r w:rsidR="008B1C54" w:rsidRPr="0087452B">
            <w:rPr>
              <w:spacing w:val="-1"/>
              <w:w w:val="105"/>
            </w:rPr>
            <w:t xml:space="preserve"> in all weather conditions</w:t>
          </w:r>
          <w:r w:rsidR="00216D68">
            <w:rPr>
              <w:spacing w:val="-1"/>
              <w:w w:val="105"/>
            </w:rPr>
            <w:t>,</w:t>
          </w:r>
          <w:r w:rsidR="008B1C54" w:rsidRPr="0087452B">
            <w:rPr>
              <w:spacing w:val="-1"/>
              <w:w w:val="105"/>
            </w:rPr>
            <w:t xml:space="preserve"> for prolonged periods of time</w:t>
          </w:r>
          <w:r w:rsidR="00E37B1F" w:rsidRPr="0087452B">
            <w:rPr>
              <w:spacing w:val="-1"/>
              <w:w w:val="105"/>
            </w:rPr>
            <w:t xml:space="preserve"> including</w:t>
          </w:r>
          <w:r w:rsidR="008B1C54" w:rsidRPr="0087452B">
            <w:rPr>
              <w:spacing w:val="-1"/>
              <w:w w:val="105"/>
            </w:rPr>
            <w:t xml:space="preserve"> </w:t>
          </w:r>
          <w:r w:rsidRPr="0087452B">
            <w:rPr>
              <w:spacing w:val="-1"/>
              <w:w w:val="105"/>
            </w:rPr>
            <w:t xml:space="preserve">frontline incident </w:t>
          </w:r>
          <w:r w:rsidR="0087452B" w:rsidRPr="0087452B">
            <w:rPr>
              <w:spacing w:val="-1"/>
              <w:w w:val="105"/>
            </w:rPr>
            <w:t>respo</w:t>
          </w:r>
          <w:r w:rsidR="0087452B" w:rsidRPr="00E37B1F">
            <w:rPr>
              <w:spacing w:val="-1"/>
              <w:w w:val="105"/>
            </w:rPr>
            <w:t>n</w:t>
          </w:r>
          <w:r w:rsidR="0087452B" w:rsidRPr="0087452B">
            <w:rPr>
              <w:spacing w:val="-1"/>
              <w:w w:val="105"/>
            </w:rPr>
            <w:t>se</w:t>
          </w:r>
        </w:p>
        <w:p w14:paraId="57BEB4A8" w14:textId="6D2E8756" w:rsidR="00FB5D1A" w:rsidRDefault="00FB5D1A" w:rsidP="00FB5D1A">
          <w:pPr>
            <w:pStyle w:val="ListBulletDarkBlue"/>
          </w:pPr>
          <w:r>
            <w:rPr>
              <w:w w:val="105"/>
            </w:rPr>
            <w:t>Willing to fly in small aircraft and helicopters</w:t>
          </w:r>
        </w:p>
        <w:p w14:paraId="2932F0C3" w14:textId="2C688DF0" w:rsidR="008940F6" w:rsidRDefault="00FB5D1A" w:rsidP="00A605BD">
          <w:pPr>
            <w:pStyle w:val="ListBulletDarkBlue"/>
          </w:pPr>
          <w:r>
            <w:rPr>
              <w:spacing w:val="5"/>
              <w:w w:val="105"/>
            </w:rPr>
            <w:t>W</w:t>
          </w:r>
          <w:r>
            <w:rPr>
              <w:spacing w:val="-5"/>
              <w:w w:val="105"/>
            </w:rPr>
            <w:t>i</w:t>
          </w:r>
          <w:r>
            <w:rPr>
              <w:w w:val="105"/>
            </w:rPr>
            <w:t>ll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n</w:t>
          </w:r>
          <w:r>
            <w:rPr>
              <w:spacing w:val="2"/>
              <w:w w:val="105"/>
            </w:rPr>
            <w:t>g</w:t>
          </w:r>
          <w:r>
            <w:rPr>
              <w:w w:val="105"/>
            </w:rPr>
            <w:t>ness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1"/>
              <w:w w:val="105"/>
            </w:rPr>
            <w:t>t</w:t>
          </w:r>
          <w:r>
            <w:rPr>
              <w:w w:val="105"/>
            </w:rPr>
            <w:t>o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p</w:t>
          </w:r>
          <w:r>
            <w:rPr>
              <w:spacing w:val="-5"/>
              <w:w w:val="105"/>
            </w:rPr>
            <w:t>a</w:t>
          </w:r>
          <w:r>
            <w:rPr>
              <w:spacing w:val="2"/>
              <w:w w:val="105"/>
            </w:rPr>
            <w:t>r</w:t>
          </w:r>
          <w:r>
            <w:rPr>
              <w:w w:val="105"/>
            </w:rPr>
            <w:t>t</w:t>
          </w:r>
          <w:r>
            <w:rPr>
              <w:spacing w:val="-3"/>
              <w:w w:val="105"/>
            </w:rPr>
            <w:t>i</w:t>
          </w:r>
          <w:r>
            <w:rPr>
              <w:spacing w:val="1"/>
              <w:w w:val="105"/>
            </w:rPr>
            <w:t>c</w:t>
          </w:r>
          <w:r>
            <w:rPr>
              <w:spacing w:val="-4"/>
              <w:w w:val="105"/>
            </w:rPr>
            <w:t>i</w:t>
          </w:r>
          <w:r>
            <w:rPr>
              <w:w w:val="105"/>
            </w:rPr>
            <w:t>pa</w:t>
          </w:r>
          <w:r>
            <w:rPr>
              <w:spacing w:val="2"/>
              <w:w w:val="105"/>
            </w:rPr>
            <w:t>t</w:t>
          </w:r>
          <w:r>
            <w:rPr>
              <w:w w:val="105"/>
            </w:rPr>
            <w:t>e</w:t>
          </w:r>
          <w:r>
            <w:rPr>
              <w:spacing w:val="-12"/>
              <w:w w:val="105"/>
            </w:rPr>
            <w:t xml:space="preserve"> 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n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an</w:t>
          </w:r>
          <w:r>
            <w:rPr>
              <w:spacing w:val="-10"/>
              <w:w w:val="105"/>
            </w:rPr>
            <w:t xml:space="preserve"> </w:t>
          </w:r>
          <w:r>
            <w:rPr>
              <w:spacing w:val="-4"/>
              <w:w w:val="105"/>
            </w:rPr>
            <w:t>i</w:t>
          </w:r>
          <w:r>
            <w:rPr>
              <w:spacing w:val="1"/>
              <w:w w:val="105"/>
            </w:rPr>
            <w:t>n</w:t>
          </w:r>
          <w:r>
            <w:rPr>
              <w:w w:val="105"/>
            </w:rPr>
            <w:t>c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dent</w:t>
          </w:r>
          <w:r>
            <w:rPr>
              <w:spacing w:val="-11"/>
              <w:w w:val="105"/>
            </w:rPr>
            <w:t xml:space="preserve"> </w:t>
          </w:r>
          <w:r>
            <w:rPr>
              <w:spacing w:val="2"/>
              <w:w w:val="105"/>
            </w:rPr>
            <w:t>r</w:t>
          </w:r>
          <w:r>
            <w:rPr>
              <w:spacing w:val="-1"/>
              <w:w w:val="105"/>
            </w:rPr>
            <w:t>o</w:t>
          </w:r>
          <w:r>
            <w:rPr>
              <w:w w:val="105"/>
            </w:rPr>
            <w:t>s</w:t>
          </w:r>
          <w:r>
            <w:rPr>
              <w:spacing w:val="2"/>
              <w:w w:val="105"/>
            </w:rPr>
            <w:t>t</w:t>
          </w:r>
          <w:r>
            <w:rPr>
              <w:spacing w:val="-5"/>
              <w:w w:val="105"/>
            </w:rPr>
            <w:t>e</w:t>
          </w:r>
          <w:r>
            <w:rPr>
              <w:w w:val="105"/>
            </w:rPr>
            <w:t>r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s</w:t>
          </w:r>
          <w:r>
            <w:rPr>
              <w:spacing w:val="-4"/>
              <w:w w:val="105"/>
            </w:rPr>
            <w:t>y</w:t>
          </w:r>
          <w:r>
            <w:rPr>
              <w:spacing w:val="-3"/>
              <w:w w:val="105"/>
            </w:rPr>
            <w:t>s</w:t>
          </w:r>
          <w:r>
            <w:rPr>
              <w:spacing w:val="2"/>
              <w:w w:val="105"/>
            </w:rPr>
            <w:t>t</w:t>
          </w:r>
          <w:r>
            <w:rPr>
              <w:spacing w:val="-5"/>
              <w:w w:val="105"/>
            </w:rPr>
            <w:t>e</w:t>
          </w:r>
          <w:r>
            <w:rPr>
              <w:w w:val="105"/>
            </w:rPr>
            <w:t>m</w:t>
          </w:r>
          <w:r>
            <w:rPr>
              <w:spacing w:val="-10"/>
              <w:w w:val="105"/>
            </w:rPr>
            <w:t xml:space="preserve"> </w:t>
          </w:r>
          <w:r>
            <w:rPr>
              <w:spacing w:val="-4"/>
              <w:w w:val="105"/>
            </w:rPr>
            <w:t>a</w:t>
          </w:r>
          <w:r>
            <w:rPr>
              <w:w w:val="105"/>
            </w:rPr>
            <w:t>s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4"/>
              <w:w w:val="105"/>
            </w:rPr>
            <w:t>r</w:t>
          </w:r>
          <w:r>
            <w:rPr>
              <w:w w:val="105"/>
            </w:rPr>
            <w:t>e</w:t>
          </w:r>
          <w:r>
            <w:rPr>
              <w:spacing w:val="2"/>
              <w:w w:val="105"/>
            </w:rPr>
            <w:t>q</w:t>
          </w:r>
          <w:r>
            <w:rPr>
              <w:spacing w:val="1"/>
              <w:w w:val="105"/>
            </w:rPr>
            <w:t>u</w:t>
          </w:r>
          <w:r>
            <w:rPr>
              <w:spacing w:val="-3"/>
              <w:w w:val="105"/>
            </w:rPr>
            <w:t>i</w:t>
          </w:r>
          <w:r>
            <w:rPr>
              <w:w w:val="105"/>
            </w:rPr>
            <w:t>red</w:t>
          </w:r>
        </w:p>
        <w:p w14:paraId="43358BE8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7845298E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10582A7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2161F711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65006DD" w14:textId="7111F53A" w:rsidR="008940F6" w:rsidRDefault="008940F6" w:rsidP="008940F6">
          <w:pPr>
            <w:pStyle w:val="ListBulletDarkBlue"/>
          </w:pPr>
          <w:r>
            <w:t xml:space="preserve">Pre-employment Medical </w:t>
          </w:r>
          <w:r w:rsidRPr="00AE79C7">
            <w:t xml:space="preserve">(Field based) </w:t>
          </w:r>
        </w:p>
        <w:p w14:paraId="7DEE3C89" w14:textId="77777777" w:rsidR="00777F9C" w:rsidRDefault="008940F6" w:rsidP="008940F6">
          <w:pPr>
            <w:pStyle w:val="ListBulletDarkBlue"/>
          </w:pPr>
          <w:r>
            <w:t xml:space="preserve">Police Check </w:t>
          </w:r>
        </w:p>
        <w:p w14:paraId="3E42432F" w14:textId="10F0625D" w:rsidR="008940F6" w:rsidRPr="008940F6" w:rsidRDefault="00777F9C" w:rsidP="00AE79C7">
          <w:pPr>
            <w:pStyle w:val="ListBulletDarkBlue"/>
          </w:pPr>
          <w:r>
            <w:t>Working with Children Check</w:t>
          </w:r>
        </w:p>
        <w:p w14:paraId="0C2BA035" w14:textId="77777777" w:rsidR="0093761E" w:rsidRDefault="0093761E" w:rsidP="0093761E">
          <w:pPr>
            <w:pStyle w:val="BodyText"/>
          </w:pPr>
        </w:p>
        <w:p w14:paraId="00ADD85D" w14:textId="77777777" w:rsidR="00FB25EE" w:rsidRPr="00440DB5" w:rsidRDefault="00227D43" w:rsidP="00E33C05">
          <w:pPr>
            <w:pStyle w:val="BodyText"/>
          </w:pPr>
        </w:p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20D" w14:textId="77777777" w:rsidR="00B6239C" w:rsidRDefault="00B6239C" w:rsidP="00C20C17">
      <w:r>
        <w:separator/>
      </w:r>
    </w:p>
  </w:endnote>
  <w:endnote w:type="continuationSeparator" w:id="0">
    <w:p w14:paraId="60CE8AE0" w14:textId="77777777" w:rsidR="00B6239C" w:rsidRDefault="00B6239C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4EC2E25" w14:textId="77777777" w:rsidTr="0093761E">
      <w:tc>
        <w:tcPr>
          <w:tcW w:w="6521" w:type="dxa"/>
          <w:vAlign w:val="bottom"/>
        </w:tcPr>
        <w:p w14:paraId="5612282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19C516B" w14:textId="77777777" w:rsidR="0093761E" w:rsidRPr="009E1815" w:rsidRDefault="00227D43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3B304BA" w14:textId="355696A9" w:rsidR="008940F6" w:rsidRPr="008940F6" w:rsidRDefault="00176930" w:rsidP="00176930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1C3ADAD" w14:textId="77777777" w:rsidTr="0093761E">
      <w:tc>
        <w:tcPr>
          <w:tcW w:w="6521" w:type="dxa"/>
          <w:vAlign w:val="bottom"/>
        </w:tcPr>
        <w:p w14:paraId="176A527D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4EB4BB1" w14:textId="77777777" w:rsidR="0093761E" w:rsidRPr="009E1815" w:rsidRDefault="00227D43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3AEAA0A9" w14:textId="133B8081" w:rsidR="008940F6" w:rsidRPr="008940F6" w:rsidRDefault="00176930" w:rsidP="008940F6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B1B" w14:textId="77777777" w:rsidR="00B6239C" w:rsidRDefault="00B6239C" w:rsidP="00C20C17">
      <w:r>
        <w:separator/>
      </w:r>
    </w:p>
  </w:footnote>
  <w:footnote w:type="continuationSeparator" w:id="0">
    <w:p w14:paraId="6CDF1696" w14:textId="77777777" w:rsidR="00B6239C" w:rsidRDefault="00B6239C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CD01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3ECAC" wp14:editId="444B6D4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F50" w14:textId="772E9299" w:rsidR="0093761E" w:rsidRPr="00E65571" w:rsidRDefault="00C04644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1CAB5099" wp14:editId="00425315">
          <wp:simplePos x="0" y="0"/>
          <wp:positionH relativeFrom="margin">
            <wp:posOffset>-2482215</wp:posOffset>
          </wp:positionH>
          <wp:positionV relativeFrom="paragraph">
            <wp:posOffset>1497331</wp:posOffset>
          </wp:positionV>
          <wp:extent cx="10108896" cy="121920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894" cy="1219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>
      <w:rPr>
        <w:b w:val="0"/>
      </w:rPr>
      <w:t xml:space="preserve">Catchment </w:t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718EAF0B" wp14:editId="09DE350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9B5">
      <w:rPr>
        <w:b w:val="0"/>
      </w:rPr>
      <w:t>Field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523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983"/>
    <w:multiLevelType w:val="hybridMultilevel"/>
    <w:tmpl w:val="65BC400A"/>
    <w:lvl w:ilvl="0" w:tplc="36804168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5"/>
        <w:sz w:val="20"/>
        <w:szCs w:val="20"/>
      </w:rPr>
    </w:lvl>
    <w:lvl w:ilvl="1" w:tplc="81BA1B26">
      <w:start w:val="1"/>
      <w:numFmt w:val="bullet"/>
      <w:lvlText w:val="•"/>
      <w:lvlJc w:val="left"/>
      <w:rPr>
        <w:rFonts w:hint="default"/>
      </w:rPr>
    </w:lvl>
    <w:lvl w:ilvl="2" w:tplc="D6865704">
      <w:start w:val="1"/>
      <w:numFmt w:val="bullet"/>
      <w:lvlText w:val="•"/>
      <w:lvlJc w:val="left"/>
      <w:rPr>
        <w:rFonts w:hint="default"/>
      </w:rPr>
    </w:lvl>
    <w:lvl w:ilvl="3" w:tplc="ADAAE7B4">
      <w:start w:val="1"/>
      <w:numFmt w:val="bullet"/>
      <w:lvlText w:val="•"/>
      <w:lvlJc w:val="left"/>
      <w:rPr>
        <w:rFonts w:hint="default"/>
      </w:rPr>
    </w:lvl>
    <w:lvl w:ilvl="4" w:tplc="61CC42A2">
      <w:start w:val="1"/>
      <w:numFmt w:val="bullet"/>
      <w:lvlText w:val="•"/>
      <w:lvlJc w:val="left"/>
      <w:rPr>
        <w:rFonts w:hint="default"/>
      </w:rPr>
    </w:lvl>
    <w:lvl w:ilvl="5" w:tplc="A2D8AFCC">
      <w:start w:val="1"/>
      <w:numFmt w:val="bullet"/>
      <w:lvlText w:val="•"/>
      <w:lvlJc w:val="left"/>
      <w:rPr>
        <w:rFonts w:hint="default"/>
      </w:rPr>
    </w:lvl>
    <w:lvl w:ilvl="6" w:tplc="B1CEB4C8">
      <w:start w:val="1"/>
      <w:numFmt w:val="bullet"/>
      <w:lvlText w:val="•"/>
      <w:lvlJc w:val="left"/>
      <w:rPr>
        <w:rFonts w:hint="default"/>
      </w:rPr>
    </w:lvl>
    <w:lvl w:ilvl="7" w:tplc="EE34F1D6">
      <w:start w:val="1"/>
      <w:numFmt w:val="bullet"/>
      <w:lvlText w:val="•"/>
      <w:lvlJc w:val="left"/>
      <w:rPr>
        <w:rFonts w:hint="default"/>
      </w:rPr>
    </w:lvl>
    <w:lvl w:ilvl="8" w:tplc="30D8173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7996AF3"/>
    <w:multiLevelType w:val="hybridMultilevel"/>
    <w:tmpl w:val="5B625682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AF62EB60"/>
    <w:styleLink w:val="ListNumber0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2509B"/>
    <w:multiLevelType w:val="multilevel"/>
    <w:tmpl w:val="AF62EB60"/>
    <w:numStyleLink w:val="ListNumber0"/>
  </w:abstractNum>
  <w:abstractNum w:abstractNumId="10" w15:restartNumberingAfterBreak="0">
    <w:nsid w:val="240D3E3D"/>
    <w:multiLevelType w:val="multilevel"/>
    <w:tmpl w:val="C988152A"/>
    <w:numStyleLink w:val="ListAppendix"/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16C"/>
    <w:multiLevelType w:val="hybridMultilevel"/>
    <w:tmpl w:val="B98600CA"/>
    <w:lvl w:ilvl="0" w:tplc="B9E2C3D2">
      <w:start w:val="1"/>
      <w:numFmt w:val="decimal"/>
      <w:lvlText w:val="%1."/>
      <w:lvlJc w:val="left"/>
      <w:pPr>
        <w:ind w:hanging="595"/>
        <w:jc w:val="righ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082E3AD8">
      <w:start w:val="1"/>
      <w:numFmt w:val="decimal"/>
      <w:lvlText w:val="%2)"/>
      <w:lvlJc w:val="left"/>
      <w:pPr>
        <w:ind w:hanging="392"/>
        <w:jc w:val="right"/>
      </w:pPr>
      <w:rPr>
        <w:rFonts w:ascii="Arial" w:eastAsia="Arial" w:hAnsi="Arial" w:hint="default"/>
        <w:w w:val="103"/>
        <w:sz w:val="20"/>
        <w:szCs w:val="20"/>
      </w:rPr>
    </w:lvl>
    <w:lvl w:ilvl="2" w:tplc="D3D055E4">
      <w:start w:val="1"/>
      <w:numFmt w:val="bullet"/>
      <w:lvlText w:val="•"/>
      <w:lvlJc w:val="left"/>
      <w:rPr>
        <w:rFonts w:hint="default"/>
      </w:rPr>
    </w:lvl>
    <w:lvl w:ilvl="3" w:tplc="692EA0F2">
      <w:start w:val="1"/>
      <w:numFmt w:val="bullet"/>
      <w:lvlText w:val="•"/>
      <w:lvlJc w:val="left"/>
      <w:rPr>
        <w:rFonts w:hint="default"/>
      </w:rPr>
    </w:lvl>
    <w:lvl w:ilvl="4" w:tplc="CC0EB318">
      <w:start w:val="1"/>
      <w:numFmt w:val="bullet"/>
      <w:lvlText w:val="•"/>
      <w:lvlJc w:val="left"/>
      <w:rPr>
        <w:rFonts w:hint="default"/>
      </w:rPr>
    </w:lvl>
    <w:lvl w:ilvl="5" w:tplc="3EF0E802">
      <w:start w:val="1"/>
      <w:numFmt w:val="bullet"/>
      <w:lvlText w:val="•"/>
      <w:lvlJc w:val="left"/>
      <w:rPr>
        <w:rFonts w:hint="default"/>
      </w:rPr>
    </w:lvl>
    <w:lvl w:ilvl="6" w:tplc="2D66086A">
      <w:start w:val="1"/>
      <w:numFmt w:val="bullet"/>
      <w:lvlText w:val="•"/>
      <w:lvlJc w:val="left"/>
      <w:rPr>
        <w:rFonts w:hint="default"/>
      </w:rPr>
    </w:lvl>
    <w:lvl w:ilvl="7" w:tplc="287432EC">
      <w:start w:val="1"/>
      <w:numFmt w:val="bullet"/>
      <w:lvlText w:val="•"/>
      <w:lvlJc w:val="left"/>
      <w:rPr>
        <w:rFonts w:hint="default"/>
      </w:rPr>
    </w:lvl>
    <w:lvl w:ilvl="8" w:tplc="D05CE33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BC203A"/>
    <w:multiLevelType w:val="multilevel"/>
    <w:tmpl w:val="EC644C88"/>
    <w:numStyleLink w:val="ListParagraph0"/>
  </w:abstractNum>
  <w:abstractNum w:abstractNumId="16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7" w15:restartNumberingAfterBreak="0">
    <w:nsid w:val="3E730817"/>
    <w:multiLevelType w:val="multilevel"/>
    <w:tmpl w:val="7556D7BA"/>
    <w:numStyleLink w:val="ListBullet"/>
  </w:abstractNum>
  <w:abstractNum w:abstractNumId="18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B4081F"/>
    <w:multiLevelType w:val="hybridMultilevel"/>
    <w:tmpl w:val="6F5481F4"/>
    <w:lvl w:ilvl="0" w:tplc="02CC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8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04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43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0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C9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2D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4C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A7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4D8"/>
    <w:multiLevelType w:val="hybridMultilevel"/>
    <w:tmpl w:val="D74C244C"/>
    <w:lvl w:ilvl="0" w:tplc="65420C46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133"/>
        <w:sz w:val="20"/>
        <w:szCs w:val="20"/>
      </w:rPr>
    </w:lvl>
    <w:lvl w:ilvl="1" w:tplc="1AC09864">
      <w:start w:val="1"/>
      <w:numFmt w:val="bullet"/>
      <w:lvlText w:val="•"/>
      <w:lvlJc w:val="left"/>
      <w:rPr>
        <w:rFonts w:hint="default"/>
      </w:rPr>
    </w:lvl>
    <w:lvl w:ilvl="2" w:tplc="ADAC4356">
      <w:start w:val="1"/>
      <w:numFmt w:val="bullet"/>
      <w:lvlText w:val="•"/>
      <w:lvlJc w:val="left"/>
      <w:rPr>
        <w:rFonts w:hint="default"/>
      </w:rPr>
    </w:lvl>
    <w:lvl w:ilvl="3" w:tplc="BD3AEE3A">
      <w:start w:val="1"/>
      <w:numFmt w:val="bullet"/>
      <w:lvlText w:val="•"/>
      <w:lvlJc w:val="left"/>
      <w:rPr>
        <w:rFonts w:hint="default"/>
      </w:rPr>
    </w:lvl>
    <w:lvl w:ilvl="4" w:tplc="BB4E2ACC">
      <w:start w:val="1"/>
      <w:numFmt w:val="bullet"/>
      <w:lvlText w:val="•"/>
      <w:lvlJc w:val="left"/>
      <w:rPr>
        <w:rFonts w:hint="default"/>
      </w:rPr>
    </w:lvl>
    <w:lvl w:ilvl="5" w:tplc="17AA37C4">
      <w:start w:val="1"/>
      <w:numFmt w:val="bullet"/>
      <w:lvlText w:val="•"/>
      <w:lvlJc w:val="left"/>
      <w:rPr>
        <w:rFonts w:hint="default"/>
      </w:rPr>
    </w:lvl>
    <w:lvl w:ilvl="6" w:tplc="BB8C62A0">
      <w:start w:val="1"/>
      <w:numFmt w:val="bullet"/>
      <w:lvlText w:val="•"/>
      <w:lvlJc w:val="left"/>
      <w:rPr>
        <w:rFonts w:hint="default"/>
      </w:rPr>
    </w:lvl>
    <w:lvl w:ilvl="7" w:tplc="F890612E">
      <w:start w:val="1"/>
      <w:numFmt w:val="bullet"/>
      <w:lvlText w:val="•"/>
      <w:lvlJc w:val="left"/>
      <w:rPr>
        <w:rFonts w:hint="default"/>
      </w:rPr>
    </w:lvl>
    <w:lvl w:ilvl="8" w:tplc="7EC61A1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A826F3B"/>
    <w:multiLevelType w:val="multilevel"/>
    <w:tmpl w:val="D2F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42FED"/>
    <w:multiLevelType w:val="hybridMultilevel"/>
    <w:tmpl w:val="C4E2A248"/>
    <w:lvl w:ilvl="0" w:tplc="38B86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08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A9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0A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00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8C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0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AE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BA3280"/>
    <w:multiLevelType w:val="hybridMultilevel"/>
    <w:tmpl w:val="0FBE2DA2"/>
    <w:lvl w:ilvl="0" w:tplc="0416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05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0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6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4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26575C"/>
    <w:multiLevelType w:val="hybridMultilevel"/>
    <w:tmpl w:val="68588ED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9" w15:restartNumberingAfterBreak="0">
    <w:nsid w:val="762E203B"/>
    <w:multiLevelType w:val="multilevel"/>
    <w:tmpl w:val="14C62FCC"/>
    <w:numStyleLink w:val="ListAlpha"/>
  </w:abstractNum>
  <w:abstractNum w:abstractNumId="30" w15:restartNumberingAfterBreak="0">
    <w:nsid w:val="77E67824"/>
    <w:multiLevelType w:val="hybridMultilevel"/>
    <w:tmpl w:val="9BEC18C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858252B"/>
    <w:multiLevelType w:val="multilevel"/>
    <w:tmpl w:val="3806C0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 w16cid:durableId="1616131270">
    <w:abstractNumId w:val="28"/>
  </w:num>
  <w:num w:numId="2" w16cid:durableId="1142960283">
    <w:abstractNumId w:val="7"/>
  </w:num>
  <w:num w:numId="3" w16cid:durableId="2058435429">
    <w:abstractNumId w:val="16"/>
  </w:num>
  <w:num w:numId="4" w16cid:durableId="1508329382">
    <w:abstractNumId w:val="5"/>
  </w:num>
  <w:num w:numId="5" w16cid:durableId="1944653092">
    <w:abstractNumId w:val="11"/>
  </w:num>
  <w:num w:numId="6" w16cid:durableId="1923101289">
    <w:abstractNumId w:val="12"/>
  </w:num>
  <w:num w:numId="7" w16cid:durableId="1670717391">
    <w:abstractNumId w:val="4"/>
  </w:num>
  <w:num w:numId="8" w16cid:durableId="198206491">
    <w:abstractNumId w:val="19"/>
  </w:num>
  <w:num w:numId="9" w16cid:durableId="1417164309">
    <w:abstractNumId w:val="10"/>
  </w:num>
  <w:num w:numId="10" w16cid:durableId="1317609755">
    <w:abstractNumId w:val="17"/>
  </w:num>
  <w:num w:numId="11" w16cid:durableId="716272619">
    <w:abstractNumId w:val="9"/>
  </w:num>
  <w:num w:numId="12" w16cid:durableId="630867360">
    <w:abstractNumId w:val="29"/>
  </w:num>
  <w:num w:numId="13" w16cid:durableId="755370553">
    <w:abstractNumId w:val="15"/>
  </w:num>
  <w:num w:numId="14" w16cid:durableId="297881102">
    <w:abstractNumId w:val="21"/>
  </w:num>
  <w:num w:numId="15" w16cid:durableId="774443932">
    <w:abstractNumId w:val="8"/>
  </w:num>
  <w:num w:numId="16" w16cid:durableId="672294173">
    <w:abstractNumId w:val="18"/>
  </w:num>
  <w:num w:numId="17" w16cid:durableId="1358046033">
    <w:abstractNumId w:val="22"/>
  </w:num>
  <w:num w:numId="18" w16cid:durableId="979260648">
    <w:abstractNumId w:val="13"/>
  </w:num>
  <w:num w:numId="19" w16cid:durableId="138497011">
    <w:abstractNumId w:val="1"/>
  </w:num>
  <w:num w:numId="20" w16cid:durableId="1551574874">
    <w:abstractNumId w:val="2"/>
  </w:num>
  <w:num w:numId="21" w16cid:durableId="334458905">
    <w:abstractNumId w:val="14"/>
  </w:num>
  <w:num w:numId="22" w16cid:durableId="1013144919">
    <w:abstractNumId w:val="23"/>
  </w:num>
  <w:num w:numId="23" w16cid:durableId="294022104">
    <w:abstractNumId w:val="3"/>
  </w:num>
  <w:num w:numId="24" w16cid:durableId="331227212">
    <w:abstractNumId w:val="24"/>
  </w:num>
  <w:num w:numId="25" w16cid:durableId="1227109127">
    <w:abstractNumId w:val="22"/>
  </w:num>
  <w:num w:numId="26" w16cid:durableId="1570923716">
    <w:abstractNumId w:val="31"/>
  </w:num>
  <w:num w:numId="27" w16cid:durableId="1942489512">
    <w:abstractNumId w:val="9"/>
  </w:num>
  <w:num w:numId="28" w16cid:durableId="664094977">
    <w:abstractNumId w:val="11"/>
  </w:num>
  <w:num w:numId="29" w16cid:durableId="1578828318">
    <w:abstractNumId w:val="27"/>
  </w:num>
  <w:num w:numId="30" w16cid:durableId="1510757061">
    <w:abstractNumId w:val="11"/>
  </w:num>
  <w:num w:numId="31" w16cid:durableId="53745618">
    <w:abstractNumId w:val="30"/>
  </w:num>
  <w:num w:numId="32" w16cid:durableId="1372070641">
    <w:abstractNumId w:val="26"/>
  </w:num>
  <w:num w:numId="33" w16cid:durableId="2010252349">
    <w:abstractNumId w:val="25"/>
  </w:num>
  <w:num w:numId="34" w16cid:durableId="395708342">
    <w:abstractNumId w:val="20"/>
  </w:num>
  <w:num w:numId="35" w16cid:durableId="1499924279">
    <w:abstractNumId w:val="6"/>
  </w:num>
  <w:num w:numId="36" w16cid:durableId="132646851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664A3"/>
    <w:rsid w:val="00086082"/>
    <w:rsid w:val="000A08DF"/>
    <w:rsid w:val="000A60AB"/>
    <w:rsid w:val="000B04EA"/>
    <w:rsid w:val="00141274"/>
    <w:rsid w:val="00144838"/>
    <w:rsid w:val="001463B6"/>
    <w:rsid w:val="001464E6"/>
    <w:rsid w:val="00157B2F"/>
    <w:rsid w:val="00171E5B"/>
    <w:rsid w:val="00174843"/>
    <w:rsid w:val="001756CA"/>
    <w:rsid w:val="00176930"/>
    <w:rsid w:val="001841B3"/>
    <w:rsid w:val="001A22AD"/>
    <w:rsid w:val="001E0740"/>
    <w:rsid w:val="001E1574"/>
    <w:rsid w:val="001E544B"/>
    <w:rsid w:val="001F5DD6"/>
    <w:rsid w:val="001F6914"/>
    <w:rsid w:val="001F7496"/>
    <w:rsid w:val="00205EFC"/>
    <w:rsid w:val="00211C82"/>
    <w:rsid w:val="00216D68"/>
    <w:rsid w:val="002229B5"/>
    <w:rsid w:val="00224D1A"/>
    <w:rsid w:val="00227B8A"/>
    <w:rsid w:val="00227D43"/>
    <w:rsid w:val="00227DB4"/>
    <w:rsid w:val="0024796D"/>
    <w:rsid w:val="00260436"/>
    <w:rsid w:val="002701C0"/>
    <w:rsid w:val="00271F65"/>
    <w:rsid w:val="00295738"/>
    <w:rsid w:val="002A1FDE"/>
    <w:rsid w:val="002A2316"/>
    <w:rsid w:val="002A2A15"/>
    <w:rsid w:val="002A4088"/>
    <w:rsid w:val="002B18D4"/>
    <w:rsid w:val="002B1B8A"/>
    <w:rsid w:val="002C6C8C"/>
    <w:rsid w:val="002F17E2"/>
    <w:rsid w:val="002F612F"/>
    <w:rsid w:val="00316C95"/>
    <w:rsid w:val="003433DA"/>
    <w:rsid w:val="00361EBE"/>
    <w:rsid w:val="00391FD1"/>
    <w:rsid w:val="0039397C"/>
    <w:rsid w:val="003939E1"/>
    <w:rsid w:val="00397121"/>
    <w:rsid w:val="003A61A5"/>
    <w:rsid w:val="003D16BE"/>
    <w:rsid w:val="003D28BF"/>
    <w:rsid w:val="003E01D0"/>
    <w:rsid w:val="003F470E"/>
    <w:rsid w:val="00421D2A"/>
    <w:rsid w:val="00436F87"/>
    <w:rsid w:val="00440DB5"/>
    <w:rsid w:val="00443CA9"/>
    <w:rsid w:val="00445521"/>
    <w:rsid w:val="00446A4A"/>
    <w:rsid w:val="00446DE2"/>
    <w:rsid w:val="00450AF0"/>
    <w:rsid w:val="004608A4"/>
    <w:rsid w:val="00465329"/>
    <w:rsid w:val="00470FBC"/>
    <w:rsid w:val="004716B0"/>
    <w:rsid w:val="00471C7B"/>
    <w:rsid w:val="004859E6"/>
    <w:rsid w:val="004A11A7"/>
    <w:rsid w:val="004C2CF0"/>
    <w:rsid w:val="0052671E"/>
    <w:rsid w:val="005429D2"/>
    <w:rsid w:val="00543502"/>
    <w:rsid w:val="00545EDB"/>
    <w:rsid w:val="00547A74"/>
    <w:rsid w:val="00561F8C"/>
    <w:rsid w:val="00563A0B"/>
    <w:rsid w:val="005716A9"/>
    <w:rsid w:val="005771E0"/>
    <w:rsid w:val="005A34D9"/>
    <w:rsid w:val="005A4375"/>
    <w:rsid w:val="005A7F9F"/>
    <w:rsid w:val="005B2654"/>
    <w:rsid w:val="005B54F0"/>
    <w:rsid w:val="005D0167"/>
    <w:rsid w:val="005E467C"/>
    <w:rsid w:val="005E7363"/>
    <w:rsid w:val="005F58A8"/>
    <w:rsid w:val="00600673"/>
    <w:rsid w:val="00601FA9"/>
    <w:rsid w:val="00605B23"/>
    <w:rsid w:val="00607115"/>
    <w:rsid w:val="006131B3"/>
    <w:rsid w:val="00621E62"/>
    <w:rsid w:val="00644C96"/>
    <w:rsid w:val="00670B05"/>
    <w:rsid w:val="00685D22"/>
    <w:rsid w:val="00695CE6"/>
    <w:rsid w:val="00697541"/>
    <w:rsid w:val="006B1921"/>
    <w:rsid w:val="006B39A2"/>
    <w:rsid w:val="006C0E44"/>
    <w:rsid w:val="006D7C38"/>
    <w:rsid w:val="006E26DE"/>
    <w:rsid w:val="006E77AC"/>
    <w:rsid w:val="006F6B8D"/>
    <w:rsid w:val="00715C64"/>
    <w:rsid w:val="0073187E"/>
    <w:rsid w:val="007356D2"/>
    <w:rsid w:val="007420DC"/>
    <w:rsid w:val="00771847"/>
    <w:rsid w:val="00772D56"/>
    <w:rsid w:val="00777F9C"/>
    <w:rsid w:val="007A5E2D"/>
    <w:rsid w:val="007B1BFF"/>
    <w:rsid w:val="007B215D"/>
    <w:rsid w:val="007C22B5"/>
    <w:rsid w:val="007C38B8"/>
    <w:rsid w:val="007C5E6A"/>
    <w:rsid w:val="007D20D6"/>
    <w:rsid w:val="007E47FF"/>
    <w:rsid w:val="007E6281"/>
    <w:rsid w:val="007F1D9F"/>
    <w:rsid w:val="008007F1"/>
    <w:rsid w:val="00826F1B"/>
    <w:rsid w:val="00834296"/>
    <w:rsid w:val="00834463"/>
    <w:rsid w:val="00862690"/>
    <w:rsid w:val="0087452B"/>
    <w:rsid w:val="0088097D"/>
    <w:rsid w:val="00883055"/>
    <w:rsid w:val="008862F1"/>
    <w:rsid w:val="00891E09"/>
    <w:rsid w:val="008940F6"/>
    <w:rsid w:val="00896AAB"/>
    <w:rsid w:val="008A3BFB"/>
    <w:rsid w:val="008A4773"/>
    <w:rsid w:val="008B1C54"/>
    <w:rsid w:val="008B7B6B"/>
    <w:rsid w:val="008D7BD8"/>
    <w:rsid w:val="00900BE8"/>
    <w:rsid w:val="0093049F"/>
    <w:rsid w:val="0093429F"/>
    <w:rsid w:val="00935192"/>
    <w:rsid w:val="009367A1"/>
    <w:rsid w:val="0093761E"/>
    <w:rsid w:val="00945955"/>
    <w:rsid w:val="00945E2E"/>
    <w:rsid w:val="00950F9E"/>
    <w:rsid w:val="0097072F"/>
    <w:rsid w:val="009712BF"/>
    <w:rsid w:val="00977307"/>
    <w:rsid w:val="00981278"/>
    <w:rsid w:val="00983862"/>
    <w:rsid w:val="009862B9"/>
    <w:rsid w:val="009B5E34"/>
    <w:rsid w:val="009D60FE"/>
    <w:rsid w:val="009D6143"/>
    <w:rsid w:val="009E1815"/>
    <w:rsid w:val="009E6379"/>
    <w:rsid w:val="009E7A45"/>
    <w:rsid w:val="009F3881"/>
    <w:rsid w:val="00A001FA"/>
    <w:rsid w:val="00A023AF"/>
    <w:rsid w:val="00A0675C"/>
    <w:rsid w:val="00A200EE"/>
    <w:rsid w:val="00A21353"/>
    <w:rsid w:val="00A318EE"/>
    <w:rsid w:val="00A32215"/>
    <w:rsid w:val="00A34229"/>
    <w:rsid w:val="00A34437"/>
    <w:rsid w:val="00A42D39"/>
    <w:rsid w:val="00A53AAF"/>
    <w:rsid w:val="00A5597A"/>
    <w:rsid w:val="00A57CA7"/>
    <w:rsid w:val="00A60295"/>
    <w:rsid w:val="00A605BD"/>
    <w:rsid w:val="00A666F7"/>
    <w:rsid w:val="00A9120C"/>
    <w:rsid w:val="00AA0B42"/>
    <w:rsid w:val="00AD6479"/>
    <w:rsid w:val="00AD77AD"/>
    <w:rsid w:val="00AE79C7"/>
    <w:rsid w:val="00B01E8A"/>
    <w:rsid w:val="00B025B0"/>
    <w:rsid w:val="00B04FBB"/>
    <w:rsid w:val="00B0657C"/>
    <w:rsid w:val="00B27D0C"/>
    <w:rsid w:val="00B31FFD"/>
    <w:rsid w:val="00B57088"/>
    <w:rsid w:val="00B6239C"/>
    <w:rsid w:val="00B650EC"/>
    <w:rsid w:val="00B742E4"/>
    <w:rsid w:val="00B80565"/>
    <w:rsid w:val="00B84221"/>
    <w:rsid w:val="00B8799D"/>
    <w:rsid w:val="00B93DE0"/>
    <w:rsid w:val="00B946A0"/>
    <w:rsid w:val="00BB3103"/>
    <w:rsid w:val="00BB3D57"/>
    <w:rsid w:val="00BC0A35"/>
    <w:rsid w:val="00BC0E71"/>
    <w:rsid w:val="00BC70FE"/>
    <w:rsid w:val="00BD1484"/>
    <w:rsid w:val="00BF03F9"/>
    <w:rsid w:val="00BF2875"/>
    <w:rsid w:val="00BF59FB"/>
    <w:rsid w:val="00C011A2"/>
    <w:rsid w:val="00C04644"/>
    <w:rsid w:val="00C20C17"/>
    <w:rsid w:val="00C2167B"/>
    <w:rsid w:val="00C271E6"/>
    <w:rsid w:val="00C33B32"/>
    <w:rsid w:val="00C367D2"/>
    <w:rsid w:val="00C530B4"/>
    <w:rsid w:val="00C61B27"/>
    <w:rsid w:val="00C764CA"/>
    <w:rsid w:val="00C82D6E"/>
    <w:rsid w:val="00C839FC"/>
    <w:rsid w:val="00C964DB"/>
    <w:rsid w:val="00CB390E"/>
    <w:rsid w:val="00CC642E"/>
    <w:rsid w:val="00CC6675"/>
    <w:rsid w:val="00CD60BE"/>
    <w:rsid w:val="00CE549A"/>
    <w:rsid w:val="00CF0397"/>
    <w:rsid w:val="00CF5BFA"/>
    <w:rsid w:val="00D02CA7"/>
    <w:rsid w:val="00D03ED2"/>
    <w:rsid w:val="00D07B0A"/>
    <w:rsid w:val="00D11BFE"/>
    <w:rsid w:val="00D17DEC"/>
    <w:rsid w:val="00D204AD"/>
    <w:rsid w:val="00D226BA"/>
    <w:rsid w:val="00D3057D"/>
    <w:rsid w:val="00D54F5F"/>
    <w:rsid w:val="00D644D2"/>
    <w:rsid w:val="00D86F2E"/>
    <w:rsid w:val="00D936C2"/>
    <w:rsid w:val="00DA11C0"/>
    <w:rsid w:val="00DB2280"/>
    <w:rsid w:val="00DB4471"/>
    <w:rsid w:val="00DC38B6"/>
    <w:rsid w:val="00DD0AFE"/>
    <w:rsid w:val="00DE0E58"/>
    <w:rsid w:val="00DE115F"/>
    <w:rsid w:val="00DF16E5"/>
    <w:rsid w:val="00E27FD2"/>
    <w:rsid w:val="00E33C05"/>
    <w:rsid w:val="00E37B1F"/>
    <w:rsid w:val="00E606A9"/>
    <w:rsid w:val="00E65571"/>
    <w:rsid w:val="00E661A0"/>
    <w:rsid w:val="00E6755C"/>
    <w:rsid w:val="00E73522"/>
    <w:rsid w:val="00E73EE2"/>
    <w:rsid w:val="00E87A8D"/>
    <w:rsid w:val="00EA1DF1"/>
    <w:rsid w:val="00EA2339"/>
    <w:rsid w:val="00EB27A3"/>
    <w:rsid w:val="00EB7DA9"/>
    <w:rsid w:val="00EC18C7"/>
    <w:rsid w:val="00ED4E41"/>
    <w:rsid w:val="00EE1538"/>
    <w:rsid w:val="00EE6B9C"/>
    <w:rsid w:val="00F012F5"/>
    <w:rsid w:val="00F12A31"/>
    <w:rsid w:val="00F31A83"/>
    <w:rsid w:val="00F36170"/>
    <w:rsid w:val="00F61255"/>
    <w:rsid w:val="00F6311B"/>
    <w:rsid w:val="00F6575F"/>
    <w:rsid w:val="00F83C76"/>
    <w:rsid w:val="00F855A3"/>
    <w:rsid w:val="00F9270F"/>
    <w:rsid w:val="00F93439"/>
    <w:rsid w:val="00FB25EE"/>
    <w:rsid w:val="00FB37AD"/>
    <w:rsid w:val="00FB5D1A"/>
    <w:rsid w:val="00FC0BC3"/>
    <w:rsid w:val="00FD1621"/>
    <w:rsid w:val="00FD5B9E"/>
    <w:rsid w:val="00FF563C"/>
    <w:rsid w:val="00FF6CF8"/>
    <w:rsid w:val="50249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2D2E9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"/>
    <w:uiPriority w:val="19"/>
    <w:rsid w:val="00834296"/>
    <w:pPr>
      <w:numPr>
        <w:ilvl w:val="4"/>
      </w:numPr>
    </w:pPr>
  </w:style>
  <w:style w:type="numbering" w:customStyle="1" w:styleId="ListNumber0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862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108E9"/>
    <w:rsid w:val="00173281"/>
    <w:rsid w:val="00602C3C"/>
    <w:rsid w:val="00644C96"/>
    <w:rsid w:val="0072069A"/>
    <w:rsid w:val="00816297"/>
    <w:rsid w:val="00851586"/>
    <w:rsid w:val="00895678"/>
    <w:rsid w:val="008B391C"/>
    <w:rsid w:val="009005AC"/>
    <w:rsid w:val="00945955"/>
    <w:rsid w:val="009617B6"/>
    <w:rsid w:val="009D00F9"/>
    <w:rsid w:val="00A13E15"/>
    <w:rsid w:val="00A20911"/>
    <w:rsid w:val="00B152E2"/>
    <w:rsid w:val="00C0406B"/>
    <w:rsid w:val="00C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6C18-B584-481A-A92E-8F174A8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WNSW_224407_Branded%20communications_Letterhead%202%20(Parramatta)%20template.dotx</Template>
  <TotalTime>0</TotalTime>
  <Pages>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Chad Moodaley</cp:lastModifiedBy>
  <cp:revision>61</cp:revision>
  <cp:lastPrinted>2018-08-22T01:37:00Z</cp:lastPrinted>
  <dcterms:created xsi:type="dcterms:W3CDTF">2024-03-26T04:29:00Z</dcterms:created>
  <dcterms:modified xsi:type="dcterms:W3CDTF">2024-03-26T04:29:00Z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2024-03-26T04:29:43Z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0bb4bec4-7981-46a4-a86f-23f4dcf01f8b</vt:lpwstr>
  </property>
  <property fmtid="{D5CDD505-2E9C-101B-9397-08002B2CF9AE}" pid="8" name="MSIP_Label_3452b36d-f601-4e6b-943f-5f6005588b93_ContentBits">
    <vt:lpwstr>0</vt:lpwstr>
  </property>
</Properties>
</file>